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D55FB" w14:textId="77777777" w:rsidR="003E477E" w:rsidRDefault="00A21CA4" w:rsidP="00F56B45">
      <w:pPr>
        <w:jc w:val="both"/>
      </w:pPr>
      <w:r>
        <w:rPr>
          <w:noProof/>
        </w:rPr>
        <mc:AlternateContent>
          <mc:Choice Requires="wps">
            <w:drawing>
              <wp:anchor distT="0" distB="0" distL="114300" distR="114300" simplePos="0" relativeHeight="251658240" behindDoc="0" locked="0" layoutInCell="1" hidden="0" allowOverlap="1" wp14:anchorId="2FF7ED36" wp14:editId="55540F40">
                <wp:simplePos x="0" y="0"/>
                <wp:positionH relativeFrom="column">
                  <wp:posOffset>-256540</wp:posOffset>
                </wp:positionH>
                <wp:positionV relativeFrom="paragraph">
                  <wp:posOffset>5715</wp:posOffset>
                </wp:positionV>
                <wp:extent cx="6793230" cy="985075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230" cy="9850755"/>
                        </a:xfrm>
                        <a:prstGeom prst="rect">
                          <a:avLst/>
                        </a:prstGeom>
                        <a:noFill/>
                        <a:ln w="76200" cmpd="tri">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1643E4FC" id="Rectangle 11" o:spid="_x0000_s1026" style="position:absolute;margin-left:-20.2pt;margin-top:.45pt;width:534.9pt;height:775.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0yKAIAAC0EAAAOAAAAZHJzL2Uyb0RvYy54bWysU9tuGyEQfa/Uf0C812s7vsQrr6PIaapK&#10;aRs17QdglvWiAkMH7LX79RlYx3Xat6o8IIYZzpw5MyxvDtawvcKgwVV8NBhyppyEWrttxb9/u393&#10;zVmIwtXCgFMVP6rAb1Zv3yw7X6oxtGBqhYxAXCg7X/E2Rl8WRZCtsiIMwCtHzgbQikgmbosaRUfo&#10;1hTj4XBWdIC1R5AqBLq96518lfGbRsn4pWmCisxUnLjFvGPeN2kvVktRblH4VssTDfEPLKzQjpKe&#10;oe5EFGyH+i8oqyVCgCYOJNgCmkZLlWugakbDP6p5aoVXuRYSJ/izTOH/wcrP+0dkuqbejThzwlKP&#10;vpJqwm2NYnRHAnU+lBT35B8xlRj8A8gfgTlYtxSmbhGha5WoiVaOL149SEagp2zTfYKa4MUuQtbq&#10;0KBNgKQCO+SWHM8tUYfIJF3O5our8RV1TpJvcT0dzqfTxKkQ5ctzjyF+UGBZOlQciX2GF/uHEPvQ&#10;l5CUzcG9Nib33TjWVXw+o0GiBNaTChF1fhzA6DoF5opxu1kbZHuRpiivE4dXYVZHmmWjbcWvz0Gi&#10;TNK8d3XOGIU2/ZkKMC6BU6Unni9K9YpvoD6Sagj9zNIfo0ML+Iuzjua14uHnTqDizHx0pPxiNJmk&#10;Ac/GZDofk4GXns2lRzhJUFQuZ/1xHftPsfOoty1lGmUZHNxStxqddUz8elakfzJoJnMnTv8nDf2l&#10;naN+//LVMwAAAP//AwBQSwMEFAAGAAgAAAAhAD+Nq2HeAAAACgEAAA8AAABkcnMvZG93bnJldi54&#10;bWxMj8FOwzAQRO9I/IO1SFxQaxM1VZrGqRAITpUQLR/gxNskaryOYjcNf8/2BLcdzWj2TbGbXS8m&#10;HEPnScPzUoFAqr3tqNHwfXxfZCBCNGRN7wk1/GCAXXl/V5jc+it94XSIjeASCrnR0MY45FKGukVn&#10;wtIPSOyd/OhMZDk20o7myuWul4lSa+lMR/yhNQO+tlifDxenAdPPap81mTrup4+39VOs7dkFrR8f&#10;5pctiIhz/AvDDZ/RoWSmyl/IBtFrWKzUiqMaNiButko2rCu+0jRJQJaF/D+h/AUAAP//AwBQSwEC&#10;LQAUAAYACAAAACEAtoM4kv4AAADhAQAAEwAAAAAAAAAAAAAAAAAAAAAAW0NvbnRlbnRfVHlwZXNd&#10;LnhtbFBLAQItABQABgAIAAAAIQA4/SH/1gAAAJQBAAALAAAAAAAAAAAAAAAAAC8BAABfcmVscy8u&#10;cmVsc1BLAQItABQABgAIAAAAIQBAYp0yKAIAAC0EAAAOAAAAAAAAAAAAAAAAAC4CAABkcnMvZTJv&#10;RG9jLnhtbFBLAQItABQABgAIAAAAIQA/jath3gAAAAoBAAAPAAAAAAAAAAAAAAAAAIIEAABkcnMv&#10;ZG93bnJldi54bWxQSwUGAAAAAAQABADzAAAAjQUAAAAA&#10;" filled="f" strokeweight="6pt">
                <v:stroke linestyle="thickBetweenThin"/>
              </v:rect>
            </w:pict>
          </mc:Fallback>
        </mc:AlternateContent>
      </w:r>
    </w:p>
    <w:tbl>
      <w:tblPr>
        <w:tblStyle w:val="a"/>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007"/>
        <w:gridCol w:w="3622"/>
      </w:tblGrid>
      <w:tr w:rsidR="003E477E" w14:paraId="1E24CB9E" w14:textId="77777777">
        <w:trPr>
          <w:trHeight w:val="2472"/>
        </w:trPr>
        <w:tc>
          <w:tcPr>
            <w:tcW w:w="3544" w:type="dxa"/>
            <w:tcBorders>
              <w:top w:val="nil"/>
              <w:left w:val="nil"/>
              <w:bottom w:val="nil"/>
              <w:right w:val="nil"/>
            </w:tcBorders>
          </w:tcPr>
          <w:p w14:paraId="2928576D"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REPUBLIQUE DUCAMEROUN</w:t>
            </w:r>
          </w:p>
          <w:p w14:paraId="0BAEB0E4"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Paix – Travail - Patrie  </w:t>
            </w:r>
          </w:p>
          <w:p w14:paraId="47C4C876"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634B2218"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REGION DU SUD</w:t>
            </w:r>
          </w:p>
          <w:p w14:paraId="5467DAA5"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2F3BC34F"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DEPARTEMENT DU DJA ET LOBO</w:t>
            </w:r>
          </w:p>
          <w:p w14:paraId="22C07F99"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4DEBD883" w14:textId="77777777" w:rsidR="003E477E" w:rsidRDefault="00A21CA4">
            <w:pPr>
              <w:spacing w:after="0"/>
              <w:jc w:val="center"/>
              <w:rPr>
                <w:rFonts w:ascii="Arial" w:eastAsia="Arial" w:hAnsi="Arial" w:cs="Arial"/>
                <w:color w:val="000000"/>
                <w:sz w:val="16"/>
                <w:szCs w:val="16"/>
              </w:rPr>
            </w:pPr>
            <w:r>
              <w:rPr>
                <w:rFonts w:ascii="Arial" w:eastAsia="Arial" w:hAnsi="Arial" w:cs="Arial"/>
                <w:b/>
                <w:i/>
                <w:color w:val="000000"/>
                <w:sz w:val="16"/>
                <w:szCs w:val="16"/>
              </w:rPr>
              <w:t>COMMUNE DE DJOUM</w:t>
            </w:r>
          </w:p>
          <w:p w14:paraId="6BDE01D0"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3EF87BCD"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SECRETARIAT GENERAL</w:t>
            </w:r>
          </w:p>
          <w:p w14:paraId="5DB24F66"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1C9CD36C"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B.P. 27 </w:t>
            </w:r>
            <w:proofErr w:type="spellStart"/>
            <w:r>
              <w:rPr>
                <w:rFonts w:ascii="Arial" w:eastAsia="Arial" w:hAnsi="Arial" w:cs="Arial"/>
                <w:color w:val="000000"/>
                <w:sz w:val="16"/>
                <w:szCs w:val="16"/>
              </w:rPr>
              <w:t>Djoum</w:t>
            </w:r>
            <w:proofErr w:type="spellEnd"/>
          </w:p>
          <w:p w14:paraId="4767A822" w14:textId="77777777" w:rsidR="003E477E" w:rsidRDefault="00A21CA4">
            <w:pPr>
              <w:spacing w:after="0"/>
              <w:jc w:val="center"/>
              <w:rPr>
                <w:rFonts w:ascii="Arial" w:eastAsia="Arial" w:hAnsi="Arial" w:cs="Arial"/>
                <w:color w:val="000000"/>
                <w:sz w:val="14"/>
                <w:szCs w:val="14"/>
              </w:rPr>
            </w:pPr>
            <w:r>
              <w:rPr>
                <w:rFonts w:ascii="Arial" w:eastAsia="Arial" w:hAnsi="Arial" w:cs="Arial"/>
                <w:color w:val="000000"/>
                <w:sz w:val="14"/>
                <w:szCs w:val="14"/>
              </w:rPr>
              <w:t xml:space="preserve">Email : </w:t>
            </w:r>
            <w:hyperlink r:id="rId7">
              <w:r>
                <w:rPr>
                  <w:rFonts w:ascii="Arial" w:eastAsia="Arial" w:hAnsi="Arial" w:cs="Arial"/>
                  <w:color w:val="0000FF"/>
                  <w:sz w:val="14"/>
                  <w:szCs w:val="14"/>
                  <w:u w:val="single"/>
                </w:rPr>
                <w:t>Contact.mairie.Djoum@Gmail.com</w:t>
              </w:r>
            </w:hyperlink>
          </w:p>
          <w:p w14:paraId="6EA9E848"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8"/>
                <w:szCs w:val="18"/>
              </w:rPr>
              <w:t>---------------</w:t>
            </w:r>
          </w:p>
        </w:tc>
        <w:tc>
          <w:tcPr>
            <w:tcW w:w="3007" w:type="dxa"/>
            <w:tcBorders>
              <w:top w:val="nil"/>
              <w:left w:val="nil"/>
              <w:bottom w:val="nil"/>
              <w:right w:val="nil"/>
            </w:tcBorders>
          </w:tcPr>
          <w:p w14:paraId="0740FA63" w14:textId="77777777" w:rsidR="003E477E" w:rsidRDefault="00A21CA4">
            <w:pPr>
              <w:spacing w:after="0"/>
              <w:rPr>
                <w:rFonts w:ascii="Arial" w:eastAsia="Arial" w:hAnsi="Arial" w:cs="Arial"/>
                <w:sz w:val="18"/>
                <w:szCs w:val="18"/>
              </w:rPr>
            </w:pPr>
            <w:r>
              <w:rPr>
                <w:noProof/>
              </w:rPr>
              <mc:AlternateContent>
                <mc:Choice Requires="wps">
                  <w:drawing>
                    <wp:anchor distT="0" distB="0" distL="0" distR="0" simplePos="0" relativeHeight="251659264" behindDoc="1" locked="0" layoutInCell="1" hidden="0" allowOverlap="1" wp14:anchorId="14D9F3E7" wp14:editId="086E9CBE">
                      <wp:simplePos x="0" y="0"/>
                      <wp:positionH relativeFrom="column">
                        <wp:posOffset>249555</wp:posOffset>
                      </wp:positionH>
                      <wp:positionV relativeFrom="paragraph">
                        <wp:posOffset>276860</wp:posOffset>
                      </wp:positionV>
                      <wp:extent cx="1176655" cy="125857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1258570"/>
                                <a:chOff x="5208" y="774"/>
                                <a:chExt cx="1718" cy="2250"/>
                              </a:xfrm>
                            </wpg:grpSpPr>
                            <pic:pic xmlns:pic="http://schemas.openxmlformats.org/drawingml/2006/picture">
                              <pic:nvPicPr>
                                <pic:cNvPr id="58" name="Picture 44"/>
                                <pic:cNvPicPr>
                                  <a:picLocks noChangeAspect="1" noChangeArrowheads="1"/>
                                </pic:cNvPicPr>
                              </pic:nvPicPr>
                              <pic:blipFill>
                                <a:blip r:embed="rId8" cstate="print"/>
                                <a:srcRect/>
                                <a:stretch>
                                  <a:fillRect/>
                                </a:stretch>
                              </pic:blipFill>
                              <pic:spPr bwMode="auto">
                                <a:xfrm>
                                  <a:off x="5296" y="774"/>
                                  <a:ext cx="1630" cy="1796"/>
                                </a:xfrm>
                                <a:prstGeom prst="rect">
                                  <a:avLst/>
                                </a:prstGeom>
                                <a:noFill/>
                              </pic:spPr>
                            </pic:pic>
                            <wpg:grpSp>
                              <wpg:cNvPr id="2" name="Groupe 2"/>
                              <wpg:cNvGrpSpPr>
                                <a:grpSpLocks/>
                              </wpg:cNvGrpSpPr>
                              <wpg:grpSpPr bwMode="auto">
                                <a:xfrm>
                                  <a:off x="5208" y="2534"/>
                                  <a:ext cx="1713" cy="490"/>
                                  <a:chOff x="5208" y="2534"/>
                                  <a:chExt cx="1713" cy="490"/>
                                </a:xfrm>
                              </wpg:grpSpPr>
                              <wps:wsp>
                                <wps:cNvPr id="3" name="Ruban vers le bas 3"/>
                                <wps:cNvSpPr>
                                  <a:spLocks noChangeArrowheads="1"/>
                                </wps:cNvSpPr>
                                <wps:spPr bwMode="auto">
                                  <a:xfrm>
                                    <a:off x="5290" y="2583"/>
                                    <a:ext cx="1631" cy="437"/>
                                  </a:xfrm>
                                  <a:prstGeom prst="ribbon">
                                    <a:avLst>
                                      <a:gd name="adj1" fmla="val 12500"/>
                                      <a:gd name="adj2" fmla="val 36269"/>
                                    </a:avLst>
                                  </a:pr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4" name="Zone de texte 4"/>
                                <wps:cNvSpPr txBox="1">
                                  <a:spLocks noChangeArrowheads="1"/>
                                </wps:cNvSpPr>
                                <wps:spPr bwMode="auto">
                                  <a:xfrm>
                                    <a:off x="5634" y="2664"/>
                                    <a:ext cx="934" cy="360"/>
                                  </a:xfrm>
                                  <a:prstGeom prst="rect">
                                    <a:avLst/>
                                  </a:prstGeom>
                                  <a:noFill/>
                                  <a:ln>
                                    <a:noFill/>
                                  </a:ln>
                                </wps:spPr>
                                <wps:bodyPr rot="0" vert="horz" wrap="square" lIns="91440" tIns="45720" rIns="91440" bIns="45720" anchor="t" anchorCtr="0" upright="1">
                                  <a:noAutofit/>
                                </wps:bodyPr>
                              </wps:wsp>
                              <wps:wsp>
                                <wps:cNvPr id="5" name="Zone de texte 5"/>
                                <wps:cNvSpPr txBox="1">
                                  <a:spLocks noChangeArrowheads="1"/>
                                </wps:cNvSpPr>
                                <wps:spPr bwMode="auto">
                                  <a:xfrm>
                                    <a:off x="5208" y="2546"/>
                                    <a:ext cx="802" cy="388"/>
                                  </a:xfrm>
                                  <a:prstGeom prst="rect">
                                    <a:avLst/>
                                  </a:prstGeom>
                                  <a:noFill/>
                                  <a:ln>
                                    <a:noFill/>
                                  </a:ln>
                                </wps:spPr>
                                <wps:bodyPr rot="0" vert="horz" wrap="square" lIns="91440" tIns="45720" rIns="91440" bIns="45720" anchor="t" anchorCtr="0" upright="1">
                                  <a:noAutofit/>
                                </wps:bodyPr>
                              </wps:wsp>
                              <wps:wsp>
                                <wps:cNvPr id="6" name="Zone de texte 6"/>
                                <wps:cNvSpPr txBox="1">
                                  <a:spLocks noChangeArrowheads="1"/>
                                </wps:cNvSpPr>
                                <wps:spPr bwMode="auto">
                                  <a:xfrm>
                                    <a:off x="6299" y="2534"/>
                                    <a:ext cx="595" cy="400"/>
                                  </a:xfrm>
                                  <a:prstGeom prst="rect">
                                    <a:avLst/>
                                  </a:prstGeom>
                                  <a:noFill/>
                                  <a:ln>
                                    <a:noFill/>
                                  </a:ln>
                                </wps:spPr>
                                <wps:bodyPr rot="0" vert="horz" wrap="square" lIns="91440" tIns="45720" rIns="91440" bIns="45720" anchor="t" anchorCtr="0" upright="1">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249555</wp:posOffset>
                      </wp:positionH>
                      <wp:positionV relativeFrom="paragraph">
                        <wp:posOffset>276860</wp:posOffset>
                      </wp:positionV>
                      <wp:extent cx="1176655" cy="1258570"/>
                      <wp:effectExtent b="0" l="0" r="0" t="0"/>
                      <wp:wrapNone/>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76655" cy="1258570"/>
                              </a:xfrm>
                              <a:prstGeom prst="rect"/>
                              <a:ln/>
                            </pic:spPr>
                          </pic:pic>
                        </a:graphicData>
                      </a:graphic>
                    </wp:anchor>
                  </w:drawing>
                </mc:Fallback>
              </mc:AlternateContent>
            </w:r>
          </w:p>
        </w:tc>
        <w:tc>
          <w:tcPr>
            <w:tcW w:w="3622" w:type="dxa"/>
            <w:tcBorders>
              <w:top w:val="nil"/>
              <w:left w:val="nil"/>
              <w:bottom w:val="nil"/>
              <w:right w:val="nil"/>
            </w:tcBorders>
          </w:tcPr>
          <w:p w14:paraId="62D24E8D"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REPUBLIC OF CAMEROON</w:t>
            </w:r>
          </w:p>
          <w:p w14:paraId="391C65F8"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i/>
                <w:color w:val="000000"/>
                <w:sz w:val="16"/>
                <w:szCs w:val="16"/>
                <w:lang w:val="en-US"/>
              </w:rPr>
              <w:t>Peace – Work – Fatherland</w:t>
            </w:r>
          </w:p>
          <w:p w14:paraId="1180A068"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0E9669EF"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SOUTH REGION</w:t>
            </w:r>
          </w:p>
          <w:p w14:paraId="3B6AB97C"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085AA4B7" w14:textId="77777777" w:rsidR="003E477E" w:rsidRPr="00F56B45" w:rsidRDefault="00A21CA4">
            <w:pPr>
              <w:spacing w:after="0"/>
              <w:jc w:val="center"/>
              <w:rPr>
                <w:rFonts w:ascii="Arial" w:eastAsia="Arial" w:hAnsi="Arial" w:cs="Arial"/>
                <w:color w:val="000000"/>
                <w:sz w:val="16"/>
                <w:szCs w:val="16"/>
                <w:lang w:val="en-US"/>
              </w:rPr>
            </w:pPr>
            <w:proofErr w:type="gramStart"/>
            <w:r w:rsidRPr="00F56B45">
              <w:rPr>
                <w:rFonts w:ascii="Arial" w:eastAsia="Arial" w:hAnsi="Arial" w:cs="Arial"/>
                <w:color w:val="000000"/>
                <w:sz w:val="16"/>
                <w:szCs w:val="16"/>
                <w:lang w:val="en-US"/>
              </w:rPr>
              <w:t>DJA  AND</w:t>
            </w:r>
            <w:proofErr w:type="gramEnd"/>
            <w:r w:rsidRPr="00F56B45">
              <w:rPr>
                <w:rFonts w:ascii="Arial" w:eastAsia="Arial" w:hAnsi="Arial" w:cs="Arial"/>
                <w:color w:val="000000"/>
                <w:sz w:val="16"/>
                <w:szCs w:val="16"/>
                <w:lang w:val="en-US"/>
              </w:rPr>
              <w:t xml:space="preserve"> LOBO DIVISION</w:t>
            </w:r>
          </w:p>
          <w:p w14:paraId="186DABB8"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42615DE7"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b/>
                <w:i/>
                <w:color w:val="000000"/>
                <w:sz w:val="16"/>
                <w:szCs w:val="16"/>
                <w:lang w:val="en-US"/>
              </w:rPr>
              <w:t>DJOUM COUNCIL</w:t>
            </w:r>
          </w:p>
          <w:p w14:paraId="2C5C3944"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690DB114"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SECRETARIAT GENERAL </w:t>
            </w:r>
          </w:p>
          <w:p w14:paraId="4D4F4221" w14:textId="77777777" w:rsidR="003E477E" w:rsidRPr="00F56B45" w:rsidRDefault="00A21CA4">
            <w:pPr>
              <w:spacing w:after="0"/>
              <w:jc w:val="center"/>
              <w:rPr>
                <w:rFonts w:ascii="Arial" w:eastAsia="Arial" w:hAnsi="Arial" w:cs="Arial"/>
                <w:color w:val="000000"/>
                <w:sz w:val="18"/>
                <w:szCs w:val="18"/>
                <w:lang w:val="en-US"/>
              </w:rPr>
            </w:pPr>
            <w:r w:rsidRPr="00F56B45">
              <w:rPr>
                <w:rFonts w:ascii="Arial" w:eastAsia="Arial" w:hAnsi="Arial" w:cs="Arial"/>
                <w:color w:val="000000"/>
                <w:sz w:val="18"/>
                <w:szCs w:val="18"/>
                <w:lang w:val="en-US"/>
              </w:rPr>
              <w:t>---------------</w:t>
            </w:r>
          </w:p>
          <w:p w14:paraId="74A8BB1C"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P.O. Box. 27 </w:t>
            </w:r>
            <w:proofErr w:type="spellStart"/>
            <w:r w:rsidRPr="00F56B45">
              <w:rPr>
                <w:rFonts w:ascii="Arial" w:eastAsia="Arial" w:hAnsi="Arial" w:cs="Arial"/>
                <w:color w:val="000000"/>
                <w:sz w:val="16"/>
                <w:szCs w:val="16"/>
                <w:lang w:val="en-US"/>
              </w:rPr>
              <w:t>Djoum</w:t>
            </w:r>
            <w:proofErr w:type="spellEnd"/>
          </w:p>
          <w:p w14:paraId="081F1A2F" w14:textId="77777777" w:rsidR="003E477E" w:rsidRDefault="00A21CA4">
            <w:pPr>
              <w:spacing w:after="0"/>
              <w:jc w:val="center"/>
              <w:rPr>
                <w:rFonts w:ascii="Arial" w:eastAsia="Arial" w:hAnsi="Arial" w:cs="Arial"/>
                <w:color w:val="000000"/>
                <w:sz w:val="14"/>
                <w:szCs w:val="14"/>
              </w:rPr>
            </w:pPr>
            <w:r>
              <w:rPr>
                <w:rFonts w:ascii="Arial" w:eastAsia="Arial" w:hAnsi="Arial" w:cs="Arial"/>
                <w:color w:val="000000"/>
                <w:sz w:val="14"/>
                <w:szCs w:val="14"/>
              </w:rPr>
              <w:t xml:space="preserve">Email : </w:t>
            </w:r>
            <w:hyperlink r:id="rId10">
              <w:r>
                <w:rPr>
                  <w:rFonts w:ascii="Arial" w:eastAsia="Arial" w:hAnsi="Arial" w:cs="Arial"/>
                  <w:color w:val="0000FF"/>
                  <w:sz w:val="14"/>
                  <w:szCs w:val="14"/>
                  <w:u w:val="single"/>
                </w:rPr>
                <w:t>Contact.mairie.Djoum@Gmail.com</w:t>
              </w:r>
            </w:hyperlink>
          </w:p>
          <w:p w14:paraId="2C3C3E0A"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6"/>
                <w:szCs w:val="16"/>
              </w:rPr>
              <w:t>---------------</w:t>
            </w:r>
          </w:p>
        </w:tc>
      </w:tr>
    </w:tbl>
    <w:p w14:paraId="04A438E7" w14:textId="77777777" w:rsidR="003E477E" w:rsidRDefault="003E477E">
      <w:pPr>
        <w:spacing w:after="0" w:line="240" w:lineRule="auto"/>
        <w:ind w:firstLine="708"/>
        <w:rPr>
          <w:rFonts w:ascii="Times New Roman" w:eastAsia="Times New Roman" w:hAnsi="Times New Roman" w:cs="Times New Roman"/>
          <w:sz w:val="24"/>
          <w:szCs w:val="24"/>
        </w:rPr>
      </w:pPr>
    </w:p>
    <w:p w14:paraId="2B27BADB" w14:textId="77777777" w:rsidR="003E477E" w:rsidRDefault="003E477E">
      <w:pPr>
        <w:spacing w:after="0" w:line="240" w:lineRule="auto"/>
        <w:rPr>
          <w:rFonts w:ascii="Times New Roman" w:eastAsia="Times New Roman" w:hAnsi="Times New Roman" w:cs="Times New Roman"/>
          <w:sz w:val="24"/>
          <w:szCs w:val="24"/>
        </w:rPr>
      </w:pPr>
    </w:p>
    <w:p w14:paraId="2E381B3B" w14:textId="77777777" w:rsidR="003E477E" w:rsidRDefault="003E477E">
      <w:pPr>
        <w:spacing w:after="0" w:line="240" w:lineRule="auto"/>
        <w:ind w:firstLine="708"/>
        <w:jc w:val="center"/>
        <w:rPr>
          <w:rFonts w:ascii="Times New Roman" w:eastAsia="Times New Roman" w:hAnsi="Times New Roman" w:cs="Times New Roman"/>
          <w:sz w:val="24"/>
          <w:szCs w:val="24"/>
        </w:rPr>
      </w:pPr>
    </w:p>
    <w:p w14:paraId="39797EB3" w14:textId="77777777" w:rsidR="003E477E" w:rsidRDefault="003E477E">
      <w:pPr>
        <w:spacing w:after="0" w:line="240" w:lineRule="auto"/>
        <w:ind w:firstLine="708"/>
        <w:rPr>
          <w:rFonts w:ascii="Times New Roman" w:eastAsia="Times New Roman" w:hAnsi="Times New Roman" w:cs="Times New Roman"/>
          <w:sz w:val="24"/>
          <w:szCs w:val="24"/>
        </w:rPr>
      </w:pPr>
    </w:p>
    <w:p w14:paraId="04FE71D2" w14:textId="77777777" w:rsidR="003E477E" w:rsidRDefault="003E477E">
      <w:pPr>
        <w:spacing w:after="0" w:line="240" w:lineRule="auto"/>
        <w:ind w:firstLine="708"/>
        <w:rPr>
          <w:rFonts w:ascii="Times New Roman" w:eastAsia="Times New Roman" w:hAnsi="Times New Roman" w:cs="Times New Roman"/>
          <w:sz w:val="24"/>
          <w:szCs w:val="24"/>
        </w:rPr>
      </w:pPr>
    </w:p>
    <w:p w14:paraId="30614222" w14:textId="77777777" w:rsidR="003E477E" w:rsidRDefault="003E477E">
      <w:pPr>
        <w:spacing w:after="0" w:line="240" w:lineRule="auto"/>
        <w:ind w:firstLine="708"/>
        <w:rPr>
          <w:rFonts w:ascii="Times New Roman" w:eastAsia="Times New Roman" w:hAnsi="Times New Roman" w:cs="Times New Roman"/>
          <w:sz w:val="24"/>
          <w:szCs w:val="24"/>
        </w:rPr>
      </w:pPr>
    </w:p>
    <w:p w14:paraId="1E32D8B6" w14:textId="77777777" w:rsidR="003E477E" w:rsidRDefault="00A21CA4">
      <w:pPr>
        <w:spacing w:after="0" w:line="240" w:lineRule="auto"/>
        <w:ind w:firstLine="708"/>
        <w:jc w:val="center"/>
        <w:rPr>
          <w:rFonts w:ascii="Dancing Script" w:eastAsia="Dancing Script" w:hAnsi="Dancing Script" w:cs="Dancing Script"/>
          <w:sz w:val="26"/>
          <w:szCs w:val="26"/>
        </w:rPr>
      </w:pPr>
      <w:r>
        <w:rPr>
          <w:rFonts w:ascii="Times New Roman" w:eastAsia="Times New Roman" w:hAnsi="Times New Roman" w:cs="Times New Roman"/>
          <w:b/>
          <w:sz w:val="24"/>
          <w:szCs w:val="24"/>
        </w:rPr>
        <w:t xml:space="preserve">MAITRE D’OUVRAGE : </w:t>
      </w:r>
      <w:r>
        <w:rPr>
          <w:rFonts w:ascii="Dancing Script" w:eastAsia="Dancing Script" w:hAnsi="Dancing Script" w:cs="Dancing Script"/>
          <w:sz w:val="24"/>
          <w:szCs w:val="24"/>
        </w:rPr>
        <w:t>LE MAIRE DE DJOUM</w:t>
      </w:r>
    </w:p>
    <w:p w14:paraId="1FB0871A" w14:textId="77777777" w:rsidR="003E477E" w:rsidRDefault="003E477E">
      <w:pPr>
        <w:spacing w:after="0" w:line="240" w:lineRule="auto"/>
        <w:jc w:val="center"/>
        <w:rPr>
          <w:rFonts w:ascii="Times New Roman" w:eastAsia="Times New Roman" w:hAnsi="Times New Roman" w:cs="Times New Roman"/>
          <w:sz w:val="28"/>
          <w:szCs w:val="28"/>
        </w:rPr>
      </w:pPr>
    </w:p>
    <w:p w14:paraId="523BA0C6" w14:textId="77777777" w:rsidR="003E477E" w:rsidRDefault="00A21C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AUTORITE CONTRACTANTE </w:t>
      </w:r>
      <w:r>
        <w:rPr>
          <w:rFonts w:ascii="Times New Roman" w:eastAsia="Times New Roman" w:hAnsi="Times New Roman" w:cs="Times New Roman"/>
          <w:b/>
          <w:i/>
          <w:sz w:val="28"/>
          <w:szCs w:val="28"/>
        </w:rPr>
        <w:t xml:space="preserve">: </w:t>
      </w:r>
      <w:r>
        <w:rPr>
          <w:rFonts w:ascii="Dancing Script" w:eastAsia="Dancing Script" w:hAnsi="Dancing Script" w:cs="Dancing Script"/>
          <w:sz w:val="24"/>
          <w:szCs w:val="24"/>
        </w:rPr>
        <w:t>LE MAIRE DE DJOUM</w:t>
      </w:r>
    </w:p>
    <w:p w14:paraId="5493ABD6" w14:textId="77777777" w:rsidR="003E477E" w:rsidRDefault="003E477E">
      <w:pPr>
        <w:spacing w:after="0" w:line="240" w:lineRule="auto"/>
        <w:jc w:val="center"/>
        <w:rPr>
          <w:rFonts w:ascii="Times New Roman" w:eastAsia="Times New Roman" w:hAnsi="Times New Roman" w:cs="Times New Roman"/>
          <w:sz w:val="28"/>
          <w:szCs w:val="28"/>
        </w:rPr>
      </w:pPr>
    </w:p>
    <w:p w14:paraId="40341DC3" w14:textId="77777777" w:rsidR="003E477E" w:rsidRDefault="00A21CA4">
      <w:pPr>
        <w:spacing w:after="0" w:line="240" w:lineRule="auto"/>
        <w:ind w:left="851" w:right="612"/>
        <w:jc w:val="center"/>
        <w:rPr>
          <w:rFonts w:ascii="Dancing Script" w:eastAsia="Dancing Script" w:hAnsi="Dancing Script" w:cs="Dancing Script"/>
          <w:sz w:val="24"/>
          <w:szCs w:val="24"/>
        </w:rPr>
      </w:pPr>
      <w:r>
        <w:rPr>
          <w:rFonts w:ascii="Times New Roman" w:eastAsia="Times New Roman" w:hAnsi="Times New Roman" w:cs="Times New Roman"/>
          <w:b/>
          <w:sz w:val="24"/>
          <w:szCs w:val="24"/>
        </w:rPr>
        <w:t xml:space="preserve">COMMISSION DE PASSATION DES MARCHES </w:t>
      </w:r>
      <w:r>
        <w:rPr>
          <w:rFonts w:ascii="Times New Roman" w:eastAsia="Times New Roman" w:hAnsi="Times New Roman" w:cs="Times New Roman"/>
          <w:b/>
          <w:i/>
          <w:color w:val="000000"/>
          <w:sz w:val="28"/>
          <w:szCs w:val="28"/>
        </w:rPr>
        <w:t xml:space="preserve">: </w:t>
      </w:r>
      <w:r>
        <w:rPr>
          <w:rFonts w:ascii="Dancing Script" w:eastAsia="Dancing Script" w:hAnsi="Dancing Script" w:cs="Dancing Script"/>
          <w:sz w:val="24"/>
          <w:szCs w:val="24"/>
        </w:rPr>
        <w:t xml:space="preserve">Commission Interne de Passation des Marchés de la Commune de </w:t>
      </w:r>
      <w:proofErr w:type="spellStart"/>
      <w:r>
        <w:rPr>
          <w:rFonts w:ascii="Dancing Script" w:eastAsia="Dancing Script" w:hAnsi="Dancing Script" w:cs="Dancing Script"/>
          <w:sz w:val="24"/>
          <w:szCs w:val="24"/>
        </w:rPr>
        <w:t>Djoum</w:t>
      </w:r>
      <w:proofErr w:type="spellEnd"/>
      <w:r>
        <w:rPr>
          <w:rFonts w:ascii="Dancing Script" w:eastAsia="Dancing Script" w:hAnsi="Dancing Script" w:cs="Dancing Script"/>
          <w:sz w:val="24"/>
          <w:szCs w:val="24"/>
        </w:rPr>
        <w:t xml:space="preserve"> (CIPM-CD)</w:t>
      </w:r>
    </w:p>
    <w:p w14:paraId="2A66A6B2" w14:textId="77777777" w:rsidR="003E477E" w:rsidRDefault="003E477E">
      <w:pPr>
        <w:spacing w:after="0" w:line="240" w:lineRule="auto"/>
        <w:jc w:val="center"/>
        <w:rPr>
          <w:rFonts w:ascii="Times New Roman" w:eastAsia="Times New Roman" w:hAnsi="Times New Roman" w:cs="Times New Roman"/>
          <w:sz w:val="28"/>
          <w:szCs w:val="28"/>
        </w:rPr>
      </w:pPr>
    </w:p>
    <w:p w14:paraId="3F15C0DF" w14:textId="77777777" w:rsidR="003E477E" w:rsidRDefault="003E477E">
      <w:pPr>
        <w:spacing w:after="0" w:line="240" w:lineRule="auto"/>
        <w:jc w:val="center"/>
        <w:rPr>
          <w:rFonts w:ascii="Times New Roman" w:eastAsia="Times New Roman" w:hAnsi="Times New Roman" w:cs="Times New Roman"/>
          <w:sz w:val="24"/>
          <w:szCs w:val="24"/>
        </w:rPr>
      </w:pPr>
    </w:p>
    <w:tbl>
      <w:tblPr>
        <w:tblStyle w:val="a0"/>
        <w:tblW w:w="9171" w:type="dxa"/>
        <w:jc w:val="center"/>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171"/>
      </w:tblGrid>
      <w:tr w:rsidR="003E477E" w14:paraId="09AA4857" w14:textId="77777777">
        <w:trPr>
          <w:trHeight w:val="2577"/>
          <w:jc w:val="center"/>
        </w:trPr>
        <w:tc>
          <w:tcPr>
            <w:tcW w:w="9171" w:type="dxa"/>
          </w:tcPr>
          <w:p w14:paraId="40950C6B" w14:textId="77777777" w:rsidR="003E477E" w:rsidRDefault="003E477E">
            <w:pPr>
              <w:spacing w:after="0" w:line="276" w:lineRule="auto"/>
              <w:jc w:val="center"/>
              <w:rPr>
                <w:rFonts w:ascii="Times New Roman" w:eastAsia="Times New Roman" w:hAnsi="Times New Roman" w:cs="Times New Roman"/>
                <w:sz w:val="24"/>
                <w:szCs w:val="24"/>
              </w:rPr>
            </w:pPr>
          </w:p>
          <w:p w14:paraId="310A43CE" w14:textId="77777777" w:rsidR="003E477E" w:rsidRDefault="00A21CA4">
            <w:pPr>
              <w:widowControl w:val="0"/>
              <w:spacing w:before="61" w:after="0" w:line="276" w:lineRule="auto"/>
              <w:ind w:left="285" w:right="-20"/>
              <w:jc w:val="center"/>
              <w:rPr>
                <w:rFonts w:ascii="Aharoni" w:eastAsia="Aharoni" w:hAnsi="Aharoni" w:cs="Aharoni"/>
                <w:sz w:val="36"/>
                <w:szCs w:val="36"/>
              </w:rPr>
            </w:pPr>
            <w:bookmarkStart w:id="0" w:name="_gjdgxs" w:colFirst="0" w:colLast="0"/>
            <w:bookmarkEnd w:id="0"/>
            <w:r>
              <w:rPr>
                <w:rFonts w:ascii="Aharoni" w:eastAsia="Aharoni" w:hAnsi="Aharoni" w:cs="Aharoni"/>
                <w:b/>
                <w:sz w:val="36"/>
                <w:szCs w:val="36"/>
              </w:rPr>
              <w:t>Dossier d’Appel d’Offres National Ouvert</w:t>
            </w:r>
          </w:p>
          <w:p w14:paraId="71D814FE" w14:textId="77777777" w:rsidR="003E477E" w:rsidRDefault="00A21CA4">
            <w:pPr>
              <w:widowControl w:val="0"/>
              <w:spacing w:before="61" w:after="0" w:line="276" w:lineRule="auto"/>
              <w:ind w:left="285" w:right="-20"/>
              <w:jc w:val="center"/>
              <w:rPr>
                <w:rFonts w:ascii="Times New Roman" w:eastAsia="Times New Roman" w:hAnsi="Times New Roman" w:cs="Times New Roman"/>
                <w:sz w:val="27"/>
                <w:szCs w:val="27"/>
              </w:rPr>
            </w:pPr>
            <w:r>
              <w:rPr>
                <w:rFonts w:ascii="Times New Roman" w:eastAsia="Times New Roman" w:hAnsi="Times New Roman" w:cs="Times New Roman"/>
                <w:b/>
                <w:i/>
                <w:sz w:val="27"/>
                <w:szCs w:val="27"/>
              </w:rPr>
              <w:t>N°</w:t>
            </w:r>
            <w:r>
              <w:rPr>
                <w:rFonts w:ascii="Times New Roman" w:eastAsia="Times New Roman" w:hAnsi="Times New Roman" w:cs="Times New Roman"/>
                <w:b/>
                <w:i/>
                <w:color w:val="000000"/>
                <w:sz w:val="27"/>
                <w:szCs w:val="27"/>
              </w:rPr>
              <w:t xml:space="preserve"> 06/AONO/ C-DJO//SG/CIPM-CD /2023 DU 11/05/2023, EN PROCEDURE D’URGENCE</w:t>
            </w:r>
            <w:r>
              <w:rPr>
                <w:rFonts w:ascii="Times New Roman" w:eastAsia="Times New Roman" w:hAnsi="Times New Roman" w:cs="Times New Roman"/>
                <w:b/>
                <w:i/>
                <w:sz w:val="27"/>
                <w:szCs w:val="27"/>
              </w:rPr>
              <w:t xml:space="preserve"> POUR LES TRAVAUX D’ENTRETIEN DE LA ROUTE CARREFOUR EVINDI – ABOELONE (18,10 KM), COMMUNE DE DJOUM, DEPARTEMENT DE DJA ET LOBO, REGION DU SUD, PROGRAMME 2023 ET 2024.</w:t>
            </w:r>
          </w:p>
        </w:tc>
      </w:tr>
    </w:tbl>
    <w:p w14:paraId="64A5F304" w14:textId="77777777" w:rsidR="003E477E" w:rsidRDefault="003E477E">
      <w:pPr>
        <w:spacing w:after="0" w:line="240" w:lineRule="auto"/>
        <w:rPr>
          <w:rFonts w:ascii="Times New Roman" w:eastAsia="Times New Roman" w:hAnsi="Times New Roman" w:cs="Times New Roman"/>
          <w:sz w:val="24"/>
          <w:szCs w:val="24"/>
        </w:rPr>
      </w:pPr>
    </w:p>
    <w:p w14:paraId="4D68D03F" w14:textId="77777777" w:rsidR="003E477E" w:rsidRDefault="003E477E">
      <w:pPr>
        <w:spacing w:after="0" w:line="240" w:lineRule="auto"/>
        <w:rPr>
          <w:rFonts w:ascii="Times New Roman" w:eastAsia="Times New Roman" w:hAnsi="Times New Roman" w:cs="Times New Roman"/>
          <w:sz w:val="24"/>
          <w:szCs w:val="24"/>
        </w:rPr>
      </w:pPr>
    </w:p>
    <w:p w14:paraId="4909DB06" w14:textId="77777777" w:rsidR="003E477E" w:rsidRDefault="003E477E">
      <w:pPr>
        <w:spacing w:after="0" w:line="240" w:lineRule="auto"/>
        <w:rPr>
          <w:rFonts w:ascii="Times New Roman" w:eastAsia="Times New Roman" w:hAnsi="Times New Roman" w:cs="Times New Roman"/>
          <w:sz w:val="24"/>
          <w:szCs w:val="24"/>
        </w:rPr>
      </w:pPr>
    </w:p>
    <w:p w14:paraId="1A2462BA" w14:textId="77777777" w:rsidR="003E477E" w:rsidRDefault="00A21CA4">
      <w:pPr>
        <w:keepNext/>
        <w:pBdr>
          <w:top w:val="nil"/>
          <w:left w:val="nil"/>
          <w:bottom w:val="nil"/>
          <w:right w:val="nil"/>
          <w:between w:val="nil"/>
        </w:pBdr>
        <w:spacing w:before="240" w:after="60" w:line="240" w:lineRule="auto"/>
        <w:rPr>
          <w:b/>
          <w:color w:val="000000"/>
          <w:sz w:val="32"/>
          <w:szCs w:val="32"/>
        </w:rPr>
      </w:pPr>
      <w:r>
        <w:rPr>
          <w:b/>
          <w:color w:val="000000"/>
          <w:sz w:val="32"/>
          <w:szCs w:val="32"/>
        </w:rPr>
        <w:t xml:space="preserve">                FINANCEMENT : Fonds </w:t>
      </w:r>
      <w:proofErr w:type="gramStart"/>
      <w:r>
        <w:rPr>
          <w:b/>
          <w:color w:val="000000"/>
          <w:sz w:val="32"/>
          <w:szCs w:val="32"/>
        </w:rPr>
        <w:t>Routier  -</w:t>
      </w:r>
      <w:proofErr w:type="gramEnd"/>
      <w:r>
        <w:rPr>
          <w:b/>
          <w:color w:val="000000"/>
          <w:sz w:val="32"/>
          <w:szCs w:val="32"/>
        </w:rPr>
        <w:t xml:space="preserve">  Exercices </w:t>
      </w:r>
      <w:r>
        <w:rPr>
          <w:b/>
          <w:color w:val="FF0000"/>
          <w:sz w:val="32"/>
          <w:szCs w:val="32"/>
        </w:rPr>
        <w:t xml:space="preserve"> </w:t>
      </w:r>
      <w:r>
        <w:rPr>
          <w:b/>
          <w:color w:val="000000"/>
          <w:sz w:val="32"/>
          <w:szCs w:val="32"/>
        </w:rPr>
        <w:t>2023 &amp; 2024</w:t>
      </w:r>
    </w:p>
    <w:p w14:paraId="00EC427B" w14:textId="77777777" w:rsidR="003E477E" w:rsidRDefault="003E477E">
      <w:pPr>
        <w:spacing w:after="0" w:line="240" w:lineRule="auto"/>
        <w:rPr>
          <w:rFonts w:ascii="Times New Roman" w:eastAsia="Times New Roman" w:hAnsi="Times New Roman" w:cs="Times New Roman"/>
          <w:sz w:val="24"/>
          <w:szCs w:val="24"/>
        </w:rPr>
      </w:pPr>
    </w:p>
    <w:p w14:paraId="02BF120C" w14:textId="77777777" w:rsidR="003E477E" w:rsidRDefault="003E477E">
      <w:pPr>
        <w:spacing w:after="0" w:line="240" w:lineRule="auto"/>
        <w:jc w:val="center"/>
        <w:rPr>
          <w:rFonts w:ascii="Arimo" w:eastAsia="Arimo" w:hAnsi="Arimo" w:cs="Arimo"/>
          <w:sz w:val="28"/>
          <w:szCs w:val="28"/>
        </w:rPr>
      </w:pPr>
    </w:p>
    <w:p w14:paraId="77241406" w14:textId="77777777" w:rsidR="003E477E" w:rsidRDefault="00A21CA4">
      <w:pPr>
        <w:tabs>
          <w:tab w:val="left" w:pos="4695"/>
        </w:tabs>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DOSSIER D’APPEL D’OFFRES</w:t>
      </w:r>
    </w:p>
    <w:p w14:paraId="3E212253" w14:textId="77777777" w:rsidR="003E477E" w:rsidRDefault="003E477E">
      <w:pPr>
        <w:tabs>
          <w:tab w:val="left" w:pos="4695"/>
        </w:tabs>
        <w:spacing w:after="0" w:line="240" w:lineRule="auto"/>
        <w:jc w:val="right"/>
        <w:rPr>
          <w:rFonts w:ascii="Times New Roman" w:eastAsia="Times New Roman" w:hAnsi="Times New Roman" w:cs="Times New Roman"/>
          <w:sz w:val="24"/>
          <w:szCs w:val="24"/>
        </w:rPr>
      </w:pPr>
    </w:p>
    <w:p w14:paraId="182EAA4A" w14:textId="77777777" w:rsidR="003E477E" w:rsidRDefault="00A21CA4">
      <w:pPr>
        <w:tabs>
          <w:tab w:val="left" w:pos="46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51478E15" w14:textId="77777777" w:rsidR="003E477E" w:rsidRDefault="00A21CA4">
      <w:pPr>
        <w:tabs>
          <w:tab w:val="left" w:pos="46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Mai </w:t>
      </w:r>
      <w:r>
        <w:rPr>
          <w:rFonts w:ascii="Times New Roman" w:eastAsia="Times New Roman" w:hAnsi="Times New Roman" w:cs="Times New Roman"/>
          <w:b/>
          <w:color w:val="000000"/>
          <w:sz w:val="24"/>
          <w:szCs w:val="24"/>
        </w:rPr>
        <w:t>2023</w:t>
      </w:r>
    </w:p>
    <w:p w14:paraId="4122941F" w14:textId="77777777" w:rsidR="003E477E" w:rsidRDefault="00A21CA4">
      <w:pPr>
        <w:tabs>
          <w:tab w:val="left" w:pos="4695"/>
        </w:tabs>
        <w:spacing w:after="0" w:line="240" w:lineRule="auto"/>
        <w:jc w:val="right"/>
        <w:rPr>
          <w:rFonts w:ascii="Times New Roman" w:eastAsia="Times New Roman" w:hAnsi="Times New Roman" w:cs="Times New Roman"/>
          <w:sz w:val="18"/>
          <w:szCs w:val="18"/>
        </w:rPr>
      </w:pPr>
      <w:r>
        <w:br w:type="page"/>
      </w:r>
    </w:p>
    <w:p w14:paraId="66993097" w14:textId="217EC685" w:rsidR="003E477E" w:rsidRDefault="00B371C6">
      <w:pPr>
        <w:tabs>
          <w:tab w:val="left" w:pos="3912"/>
        </w:tabs>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b/>
          <w:sz w:val="56"/>
          <w:szCs w:val="56"/>
        </w:rPr>
        <w:lastRenderedPageBreak/>
        <w:t>SOMMAIRE</w:t>
      </w:r>
    </w:p>
    <w:p w14:paraId="1DEA0E10" w14:textId="77777777" w:rsidR="003E477E" w:rsidRDefault="003E477E">
      <w:pPr>
        <w:widowControl w:val="0"/>
        <w:spacing w:after="0"/>
        <w:rPr>
          <w:rFonts w:ascii="Times New Roman" w:eastAsia="Times New Roman" w:hAnsi="Times New Roman" w:cs="Times New Roman"/>
          <w:sz w:val="20"/>
          <w:szCs w:val="20"/>
        </w:rPr>
      </w:pPr>
    </w:p>
    <w:p w14:paraId="372A434C" w14:textId="77777777" w:rsidR="003E477E" w:rsidRDefault="003E477E">
      <w:pPr>
        <w:widowControl w:val="0"/>
        <w:spacing w:after="0"/>
        <w:rPr>
          <w:rFonts w:ascii="Times New Roman" w:eastAsia="Times New Roman" w:hAnsi="Times New Roman" w:cs="Times New Roman"/>
          <w:sz w:val="20"/>
          <w:szCs w:val="20"/>
        </w:rPr>
      </w:pPr>
    </w:p>
    <w:p w14:paraId="6B647906" w14:textId="77777777" w:rsidR="003E477E" w:rsidRDefault="00B355F5">
      <w:pPr>
        <w:pBdr>
          <w:top w:val="nil"/>
          <w:left w:val="nil"/>
          <w:bottom w:val="nil"/>
          <w:right w:val="nil"/>
          <w:between w:val="nil"/>
        </w:pBdr>
        <w:spacing w:after="0" w:line="600" w:lineRule="auto"/>
        <w:ind w:left="240"/>
        <w:rPr>
          <w:color w:val="000000"/>
          <w:sz w:val="24"/>
          <w:szCs w:val="24"/>
        </w:rPr>
      </w:pPr>
      <w:hyperlink w:anchor="_30j0zll">
        <w:r w:rsidR="00A21CA4">
          <w:rPr>
            <w:rFonts w:ascii="Tahoma" w:eastAsia="Tahoma" w:hAnsi="Tahoma" w:cs="Tahoma"/>
            <w:color w:val="000000"/>
            <w:sz w:val="24"/>
            <w:szCs w:val="24"/>
          </w:rPr>
          <w:t>PIECE N° 1 : AVIS D’APPEL D’OFFRES (A.A.O)</w:t>
        </w:r>
      </w:hyperlink>
      <w:hyperlink w:anchor="_30j0zll">
        <w:r w:rsidR="00A21CA4">
          <w:rPr>
            <w:rFonts w:ascii="Arial" w:eastAsia="Arial" w:hAnsi="Arial" w:cs="Arial"/>
            <w:color w:val="000000"/>
            <w:sz w:val="24"/>
            <w:szCs w:val="24"/>
          </w:rPr>
          <w:tab/>
        </w:r>
      </w:hyperlink>
      <w:r w:rsidR="00A21CA4">
        <w:rPr>
          <w:rFonts w:ascii="Arial" w:eastAsia="Arial" w:hAnsi="Arial" w:cs="Arial"/>
          <w:color w:val="000000"/>
          <w:sz w:val="24"/>
          <w:szCs w:val="24"/>
        </w:rPr>
        <w:t>4</w:t>
      </w:r>
    </w:p>
    <w:p w14:paraId="0883C0C9" w14:textId="7182B84A" w:rsidR="003E477E" w:rsidRDefault="00B355F5">
      <w:pPr>
        <w:pBdr>
          <w:top w:val="nil"/>
          <w:left w:val="nil"/>
          <w:bottom w:val="nil"/>
          <w:right w:val="nil"/>
          <w:between w:val="nil"/>
        </w:pBdr>
        <w:spacing w:after="0" w:line="600" w:lineRule="auto"/>
        <w:ind w:left="240"/>
        <w:rPr>
          <w:color w:val="000000"/>
          <w:sz w:val="24"/>
          <w:szCs w:val="24"/>
        </w:rPr>
      </w:pPr>
      <w:hyperlink w:anchor="_1fob9te">
        <w:r w:rsidR="00A21CA4">
          <w:rPr>
            <w:rFonts w:ascii="Tahoma" w:eastAsia="Tahoma" w:hAnsi="Tahoma" w:cs="Tahoma"/>
            <w:color w:val="000000"/>
            <w:sz w:val="24"/>
            <w:szCs w:val="24"/>
          </w:rPr>
          <w:t>PIECE N° 2 : REGLEMENT GENERAL DE L’APPEL D’OFFRES (R.G.A.O)</w:t>
        </w:r>
      </w:hyperlink>
      <w:r w:rsidR="00A21CA4">
        <w:rPr>
          <w:rFonts w:ascii="Arial" w:eastAsia="Arial" w:hAnsi="Arial" w:cs="Arial"/>
          <w:color w:val="000000"/>
          <w:sz w:val="20"/>
          <w:szCs w:val="20"/>
        </w:rPr>
        <w:t xml:space="preserve"> </w:t>
      </w:r>
      <w:proofErr w:type="gramStart"/>
      <w:r w:rsidR="00A21CA4">
        <w:rPr>
          <w:rFonts w:ascii="Arial" w:eastAsia="Arial" w:hAnsi="Arial" w:cs="Arial"/>
          <w:color w:val="000000"/>
          <w:sz w:val="20"/>
          <w:szCs w:val="20"/>
        </w:rPr>
        <w:t>…….</w:t>
      </w:r>
      <w:proofErr w:type="gramEnd"/>
      <w:r w:rsidR="00A21CA4">
        <w:rPr>
          <w:rFonts w:ascii="Arial" w:eastAsia="Arial" w:hAnsi="Arial" w:cs="Arial"/>
          <w:color w:val="000000"/>
          <w:sz w:val="20"/>
          <w:szCs w:val="20"/>
        </w:rPr>
        <w:t>……</w:t>
      </w:r>
      <w:r w:rsidR="00A21CA4">
        <w:rPr>
          <w:rFonts w:ascii="Arial" w:eastAsia="Arial" w:hAnsi="Arial" w:cs="Arial"/>
          <w:color w:val="000000"/>
          <w:sz w:val="24"/>
          <w:szCs w:val="24"/>
        </w:rPr>
        <w:tab/>
        <w:t>1</w:t>
      </w:r>
      <w:r w:rsidR="00B371C6">
        <w:rPr>
          <w:rFonts w:ascii="Arial" w:eastAsia="Arial" w:hAnsi="Arial" w:cs="Arial"/>
          <w:color w:val="000000"/>
          <w:sz w:val="24"/>
          <w:szCs w:val="24"/>
        </w:rPr>
        <w:t>5</w:t>
      </w:r>
    </w:p>
    <w:p w14:paraId="41879E2F" w14:textId="73AA62DE" w:rsidR="003E477E" w:rsidRDefault="00B355F5">
      <w:pPr>
        <w:pBdr>
          <w:top w:val="nil"/>
          <w:left w:val="nil"/>
          <w:bottom w:val="nil"/>
          <w:right w:val="nil"/>
          <w:between w:val="nil"/>
        </w:pBdr>
        <w:spacing w:after="0" w:line="600" w:lineRule="auto"/>
        <w:ind w:left="240"/>
        <w:rPr>
          <w:color w:val="000000"/>
          <w:sz w:val="24"/>
          <w:szCs w:val="24"/>
        </w:rPr>
      </w:pPr>
      <w:hyperlink w:anchor="_3znysh7">
        <w:r w:rsidR="00A21CA4">
          <w:rPr>
            <w:rFonts w:ascii="Tahoma" w:eastAsia="Tahoma" w:hAnsi="Tahoma" w:cs="Tahoma"/>
            <w:color w:val="000000"/>
            <w:sz w:val="24"/>
            <w:szCs w:val="24"/>
          </w:rPr>
          <w:t>PIECE N° 3 : REGLEMENT PARTICULIER DE L’APPEL D’OFFRES (R.P.A.O)</w:t>
        </w:r>
      </w:hyperlink>
      <w:hyperlink w:anchor="_3znysh7">
        <w:r w:rsidR="00A21CA4">
          <w:rPr>
            <w:rFonts w:ascii="Arial" w:eastAsia="Arial" w:hAnsi="Arial" w:cs="Arial"/>
            <w:color w:val="000000"/>
            <w:sz w:val="20"/>
            <w:szCs w:val="20"/>
          </w:rPr>
          <w:t xml:space="preserve"> …………</w:t>
        </w:r>
      </w:hyperlink>
      <w:hyperlink w:anchor="_3znysh7">
        <w:r w:rsidR="00A21CA4">
          <w:rPr>
            <w:rFonts w:ascii="Arial" w:eastAsia="Arial" w:hAnsi="Arial" w:cs="Arial"/>
            <w:color w:val="000000"/>
            <w:sz w:val="24"/>
            <w:szCs w:val="24"/>
          </w:rPr>
          <w:tab/>
        </w:r>
      </w:hyperlink>
      <w:r w:rsidR="00A21CA4">
        <w:rPr>
          <w:rFonts w:ascii="Arial" w:eastAsia="Arial" w:hAnsi="Arial" w:cs="Arial"/>
          <w:color w:val="000000"/>
          <w:sz w:val="24"/>
          <w:szCs w:val="24"/>
        </w:rPr>
        <w:t>3</w:t>
      </w:r>
      <w:r w:rsidR="00E374C5">
        <w:rPr>
          <w:rFonts w:ascii="Arial" w:eastAsia="Arial" w:hAnsi="Arial" w:cs="Arial"/>
          <w:color w:val="000000"/>
          <w:sz w:val="24"/>
          <w:szCs w:val="24"/>
        </w:rPr>
        <w:t>0</w:t>
      </w:r>
    </w:p>
    <w:p w14:paraId="0ACC4FA3" w14:textId="77777777" w:rsidR="003E477E" w:rsidRDefault="00B355F5">
      <w:pPr>
        <w:pBdr>
          <w:top w:val="nil"/>
          <w:left w:val="nil"/>
          <w:bottom w:val="nil"/>
          <w:right w:val="nil"/>
          <w:between w:val="nil"/>
        </w:pBdr>
        <w:spacing w:after="0" w:line="600" w:lineRule="auto"/>
        <w:ind w:left="240"/>
        <w:rPr>
          <w:rFonts w:ascii="Arial" w:eastAsia="Arial" w:hAnsi="Arial" w:cs="Arial"/>
          <w:color w:val="000000"/>
          <w:sz w:val="24"/>
          <w:szCs w:val="24"/>
        </w:rPr>
      </w:pPr>
      <w:hyperlink w:anchor="_2et92p0">
        <w:r w:rsidR="00A21CA4">
          <w:rPr>
            <w:rFonts w:ascii="Tahoma" w:eastAsia="Tahoma" w:hAnsi="Tahoma" w:cs="Tahoma"/>
            <w:color w:val="000000"/>
            <w:sz w:val="24"/>
            <w:szCs w:val="24"/>
          </w:rPr>
          <w:t>PIÈCE N° 4 : CAHIER DES CLAUSES ADMINISTRATIVES PARTICULIERES (C.C.A.P.)</w:t>
        </w:r>
      </w:hyperlink>
      <w:hyperlink w:anchor="_2et92p0">
        <w:proofErr w:type="gramStart"/>
        <w:r w:rsidR="00A21CA4">
          <w:rPr>
            <w:rFonts w:ascii="Arial" w:eastAsia="Arial" w:hAnsi="Arial" w:cs="Arial"/>
            <w:color w:val="000000"/>
            <w:sz w:val="24"/>
            <w:szCs w:val="24"/>
          </w:rPr>
          <w:tab/>
          <w:t>..</w:t>
        </w:r>
        <w:proofErr w:type="gramEnd"/>
        <w:r w:rsidR="00A21CA4">
          <w:rPr>
            <w:rFonts w:ascii="Arial" w:eastAsia="Arial" w:hAnsi="Arial" w:cs="Arial"/>
            <w:color w:val="000000"/>
            <w:sz w:val="24"/>
            <w:szCs w:val="24"/>
          </w:rPr>
          <w:t>39</w:t>
        </w:r>
      </w:hyperlink>
    </w:p>
    <w:p w14:paraId="5B17DC88" w14:textId="117A4B6D" w:rsidR="003E477E" w:rsidRDefault="00B355F5">
      <w:pPr>
        <w:pBdr>
          <w:top w:val="nil"/>
          <w:left w:val="nil"/>
          <w:bottom w:val="nil"/>
          <w:right w:val="nil"/>
          <w:between w:val="nil"/>
        </w:pBdr>
        <w:spacing w:after="0" w:line="600" w:lineRule="auto"/>
        <w:ind w:left="240"/>
        <w:rPr>
          <w:color w:val="000000"/>
          <w:sz w:val="24"/>
          <w:szCs w:val="24"/>
        </w:rPr>
      </w:pPr>
      <w:hyperlink w:anchor="_tyjcwt">
        <w:r w:rsidR="00A21CA4">
          <w:rPr>
            <w:rFonts w:ascii="Tahoma" w:eastAsia="Tahoma" w:hAnsi="Tahoma" w:cs="Tahoma"/>
            <w:color w:val="000000"/>
            <w:sz w:val="24"/>
            <w:szCs w:val="24"/>
          </w:rPr>
          <w:t xml:space="preserve">PIECE N° 5 : CAHIER DES CLAUSES TECHNIQUES PARTICULIERES </w:t>
        </w:r>
      </w:hyperlink>
      <w:r w:rsidR="00A21CA4">
        <w:rPr>
          <w:color w:val="000000"/>
          <w:sz w:val="24"/>
          <w:szCs w:val="24"/>
        </w:rPr>
        <w:t xml:space="preserve"> </w:t>
      </w:r>
      <w:r w:rsidR="00A21CA4">
        <w:rPr>
          <w:color w:val="000000"/>
          <w:sz w:val="24"/>
          <w:szCs w:val="24"/>
        </w:rPr>
        <w:tab/>
        <w:t>5</w:t>
      </w:r>
      <w:r w:rsidR="00E374C5">
        <w:rPr>
          <w:color w:val="000000"/>
          <w:sz w:val="24"/>
          <w:szCs w:val="24"/>
        </w:rPr>
        <w:t>2</w:t>
      </w:r>
    </w:p>
    <w:p w14:paraId="3D742FB6" w14:textId="787C0EA4" w:rsidR="003E477E" w:rsidRDefault="00B355F5">
      <w:pPr>
        <w:pBdr>
          <w:top w:val="nil"/>
          <w:left w:val="nil"/>
          <w:bottom w:val="nil"/>
          <w:right w:val="nil"/>
          <w:between w:val="nil"/>
        </w:pBdr>
        <w:spacing w:after="0" w:line="600" w:lineRule="auto"/>
        <w:ind w:left="240"/>
        <w:rPr>
          <w:color w:val="000000"/>
          <w:sz w:val="24"/>
          <w:szCs w:val="24"/>
        </w:rPr>
      </w:pPr>
      <w:hyperlink w:anchor="_3dy6vkm">
        <w:r w:rsidR="00A21CA4">
          <w:rPr>
            <w:rFonts w:ascii="Tahoma" w:eastAsia="Tahoma" w:hAnsi="Tahoma" w:cs="Tahoma"/>
            <w:color w:val="000000"/>
            <w:sz w:val="24"/>
            <w:szCs w:val="24"/>
          </w:rPr>
          <w:t>PIECE N° 6 : BORDEREAU DES PRIX UNITAIRES (BPU)</w:t>
        </w:r>
      </w:hyperlink>
      <w:hyperlink w:anchor="_3dy6vkm">
        <w:r w:rsidR="00A21CA4">
          <w:rPr>
            <w:rFonts w:ascii="Arial" w:eastAsia="Arial" w:hAnsi="Arial" w:cs="Arial"/>
            <w:color w:val="000000"/>
            <w:sz w:val="24"/>
            <w:szCs w:val="24"/>
          </w:rPr>
          <w:tab/>
        </w:r>
      </w:hyperlink>
      <w:r w:rsidR="00E374C5">
        <w:rPr>
          <w:rFonts w:ascii="Arial" w:eastAsia="Arial" w:hAnsi="Arial" w:cs="Arial"/>
          <w:color w:val="000000"/>
          <w:sz w:val="24"/>
          <w:szCs w:val="24"/>
        </w:rPr>
        <w:t>94</w:t>
      </w:r>
    </w:p>
    <w:p w14:paraId="2D573EF2" w14:textId="5A754035" w:rsidR="003E477E" w:rsidRDefault="00B355F5">
      <w:pPr>
        <w:pBdr>
          <w:top w:val="nil"/>
          <w:left w:val="nil"/>
          <w:bottom w:val="nil"/>
          <w:right w:val="nil"/>
          <w:between w:val="nil"/>
        </w:pBdr>
        <w:spacing w:after="0" w:line="600" w:lineRule="auto"/>
        <w:ind w:left="240"/>
        <w:rPr>
          <w:rFonts w:ascii="Arial" w:eastAsia="Arial" w:hAnsi="Arial" w:cs="Arial"/>
          <w:color w:val="000000"/>
          <w:sz w:val="24"/>
          <w:szCs w:val="24"/>
        </w:rPr>
      </w:pPr>
      <w:hyperlink w:anchor="_1t3h5sf">
        <w:r w:rsidR="00A21CA4">
          <w:rPr>
            <w:rFonts w:ascii="Tahoma" w:eastAsia="Tahoma" w:hAnsi="Tahoma" w:cs="Tahoma"/>
            <w:color w:val="000000"/>
            <w:sz w:val="24"/>
            <w:szCs w:val="24"/>
          </w:rPr>
          <w:t xml:space="preserve">PIECE </w:t>
        </w:r>
        <w:bookmarkStart w:id="1" w:name="_Hlk135068076"/>
        <w:r w:rsidR="00A21CA4">
          <w:rPr>
            <w:rFonts w:ascii="Tahoma" w:eastAsia="Tahoma" w:hAnsi="Tahoma" w:cs="Tahoma"/>
            <w:color w:val="000000"/>
            <w:sz w:val="24"/>
            <w:szCs w:val="24"/>
          </w:rPr>
          <w:t>N°</w:t>
        </w:r>
        <w:bookmarkEnd w:id="1"/>
        <w:r w:rsidR="00A21CA4">
          <w:rPr>
            <w:rFonts w:ascii="Tahoma" w:eastAsia="Tahoma" w:hAnsi="Tahoma" w:cs="Tahoma"/>
            <w:color w:val="000000"/>
            <w:sz w:val="24"/>
            <w:szCs w:val="24"/>
          </w:rPr>
          <w:t xml:space="preserve"> 7 : DEVIS QUANTITATIF ET ESTIMATIF (DQE)</w:t>
        </w:r>
      </w:hyperlink>
      <w:hyperlink w:anchor="_1t3h5sf">
        <w:r w:rsidR="00A21CA4">
          <w:rPr>
            <w:rFonts w:ascii="Arial" w:eastAsia="Arial" w:hAnsi="Arial" w:cs="Arial"/>
            <w:color w:val="000000"/>
            <w:sz w:val="24"/>
            <w:szCs w:val="24"/>
          </w:rPr>
          <w:tab/>
        </w:r>
      </w:hyperlink>
      <w:r w:rsidR="00E374C5">
        <w:rPr>
          <w:rFonts w:ascii="Arial" w:eastAsia="Arial" w:hAnsi="Arial" w:cs="Arial"/>
          <w:color w:val="000000"/>
          <w:sz w:val="24"/>
          <w:szCs w:val="24"/>
        </w:rPr>
        <w:t>103</w:t>
      </w:r>
    </w:p>
    <w:p w14:paraId="4441FF60" w14:textId="3544E59E" w:rsidR="00B371C6" w:rsidRDefault="00B371C6">
      <w:pPr>
        <w:pBdr>
          <w:top w:val="nil"/>
          <w:left w:val="nil"/>
          <w:bottom w:val="nil"/>
          <w:right w:val="nil"/>
          <w:between w:val="nil"/>
        </w:pBdr>
        <w:spacing w:after="0" w:line="600" w:lineRule="auto"/>
        <w:ind w:left="240"/>
        <w:rPr>
          <w:color w:val="000000"/>
          <w:sz w:val="24"/>
          <w:szCs w:val="24"/>
        </w:rPr>
      </w:pPr>
      <w:r>
        <w:rPr>
          <w:rFonts w:ascii="Arial" w:eastAsia="Arial" w:hAnsi="Arial" w:cs="Arial"/>
          <w:color w:val="000000"/>
          <w:sz w:val="24"/>
          <w:szCs w:val="24"/>
        </w:rPr>
        <w:t xml:space="preserve">PIECE </w:t>
      </w:r>
      <w:r w:rsidRPr="00B371C6">
        <w:rPr>
          <w:rFonts w:ascii="Arial" w:eastAsia="Arial" w:hAnsi="Arial" w:cs="Arial"/>
          <w:color w:val="000000"/>
          <w:sz w:val="24"/>
          <w:szCs w:val="24"/>
        </w:rPr>
        <w:t>N°</w:t>
      </w:r>
      <w:r>
        <w:rPr>
          <w:rFonts w:ascii="Arial" w:eastAsia="Arial" w:hAnsi="Arial" w:cs="Arial"/>
          <w:color w:val="000000"/>
          <w:sz w:val="24"/>
          <w:szCs w:val="24"/>
        </w:rPr>
        <w:t xml:space="preserve"> 8 : SOUS-DETAIL DES PRIX</w:t>
      </w:r>
      <w:r w:rsidR="00E374C5">
        <w:rPr>
          <w:rFonts w:ascii="Arial" w:eastAsia="Arial" w:hAnsi="Arial" w:cs="Arial"/>
          <w:color w:val="000000"/>
          <w:sz w:val="24"/>
          <w:szCs w:val="24"/>
        </w:rPr>
        <w:t xml:space="preserve">  106</w:t>
      </w:r>
    </w:p>
    <w:p w14:paraId="07169DFD" w14:textId="7C5B7C1D" w:rsidR="003E477E" w:rsidRDefault="00B355F5">
      <w:pPr>
        <w:pBdr>
          <w:top w:val="nil"/>
          <w:left w:val="nil"/>
          <w:bottom w:val="nil"/>
          <w:right w:val="nil"/>
          <w:between w:val="nil"/>
        </w:pBdr>
        <w:spacing w:after="0" w:line="600" w:lineRule="auto"/>
        <w:ind w:left="240"/>
        <w:rPr>
          <w:color w:val="000000"/>
          <w:sz w:val="24"/>
          <w:szCs w:val="24"/>
        </w:rPr>
      </w:pPr>
      <w:hyperlink w:anchor="_4d34og8">
        <w:r w:rsidR="00A21CA4">
          <w:rPr>
            <w:rFonts w:ascii="Tahoma" w:eastAsia="Tahoma" w:hAnsi="Tahoma" w:cs="Tahoma"/>
            <w:color w:val="000000"/>
            <w:sz w:val="24"/>
            <w:szCs w:val="24"/>
          </w:rPr>
          <w:t xml:space="preserve">PIECE N° </w:t>
        </w:r>
        <w:r w:rsidR="00E374C5">
          <w:rPr>
            <w:rFonts w:ascii="Tahoma" w:eastAsia="Tahoma" w:hAnsi="Tahoma" w:cs="Tahoma"/>
            <w:color w:val="000000"/>
            <w:sz w:val="24"/>
            <w:szCs w:val="24"/>
          </w:rPr>
          <w:t>9</w:t>
        </w:r>
        <w:r w:rsidR="00A21CA4">
          <w:rPr>
            <w:rFonts w:ascii="Tahoma" w:eastAsia="Tahoma" w:hAnsi="Tahoma" w:cs="Tahoma"/>
            <w:color w:val="000000"/>
            <w:sz w:val="24"/>
            <w:szCs w:val="24"/>
          </w:rPr>
          <w:t xml:space="preserve"> : MODELE DU CONTRAT</w:t>
        </w:r>
      </w:hyperlink>
      <w:hyperlink w:anchor="_4d34og8">
        <w:r w:rsidR="00A21CA4">
          <w:rPr>
            <w:rFonts w:ascii="Arial" w:eastAsia="Arial" w:hAnsi="Arial" w:cs="Arial"/>
            <w:color w:val="000000"/>
            <w:sz w:val="24"/>
            <w:szCs w:val="24"/>
          </w:rPr>
          <w:tab/>
        </w:r>
      </w:hyperlink>
      <w:r w:rsidR="00E374C5">
        <w:rPr>
          <w:rFonts w:ascii="Arial" w:eastAsia="Arial" w:hAnsi="Arial" w:cs="Arial"/>
          <w:color w:val="000000"/>
          <w:sz w:val="24"/>
          <w:szCs w:val="24"/>
        </w:rPr>
        <w:t>109</w:t>
      </w:r>
    </w:p>
    <w:p w14:paraId="09B79EBF" w14:textId="128DA5A5" w:rsidR="003E477E" w:rsidRDefault="00B355F5">
      <w:pPr>
        <w:pBdr>
          <w:top w:val="nil"/>
          <w:left w:val="nil"/>
          <w:bottom w:val="nil"/>
          <w:right w:val="nil"/>
          <w:between w:val="nil"/>
        </w:pBdr>
        <w:spacing w:after="0" w:line="600" w:lineRule="auto"/>
        <w:ind w:left="240"/>
        <w:rPr>
          <w:color w:val="000000"/>
          <w:sz w:val="24"/>
          <w:szCs w:val="24"/>
        </w:rPr>
      </w:pPr>
      <w:hyperlink w:anchor="_2s8eyo1">
        <w:r w:rsidR="00A21CA4">
          <w:rPr>
            <w:rFonts w:ascii="Tahoma" w:eastAsia="Tahoma" w:hAnsi="Tahoma" w:cs="Tahoma"/>
            <w:color w:val="000000"/>
            <w:sz w:val="24"/>
            <w:szCs w:val="24"/>
          </w:rPr>
          <w:t xml:space="preserve">PIECE N° </w:t>
        </w:r>
        <w:r w:rsidR="00E374C5">
          <w:rPr>
            <w:rFonts w:ascii="Tahoma" w:eastAsia="Tahoma" w:hAnsi="Tahoma" w:cs="Tahoma"/>
            <w:color w:val="000000"/>
            <w:sz w:val="24"/>
            <w:szCs w:val="24"/>
          </w:rPr>
          <w:t>10</w:t>
        </w:r>
        <w:r w:rsidR="00A21CA4">
          <w:rPr>
            <w:rFonts w:ascii="Tahoma" w:eastAsia="Tahoma" w:hAnsi="Tahoma" w:cs="Tahoma"/>
            <w:color w:val="000000"/>
            <w:sz w:val="24"/>
            <w:szCs w:val="24"/>
          </w:rPr>
          <w:t xml:space="preserve"> : MODELES </w:t>
        </w:r>
        <w:r w:rsidR="00E374C5">
          <w:rPr>
            <w:rFonts w:ascii="Tahoma" w:eastAsia="Tahoma" w:hAnsi="Tahoma" w:cs="Tahoma"/>
            <w:color w:val="000000"/>
            <w:sz w:val="24"/>
            <w:szCs w:val="24"/>
          </w:rPr>
          <w:t xml:space="preserve">DE DOCUMENTS </w:t>
        </w:r>
        <w:r w:rsidR="00A21CA4">
          <w:rPr>
            <w:rFonts w:ascii="Tahoma" w:eastAsia="Tahoma" w:hAnsi="Tahoma" w:cs="Tahoma"/>
            <w:color w:val="000000"/>
            <w:sz w:val="24"/>
            <w:szCs w:val="24"/>
          </w:rPr>
          <w:t>À UTILISER</w:t>
        </w:r>
      </w:hyperlink>
      <w:r w:rsidR="00E374C5">
        <w:rPr>
          <w:rFonts w:ascii="Tahoma" w:eastAsia="Tahoma" w:hAnsi="Tahoma" w:cs="Tahoma"/>
          <w:color w:val="000000"/>
          <w:sz w:val="24"/>
          <w:szCs w:val="24"/>
        </w:rPr>
        <w:t xml:space="preserve">   </w:t>
      </w:r>
      <w:hyperlink w:anchor="_2s8eyo1">
        <w:r w:rsidR="00E374C5">
          <w:rPr>
            <w:rFonts w:ascii="Arial" w:eastAsia="Arial" w:hAnsi="Arial" w:cs="Arial"/>
            <w:color w:val="000000"/>
            <w:sz w:val="24"/>
            <w:szCs w:val="24"/>
          </w:rPr>
          <w:t>113</w:t>
        </w:r>
      </w:hyperlink>
    </w:p>
    <w:bookmarkStart w:id="2" w:name="_Hlk135068247"/>
    <w:p w14:paraId="6451C2D3" w14:textId="2AF75861" w:rsidR="003E477E" w:rsidRDefault="00B355F5">
      <w:pPr>
        <w:pBdr>
          <w:top w:val="nil"/>
          <w:left w:val="nil"/>
          <w:bottom w:val="nil"/>
          <w:right w:val="nil"/>
          <w:between w:val="nil"/>
        </w:pBdr>
        <w:spacing w:after="0" w:line="600" w:lineRule="auto"/>
        <w:ind w:left="240"/>
        <w:rPr>
          <w:color w:val="000000"/>
          <w:sz w:val="24"/>
          <w:szCs w:val="24"/>
        </w:rPr>
      </w:pPr>
      <w:r>
        <w:fldChar w:fldCharType="begin"/>
      </w:r>
      <w:r>
        <w:instrText xml:space="preserve"> HYPERLINK \</w:instrText>
      </w:r>
      <w:r>
        <w:instrText xml:space="preserve">l "_17dp8vu" \h </w:instrText>
      </w:r>
      <w:r>
        <w:fldChar w:fldCharType="separate"/>
      </w:r>
      <w:r w:rsidR="00A21CA4">
        <w:rPr>
          <w:rFonts w:ascii="Tahoma" w:eastAsia="Tahoma" w:hAnsi="Tahoma" w:cs="Tahoma"/>
          <w:color w:val="000000"/>
          <w:sz w:val="24"/>
          <w:szCs w:val="24"/>
        </w:rPr>
        <w:t>PIECE N° 1</w:t>
      </w:r>
      <w:r w:rsidR="00E374C5">
        <w:rPr>
          <w:rFonts w:ascii="Tahoma" w:eastAsia="Tahoma" w:hAnsi="Tahoma" w:cs="Tahoma"/>
          <w:color w:val="000000"/>
          <w:sz w:val="24"/>
          <w:szCs w:val="24"/>
        </w:rPr>
        <w:t>1</w:t>
      </w:r>
      <w:r w:rsidR="00A21CA4">
        <w:rPr>
          <w:rFonts w:ascii="Tahoma" w:eastAsia="Tahoma" w:hAnsi="Tahoma" w:cs="Tahoma"/>
          <w:color w:val="000000"/>
          <w:sz w:val="24"/>
          <w:szCs w:val="24"/>
        </w:rPr>
        <w:t xml:space="preserve"> : </w:t>
      </w:r>
      <w:r>
        <w:rPr>
          <w:rFonts w:ascii="Tahoma" w:eastAsia="Tahoma" w:hAnsi="Tahoma" w:cs="Tahoma"/>
          <w:color w:val="000000"/>
          <w:sz w:val="24"/>
          <w:szCs w:val="24"/>
        </w:rPr>
        <w:fldChar w:fldCharType="end"/>
      </w:r>
      <w:r w:rsidR="00E374C5">
        <w:rPr>
          <w:rFonts w:ascii="Tahoma" w:eastAsia="Tahoma" w:hAnsi="Tahoma" w:cs="Tahoma"/>
          <w:color w:val="000000"/>
          <w:sz w:val="24"/>
          <w:szCs w:val="24"/>
        </w:rPr>
        <w:t>PLANS TYPES</w:t>
      </w:r>
      <w:hyperlink w:anchor="_17dp8vu">
        <w:r w:rsidR="00A21CA4">
          <w:rPr>
            <w:rFonts w:ascii="Arial" w:eastAsia="Arial" w:hAnsi="Arial" w:cs="Arial"/>
            <w:color w:val="000000"/>
            <w:sz w:val="24"/>
            <w:szCs w:val="24"/>
          </w:rPr>
          <w:tab/>
        </w:r>
      </w:hyperlink>
      <w:r w:rsidR="00E374C5">
        <w:rPr>
          <w:rFonts w:ascii="Arial" w:eastAsia="Arial" w:hAnsi="Arial" w:cs="Arial"/>
          <w:color w:val="000000"/>
          <w:sz w:val="24"/>
          <w:szCs w:val="24"/>
        </w:rPr>
        <w:t>131</w:t>
      </w:r>
    </w:p>
    <w:bookmarkEnd w:id="2"/>
    <w:p w14:paraId="73EB134E" w14:textId="165722BF" w:rsidR="00E374C5" w:rsidRDefault="00E374C5" w:rsidP="00E374C5">
      <w:pPr>
        <w:pBdr>
          <w:top w:val="nil"/>
          <w:left w:val="nil"/>
          <w:bottom w:val="nil"/>
          <w:right w:val="nil"/>
          <w:between w:val="nil"/>
        </w:pBdr>
        <w:spacing w:after="0" w:line="600" w:lineRule="auto"/>
        <w:ind w:left="240"/>
        <w:rPr>
          <w:color w:val="000000"/>
          <w:sz w:val="24"/>
          <w:szCs w:val="24"/>
        </w:rPr>
      </w:pPr>
      <w:r>
        <w:fldChar w:fldCharType="begin"/>
      </w:r>
      <w:r>
        <w:instrText xml:space="preserve"> HYPERLINK \l "_17dp8vu" \h </w:instrText>
      </w:r>
      <w:r>
        <w:fldChar w:fldCharType="separate"/>
      </w:r>
      <w:r>
        <w:rPr>
          <w:rFonts w:ascii="Tahoma" w:eastAsia="Tahoma" w:hAnsi="Tahoma" w:cs="Tahoma"/>
          <w:color w:val="000000"/>
          <w:sz w:val="24"/>
          <w:szCs w:val="24"/>
        </w:rPr>
        <w:t>PIECE N° 1</w:t>
      </w:r>
      <w:r>
        <w:rPr>
          <w:rFonts w:ascii="Tahoma" w:eastAsia="Tahoma" w:hAnsi="Tahoma" w:cs="Tahoma"/>
          <w:color w:val="000000"/>
          <w:sz w:val="24"/>
          <w:szCs w:val="24"/>
        </w:rPr>
        <w:t>2</w:t>
      </w:r>
      <w:r>
        <w:rPr>
          <w:rFonts w:ascii="Tahoma" w:eastAsia="Tahoma" w:hAnsi="Tahoma" w:cs="Tahoma"/>
          <w:color w:val="000000"/>
          <w:sz w:val="24"/>
          <w:szCs w:val="24"/>
        </w:rPr>
        <w:t xml:space="preserve"> : </w:t>
      </w:r>
      <w:r>
        <w:rPr>
          <w:rFonts w:ascii="Tahoma" w:eastAsia="Tahoma" w:hAnsi="Tahoma" w:cs="Tahoma"/>
          <w:color w:val="000000"/>
          <w:sz w:val="24"/>
          <w:szCs w:val="24"/>
        </w:rPr>
        <w:fldChar w:fldCharType="end"/>
      </w:r>
      <w:r>
        <w:rPr>
          <w:rFonts w:ascii="Tahoma" w:eastAsia="Tahoma" w:hAnsi="Tahoma" w:cs="Tahoma"/>
          <w:color w:val="000000"/>
          <w:sz w:val="24"/>
          <w:szCs w:val="24"/>
        </w:rPr>
        <w:t>LISTE DES ETABLISSEMENTS BANCAIRES ET COMPAGNIES D’ASSURANCE 136</w:t>
      </w:r>
      <w:hyperlink w:anchor="_17dp8vu">
        <w:r>
          <w:rPr>
            <w:rFonts w:ascii="Arial" w:eastAsia="Arial" w:hAnsi="Arial" w:cs="Arial"/>
            <w:color w:val="000000"/>
            <w:sz w:val="24"/>
            <w:szCs w:val="24"/>
          </w:rPr>
          <w:tab/>
        </w:r>
      </w:hyperlink>
    </w:p>
    <w:p w14:paraId="2FAC16C2" w14:textId="77777777" w:rsidR="003E477E" w:rsidRDefault="003E477E">
      <w:pPr>
        <w:spacing w:after="0" w:line="240" w:lineRule="auto"/>
        <w:ind w:firstLine="708"/>
        <w:rPr>
          <w:rFonts w:ascii="Times New Roman" w:eastAsia="Times New Roman" w:hAnsi="Times New Roman" w:cs="Times New Roman"/>
          <w:color w:val="000000"/>
          <w:sz w:val="24"/>
          <w:szCs w:val="24"/>
        </w:rPr>
      </w:pPr>
    </w:p>
    <w:p w14:paraId="77F1DED9" w14:textId="77777777" w:rsidR="003E477E" w:rsidRDefault="003E477E">
      <w:pPr>
        <w:spacing w:after="0" w:line="240" w:lineRule="auto"/>
        <w:ind w:firstLine="708"/>
        <w:rPr>
          <w:rFonts w:ascii="Times New Roman" w:eastAsia="Times New Roman" w:hAnsi="Times New Roman" w:cs="Times New Roman"/>
          <w:sz w:val="24"/>
          <w:szCs w:val="24"/>
        </w:rPr>
      </w:pPr>
    </w:p>
    <w:p w14:paraId="14FF2AE3" w14:textId="77777777" w:rsidR="003E477E" w:rsidRDefault="00A21CA4">
      <w:pPr>
        <w:tabs>
          <w:tab w:val="left" w:pos="5158"/>
        </w:tabs>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1C1D0A47"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21200808"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64E0E442"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22A1B183"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3023B9E5"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659F4EB8"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2B9BE274"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164B4E6A"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620BFCEA"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00F296FF"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75975D05"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4AD88559"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p w14:paraId="6F80885D" w14:textId="77777777" w:rsidR="003E477E" w:rsidRDefault="003E477E">
      <w:pPr>
        <w:tabs>
          <w:tab w:val="left" w:pos="5158"/>
        </w:tabs>
        <w:spacing w:after="0" w:line="240" w:lineRule="auto"/>
        <w:ind w:firstLine="708"/>
        <w:rPr>
          <w:rFonts w:ascii="Times New Roman" w:eastAsia="Times New Roman" w:hAnsi="Times New Roman" w:cs="Times New Roman"/>
          <w:sz w:val="24"/>
          <w:szCs w:val="24"/>
        </w:rPr>
      </w:pPr>
    </w:p>
    <w:tbl>
      <w:tblPr>
        <w:tblStyle w:val="a1"/>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007"/>
        <w:gridCol w:w="3622"/>
      </w:tblGrid>
      <w:tr w:rsidR="003E477E" w14:paraId="55838E5C" w14:textId="77777777">
        <w:trPr>
          <w:trHeight w:val="2472"/>
        </w:trPr>
        <w:tc>
          <w:tcPr>
            <w:tcW w:w="3544" w:type="dxa"/>
            <w:tcBorders>
              <w:top w:val="nil"/>
              <w:left w:val="nil"/>
              <w:bottom w:val="nil"/>
              <w:right w:val="nil"/>
            </w:tcBorders>
          </w:tcPr>
          <w:p w14:paraId="30FC3A3E"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REPUBLIQUE DUCAMEROUN</w:t>
            </w:r>
          </w:p>
          <w:p w14:paraId="57532A13"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Paix – Travail - Patrie  </w:t>
            </w:r>
          </w:p>
          <w:p w14:paraId="2C81F4AB"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10940ED4"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REGION DU SUD</w:t>
            </w:r>
          </w:p>
          <w:p w14:paraId="1B09922A"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5939231B"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DEPARTEMENT DU DJA ET LOBO</w:t>
            </w:r>
          </w:p>
          <w:p w14:paraId="0004B873"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5024CDFF" w14:textId="77777777" w:rsidR="003E477E" w:rsidRDefault="00A21CA4">
            <w:pPr>
              <w:spacing w:after="0"/>
              <w:jc w:val="center"/>
              <w:rPr>
                <w:rFonts w:ascii="Arial" w:eastAsia="Arial" w:hAnsi="Arial" w:cs="Arial"/>
                <w:color w:val="000000"/>
                <w:sz w:val="16"/>
                <w:szCs w:val="16"/>
              </w:rPr>
            </w:pPr>
            <w:r>
              <w:rPr>
                <w:rFonts w:ascii="Arial" w:eastAsia="Arial" w:hAnsi="Arial" w:cs="Arial"/>
                <w:b/>
                <w:i/>
                <w:color w:val="000000"/>
                <w:sz w:val="16"/>
                <w:szCs w:val="16"/>
              </w:rPr>
              <w:t>COMMUNE DE DJOUM</w:t>
            </w:r>
          </w:p>
          <w:p w14:paraId="2EFF8EA6"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1D1043EF"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SECRETARIAT GENERAL</w:t>
            </w:r>
          </w:p>
          <w:p w14:paraId="140AE232"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00945EC0"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B.P. 27 </w:t>
            </w:r>
            <w:proofErr w:type="spellStart"/>
            <w:r>
              <w:rPr>
                <w:rFonts w:ascii="Arial" w:eastAsia="Arial" w:hAnsi="Arial" w:cs="Arial"/>
                <w:color w:val="000000"/>
                <w:sz w:val="16"/>
                <w:szCs w:val="16"/>
              </w:rPr>
              <w:t>Djoum</w:t>
            </w:r>
            <w:proofErr w:type="spellEnd"/>
          </w:p>
          <w:p w14:paraId="5703A345" w14:textId="77777777" w:rsidR="003E477E" w:rsidRDefault="00A21CA4">
            <w:pPr>
              <w:spacing w:after="0"/>
              <w:jc w:val="center"/>
              <w:rPr>
                <w:rFonts w:ascii="Arial" w:eastAsia="Arial" w:hAnsi="Arial" w:cs="Arial"/>
                <w:color w:val="000000"/>
                <w:sz w:val="14"/>
                <w:szCs w:val="14"/>
              </w:rPr>
            </w:pPr>
            <w:r>
              <w:rPr>
                <w:rFonts w:ascii="Arial" w:eastAsia="Arial" w:hAnsi="Arial" w:cs="Arial"/>
                <w:color w:val="000000"/>
                <w:sz w:val="14"/>
                <w:szCs w:val="14"/>
              </w:rPr>
              <w:t xml:space="preserve">Email : </w:t>
            </w:r>
            <w:hyperlink r:id="rId11">
              <w:r>
                <w:rPr>
                  <w:rFonts w:ascii="Arial" w:eastAsia="Arial" w:hAnsi="Arial" w:cs="Arial"/>
                  <w:color w:val="0000FF"/>
                  <w:sz w:val="14"/>
                  <w:szCs w:val="14"/>
                  <w:u w:val="single"/>
                </w:rPr>
                <w:t>Contact.mairie.Djoum@Gmail.com</w:t>
              </w:r>
            </w:hyperlink>
          </w:p>
          <w:p w14:paraId="419B7EC3"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8"/>
                <w:szCs w:val="18"/>
              </w:rPr>
              <w:t>---------------</w:t>
            </w:r>
          </w:p>
        </w:tc>
        <w:tc>
          <w:tcPr>
            <w:tcW w:w="3007" w:type="dxa"/>
            <w:tcBorders>
              <w:top w:val="nil"/>
              <w:left w:val="nil"/>
              <w:bottom w:val="nil"/>
              <w:right w:val="nil"/>
            </w:tcBorders>
          </w:tcPr>
          <w:p w14:paraId="055AC4FA" w14:textId="77777777" w:rsidR="003E477E" w:rsidRDefault="00A21CA4">
            <w:pPr>
              <w:spacing w:after="0"/>
              <w:rPr>
                <w:rFonts w:ascii="Arial" w:eastAsia="Arial" w:hAnsi="Arial" w:cs="Arial"/>
                <w:sz w:val="18"/>
                <w:szCs w:val="18"/>
              </w:rPr>
            </w:pPr>
            <w:r>
              <w:rPr>
                <w:noProof/>
              </w:rPr>
              <mc:AlternateContent>
                <mc:Choice Requires="wps">
                  <w:drawing>
                    <wp:anchor distT="0" distB="0" distL="0" distR="0" simplePos="0" relativeHeight="251660288" behindDoc="1" locked="0" layoutInCell="1" hidden="0" allowOverlap="1" wp14:anchorId="167FE4DD" wp14:editId="437BC2D5">
                      <wp:simplePos x="0" y="0"/>
                      <wp:positionH relativeFrom="column">
                        <wp:posOffset>249555</wp:posOffset>
                      </wp:positionH>
                      <wp:positionV relativeFrom="paragraph">
                        <wp:posOffset>276860</wp:posOffset>
                      </wp:positionV>
                      <wp:extent cx="1176655" cy="1258570"/>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1258570"/>
                                <a:chOff x="5208" y="774"/>
                                <a:chExt cx="1718" cy="2250"/>
                              </a:xfrm>
                            </wpg:grpSpPr>
                            <pic:pic xmlns:pic="http://schemas.openxmlformats.org/drawingml/2006/picture">
                              <pic:nvPicPr>
                                <pic:cNvPr id="8" name="Picture 59"/>
                                <pic:cNvPicPr>
                                  <a:picLocks noChangeAspect="1" noChangeArrowheads="1"/>
                                </pic:cNvPicPr>
                              </pic:nvPicPr>
                              <pic:blipFill>
                                <a:blip r:embed="rId8" cstate="print"/>
                                <a:srcRect/>
                                <a:stretch>
                                  <a:fillRect/>
                                </a:stretch>
                              </pic:blipFill>
                              <pic:spPr bwMode="auto">
                                <a:xfrm>
                                  <a:off x="5296" y="774"/>
                                  <a:ext cx="1630" cy="1796"/>
                                </a:xfrm>
                                <a:prstGeom prst="rect">
                                  <a:avLst/>
                                </a:prstGeom>
                                <a:noFill/>
                              </pic:spPr>
                            </pic:pic>
                            <wpg:grpSp>
                              <wpg:cNvPr id="9" name="Groupe 9"/>
                              <wpg:cNvGrpSpPr>
                                <a:grpSpLocks/>
                              </wpg:cNvGrpSpPr>
                              <wpg:grpSpPr bwMode="auto">
                                <a:xfrm>
                                  <a:off x="5208" y="2534"/>
                                  <a:ext cx="1713" cy="490"/>
                                  <a:chOff x="5208" y="2534"/>
                                  <a:chExt cx="1713" cy="490"/>
                                </a:xfrm>
                              </wpg:grpSpPr>
                              <wps:wsp>
                                <wps:cNvPr id="10" name="Ruban vers le bas 10"/>
                                <wps:cNvSpPr>
                                  <a:spLocks noChangeArrowheads="1"/>
                                </wps:cNvSpPr>
                                <wps:spPr bwMode="auto">
                                  <a:xfrm>
                                    <a:off x="5290" y="2583"/>
                                    <a:ext cx="1631" cy="437"/>
                                  </a:xfrm>
                                  <a:prstGeom prst="ribbon">
                                    <a:avLst>
                                      <a:gd name="adj1" fmla="val 12500"/>
                                      <a:gd name="adj2" fmla="val 36269"/>
                                    </a:avLst>
                                  </a:pr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12" name="Zone de texte 12"/>
                                <wps:cNvSpPr txBox="1">
                                  <a:spLocks noChangeArrowheads="1"/>
                                </wps:cNvSpPr>
                                <wps:spPr bwMode="auto">
                                  <a:xfrm>
                                    <a:off x="5634" y="2664"/>
                                    <a:ext cx="934" cy="360"/>
                                  </a:xfrm>
                                  <a:prstGeom prst="rect">
                                    <a:avLst/>
                                  </a:prstGeom>
                                  <a:noFill/>
                                  <a:ln>
                                    <a:noFill/>
                                  </a:ln>
                                </wps:spPr>
                                <wps:bodyPr rot="0" vert="horz" wrap="square" lIns="91440" tIns="45720" rIns="91440" bIns="45720" anchor="t" anchorCtr="0" upright="1">
                                  <a:noAutofit/>
                                </wps:bodyPr>
                              </wps:wsp>
                              <wps:wsp>
                                <wps:cNvPr id="13" name="Zone de texte 13"/>
                                <wps:cNvSpPr txBox="1">
                                  <a:spLocks noChangeArrowheads="1"/>
                                </wps:cNvSpPr>
                                <wps:spPr bwMode="auto">
                                  <a:xfrm>
                                    <a:off x="5208" y="2546"/>
                                    <a:ext cx="802" cy="388"/>
                                  </a:xfrm>
                                  <a:prstGeom prst="rect">
                                    <a:avLst/>
                                  </a:prstGeom>
                                  <a:noFill/>
                                  <a:ln>
                                    <a:noFill/>
                                  </a:ln>
                                </wps:spPr>
                                <wps:bodyPr rot="0" vert="horz" wrap="square" lIns="91440" tIns="45720" rIns="91440" bIns="45720" anchor="t" anchorCtr="0" upright="1">
                                  <a:noAutofit/>
                                </wps:bodyPr>
                              </wps:wsp>
                              <wps:wsp>
                                <wps:cNvPr id="14" name="Zone de texte 14"/>
                                <wps:cNvSpPr txBox="1">
                                  <a:spLocks noChangeArrowheads="1"/>
                                </wps:cNvSpPr>
                                <wps:spPr bwMode="auto">
                                  <a:xfrm>
                                    <a:off x="6299" y="2534"/>
                                    <a:ext cx="595" cy="400"/>
                                  </a:xfrm>
                                  <a:prstGeom prst="rect">
                                    <a:avLst/>
                                  </a:prstGeom>
                                  <a:noFill/>
                                  <a:ln>
                                    <a:noFill/>
                                  </a:ln>
                                </wps:spPr>
                                <wps:bodyPr rot="0" vert="horz" wrap="square" lIns="91440" tIns="45720" rIns="91440" bIns="45720" anchor="t" anchorCtr="0" upright="1">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249555</wp:posOffset>
                      </wp:positionH>
                      <wp:positionV relativeFrom="paragraph">
                        <wp:posOffset>276860</wp:posOffset>
                      </wp:positionV>
                      <wp:extent cx="1176655" cy="1258570"/>
                      <wp:effectExtent b="0" l="0" r="0" t="0"/>
                      <wp:wrapNone/>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176655" cy="1258570"/>
                              </a:xfrm>
                              <a:prstGeom prst="rect"/>
                              <a:ln/>
                            </pic:spPr>
                          </pic:pic>
                        </a:graphicData>
                      </a:graphic>
                    </wp:anchor>
                  </w:drawing>
                </mc:Fallback>
              </mc:AlternateContent>
            </w:r>
          </w:p>
        </w:tc>
        <w:tc>
          <w:tcPr>
            <w:tcW w:w="3622" w:type="dxa"/>
            <w:tcBorders>
              <w:top w:val="nil"/>
              <w:left w:val="nil"/>
              <w:bottom w:val="nil"/>
              <w:right w:val="nil"/>
            </w:tcBorders>
          </w:tcPr>
          <w:p w14:paraId="06435EE6"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REPUBLIC OF CAMEROON</w:t>
            </w:r>
          </w:p>
          <w:p w14:paraId="619C5A3F"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i/>
                <w:color w:val="000000"/>
                <w:sz w:val="16"/>
                <w:szCs w:val="16"/>
                <w:lang w:val="en-US"/>
              </w:rPr>
              <w:t>Peace – Work – Fatherland</w:t>
            </w:r>
          </w:p>
          <w:p w14:paraId="463F01AC"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7A2FF4B4"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SOUTH REGION</w:t>
            </w:r>
          </w:p>
          <w:p w14:paraId="1CCB99B3"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49D428B1" w14:textId="77777777" w:rsidR="003E477E" w:rsidRPr="00F56B45" w:rsidRDefault="00A21CA4">
            <w:pPr>
              <w:spacing w:after="0"/>
              <w:jc w:val="center"/>
              <w:rPr>
                <w:rFonts w:ascii="Arial" w:eastAsia="Arial" w:hAnsi="Arial" w:cs="Arial"/>
                <w:color w:val="000000"/>
                <w:sz w:val="16"/>
                <w:szCs w:val="16"/>
                <w:lang w:val="en-US"/>
              </w:rPr>
            </w:pPr>
            <w:proofErr w:type="gramStart"/>
            <w:r w:rsidRPr="00F56B45">
              <w:rPr>
                <w:rFonts w:ascii="Arial" w:eastAsia="Arial" w:hAnsi="Arial" w:cs="Arial"/>
                <w:color w:val="000000"/>
                <w:sz w:val="16"/>
                <w:szCs w:val="16"/>
                <w:lang w:val="en-US"/>
              </w:rPr>
              <w:t>DJA  AND</w:t>
            </w:r>
            <w:proofErr w:type="gramEnd"/>
            <w:r w:rsidRPr="00F56B45">
              <w:rPr>
                <w:rFonts w:ascii="Arial" w:eastAsia="Arial" w:hAnsi="Arial" w:cs="Arial"/>
                <w:color w:val="000000"/>
                <w:sz w:val="16"/>
                <w:szCs w:val="16"/>
                <w:lang w:val="en-US"/>
              </w:rPr>
              <w:t xml:space="preserve"> LOBO DIVISION</w:t>
            </w:r>
          </w:p>
          <w:p w14:paraId="6B29DEC5"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40542EEA"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b/>
                <w:i/>
                <w:color w:val="000000"/>
                <w:sz w:val="16"/>
                <w:szCs w:val="16"/>
                <w:lang w:val="en-US"/>
              </w:rPr>
              <w:t>DJOUM COUNCIL</w:t>
            </w:r>
          </w:p>
          <w:p w14:paraId="7898B0E1"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14C69AD5"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SECRETARIAT GENERAL </w:t>
            </w:r>
          </w:p>
          <w:p w14:paraId="222E90DB" w14:textId="77777777" w:rsidR="003E477E" w:rsidRPr="00F56B45" w:rsidRDefault="00A21CA4">
            <w:pPr>
              <w:spacing w:after="0"/>
              <w:jc w:val="center"/>
              <w:rPr>
                <w:rFonts w:ascii="Arial" w:eastAsia="Arial" w:hAnsi="Arial" w:cs="Arial"/>
                <w:color w:val="000000"/>
                <w:sz w:val="18"/>
                <w:szCs w:val="18"/>
                <w:lang w:val="en-US"/>
              </w:rPr>
            </w:pPr>
            <w:r w:rsidRPr="00F56B45">
              <w:rPr>
                <w:rFonts w:ascii="Arial" w:eastAsia="Arial" w:hAnsi="Arial" w:cs="Arial"/>
                <w:color w:val="000000"/>
                <w:sz w:val="18"/>
                <w:szCs w:val="18"/>
                <w:lang w:val="en-US"/>
              </w:rPr>
              <w:t>---------------</w:t>
            </w:r>
          </w:p>
          <w:p w14:paraId="6F77F33A"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P.O. Box. 27 </w:t>
            </w:r>
            <w:proofErr w:type="spellStart"/>
            <w:r w:rsidRPr="00F56B45">
              <w:rPr>
                <w:rFonts w:ascii="Arial" w:eastAsia="Arial" w:hAnsi="Arial" w:cs="Arial"/>
                <w:color w:val="000000"/>
                <w:sz w:val="16"/>
                <w:szCs w:val="16"/>
                <w:lang w:val="en-US"/>
              </w:rPr>
              <w:t>Djoum</w:t>
            </w:r>
            <w:proofErr w:type="spellEnd"/>
          </w:p>
          <w:p w14:paraId="67BAF7D2" w14:textId="77777777" w:rsidR="003E477E" w:rsidRDefault="00A21CA4">
            <w:pPr>
              <w:spacing w:after="0"/>
              <w:jc w:val="center"/>
              <w:rPr>
                <w:rFonts w:ascii="Arial" w:eastAsia="Arial" w:hAnsi="Arial" w:cs="Arial"/>
                <w:color w:val="000000"/>
                <w:sz w:val="14"/>
                <w:szCs w:val="14"/>
              </w:rPr>
            </w:pPr>
            <w:r>
              <w:rPr>
                <w:rFonts w:ascii="Arial" w:eastAsia="Arial" w:hAnsi="Arial" w:cs="Arial"/>
                <w:color w:val="000000"/>
                <w:sz w:val="14"/>
                <w:szCs w:val="14"/>
              </w:rPr>
              <w:t xml:space="preserve">Email : </w:t>
            </w:r>
            <w:hyperlink r:id="rId12">
              <w:r>
                <w:rPr>
                  <w:rFonts w:ascii="Arial" w:eastAsia="Arial" w:hAnsi="Arial" w:cs="Arial"/>
                  <w:color w:val="0000FF"/>
                  <w:sz w:val="14"/>
                  <w:szCs w:val="14"/>
                  <w:u w:val="single"/>
                </w:rPr>
                <w:t>Contact.mairie.Djoum@Gmail.com</w:t>
              </w:r>
            </w:hyperlink>
          </w:p>
          <w:p w14:paraId="0AC227F5"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6"/>
                <w:szCs w:val="16"/>
              </w:rPr>
              <w:t>---------------</w:t>
            </w:r>
          </w:p>
        </w:tc>
      </w:tr>
    </w:tbl>
    <w:p w14:paraId="32F94DA4" w14:textId="77777777" w:rsidR="003E477E" w:rsidRDefault="003E477E">
      <w:pPr>
        <w:spacing w:after="0" w:line="240" w:lineRule="auto"/>
        <w:ind w:firstLine="708"/>
        <w:rPr>
          <w:rFonts w:ascii="Times New Roman" w:eastAsia="Times New Roman" w:hAnsi="Times New Roman" w:cs="Times New Roman"/>
          <w:sz w:val="24"/>
          <w:szCs w:val="24"/>
        </w:rPr>
      </w:pPr>
    </w:p>
    <w:p w14:paraId="21246DD6" w14:textId="77777777" w:rsidR="003E477E" w:rsidRDefault="003E477E">
      <w:pPr>
        <w:spacing w:after="0" w:line="240" w:lineRule="auto"/>
        <w:rPr>
          <w:rFonts w:ascii="Times New Roman" w:eastAsia="Times New Roman" w:hAnsi="Times New Roman" w:cs="Times New Roman"/>
          <w:sz w:val="24"/>
          <w:szCs w:val="24"/>
        </w:rPr>
      </w:pPr>
    </w:p>
    <w:p w14:paraId="0D967BBE" w14:textId="77777777" w:rsidR="003E477E" w:rsidRDefault="003E477E">
      <w:pPr>
        <w:spacing w:after="0" w:line="240" w:lineRule="auto"/>
        <w:ind w:firstLine="708"/>
        <w:jc w:val="center"/>
        <w:rPr>
          <w:rFonts w:ascii="Times New Roman" w:eastAsia="Times New Roman" w:hAnsi="Times New Roman" w:cs="Times New Roman"/>
          <w:sz w:val="24"/>
          <w:szCs w:val="24"/>
        </w:rPr>
      </w:pPr>
    </w:p>
    <w:p w14:paraId="6115E90F" w14:textId="77777777" w:rsidR="003E477E" w:rsidRDefault="003E477E">
      <w:pPr>
        <w:spacing w:after="0" w:line="240" w:lineRule="auto"/>
        <w:ind w:firstLine="708"/>
        <w:rPr>
          <w:rFonts w:ascii="Times New Roman" w:eastAsia="Times New Roman" w:hAnsi="Times New Roman" w:cs="Times New Roman"/>
          <w:sz w:val="24"/>
          <w:szCs w:val="24"/>
        </w:rPr>
      </w:pPr>
    </w:p>
    <w:p w14:paraId="209AD7C4" w14:textId="77777777" w:rsidR="003E477E" w:rsidRDefault="003E477E">
      <w:pPr>
        <w:spacing w:after="0" w:line="240" w:lineRule="auto"/>
        <w:ind w:firstLine="708"/>
        <w:rPr>
          <w:rFonts w:ascii="Times New Roman" w:eastAsia="Times New Roman" w:hAnsi="Times New Roman" w:cs="Times New Roman"/>
          <w:sz w:val="24"/>
          <w:szCs w:val="24"/>
        </w:rPr>
      </w:pPr>
    </w:p>
    <w:p w14:paraId="6F544295" w14:textId="77777777" w:rsidR="003E477E" w:rsidRDefault="003E477E">
      <w:pPr>
        <w:spacing w:after="0" w:line="240" w:lineRule="auto"/>
        <w:ind w:firstLine="708"/>
        <w:rPr>
          <w:rFonts w:ascii="Times New Roman" w:eastAsia="Times New Roman" w:hAnsi="Times New Roman" w:cs="Times New Roman"/>
          <w:sz w:val="24"/>
          <w:szCs w:val="24"/>
        </w:rPr>
      </w:pPr>
    </w:p>
    <w:p w14:paraId="0E8B39CE" w14:textId="77777777" w:rsidR="003E477E" w:rsidRDefault="00A21CA4">
      <w:pPr>
        <w:spacing w:after="0" w:line="240" w:lineRule="auto"/>
        <w:ind w:firstLine="708"/>
        <w:jc w:val="center"/>
        <w:rPr>
          <w:rFonts w:ascii="Dancing Script" w:eastAsia="Dancing Script" w:hAnsi="Dancing Script" w:cs="Dancing Script"/>
          <w:sz w:val="26"/>
          <w:szCs w:val="26"/>
        </w:rPr>
      </w:pPr>
      <w:r>
        <w:rPr>
          <w:rFonts w:ascii="Times New Roman" w:eastAsia="Times New Roman" w:hAnsi="Times New Roman" w:cs="Times New Roman"/>
          <w:b/>
          <w:sz w:val="24"/>
          <w:szCs w:val="24"/>
        </w:rPr>
        <w:t xml:space="preserve">MAITRE D’OUVRAGE : </w:t>
      </w:r>
      <w:r>
        <w:rPr>
          <w:rFonts w:ascii="Dancing Script" w:eastAsia="Dancing Script" w:hAnsi="Dancing Script" w:cs="Dancing Script"/>
          <w:sz w:val="24"/>
          <w:szCs w:val="24"/>
        </w:rPr>
        <w:t>LE MAIRE DE DJOUM</w:t>
      </w:r>
    </w:p>
    <w:p w14:paraId="0E354810" w14:textId="77777777" w:rsidR="003E477E" w:rsidRDefault="003E477E">
      <w:pPr>
        <w:spacing w:after="0" w:line="240" w:lineRule="auto"/>
        <w:jc w:val="center"/>
        <w:rPr>
          <w:rFonts w:ascii="Times New Roman" w:eastAsia="Times New Roman" w:hAnsi="Times New Roman" w:cs="Times New Roman"/>
          <w:sz w:val="28"/>
          <w:szCs w:val="28"/>
        </w:rPr>
      </w:pPr>
    </w:p>
    <w:p w14:paraId="2D1A5871" w14:textId="77777777" w:rsidR="003E477E" w:rsidRDefault="00A21C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AUTORITE </w:t>
      </w:r>
      <w:proofErr w:type="gramStart"/>
      <w:r>
        <w:rPr>
          <w:rFonts w:ascii="Times New Roman" w:eastAsia="Times New Roman" w:hAnsi="Times New Roman" w:cs="Times New Roman"/>
          <w:b/>
          <w:sz w:val="24"/>
          <w:szCs w:val="24"/>
        </w:rPr>
        <w:t>CONTRACTANTE</w:t>
      </w:r>
      <w:r>
        <w:rPr>
          <w:rFonts w:ascii="Times New Roman" w:eastAsia="Times New Roman" w:hAnsi="Times New Roman" w:cs="Times New Roman"/>
          <w:b/>
          <w:i/>
          <w:sz w:val="28"/>
          <w:szCs w:val="28"/>
        </w:rPr>
        <w:t>:</w:t>
      </w:r>
      <w:proofErr w:type="gramEnd"/>
      <w:r>
        <w:rPr>
          <w:rFonts w:ascii="Times New Roman" w:eastAsia="Times New Roman" w:hAnsi="Times New Roman" w:cs="Times New Roman"/>
          <w:b/>
          <w:i/>
          <w:sz w:val="28"/>
          <w:szCs w:val="28"/>
        </w:rPr>
        <w:t xml:space="preserve"> </w:t>
      </w:r>
      <w:r>
        <w:rPr>
          <w:rFonts w:ascii="Dancing Script" w:eastAsia="Dancing Script" w:hAnsi="Dancing Script" w:cs="Dancing Script"/>
          <w:sz w:val="24"/>
          <w:szCs w:val="24"/>
        </w:rPr>
        <w:t>LE MAIRE DE DJOUM</w:t>
      </w:r>
    </w:p>
    <w:p w14:paraId="66BFBD97" w14:textId="77777777" w:rsidR="003E477E" w:rsidRDefault="003E477E">
      <w:pPr>
        <w:spacing w:after="0" w:line="240" w:lineRule="auto"/>
        <w:jc w:val="center"/>
        <w:rPr>
          <w:rFonts w:ascii="Times New Roman" w:eastAsia="Times New Roman" w:hAnsi="Times New Roman" w:cs="Times New Roman"/>
          <w:sz w:val="28"/>
          <w:szCs w:val="28"/>
        </w:rPr>
      </w:pPr>
    </w:p>
    <w:p w14:paraId="64D94230" w14:textId="77777777" w:rsidR="003E477E" w:rsidRDefault="00A21CA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4"/>
          <w:szCs w:val="24"/>
        </w:rPr>
        <w:t xml:space="preserve">COMMISSION DE PASSATION DES MARCHES </w:t>
      </w:r>
      <w:r>
        <w:rPr>
          <w:rFonts w:ascii="Times New Roman" w:eastAsia="Times New Roman" w:hAnsi="Times New Roman" w:cs="Times New Roman"/>
          <w:b/>
          <w:i/>
          <w:color w:val="000000"/>
          <w:sz w:val="28"/>
          <w:szCs w:val="28"/>
        </w:rPr>
        <w:t xml:space="preserve">: </w:t>
      </w:r>
      <w:r>
        <w:rPr>
          <w:rFonts w:ascii="Dancing Script" w:eastAsia="Dancing Script" w:hAnsi="Dancing Script" w:cs="Dancing Script"/>
          <w:sz w:val="24"/>
          <w:szCs w:val="24"/>
        </w:rPr>
        <w:t xml:space="preserve">Commission Interne de Passation des Marchés de la Commune de </w:t>
      </w:r>
      <w:proofErr w:type="spellStart"/>
      <w:r>
        <w:rPr>
          <w:rFonts w:ascii="Dancing Script" w:eastAsia="Dancing Script" w:hAnsi="Dancing Script" w:cs="Dancing Script"/>
          <w:sz w:val="24"/>
          <w:szCs w:val="24"/>
        </w:rPr>
        <w:t>Djoum</w:t>
      </w:r>
      <w:proofErr w:type="spellEnd"/>
      <w:r>
        <w:rPr>
          <w:rFonts w:ascii="Dancing Script" w:eastAsia="Dancing Script" w:hAnsi="Dancing Script" w:cs="Dancing Script"/>
          <w:sz w:val="24"/>
          <w:szCs w:val="24"/>
        </w:rPr>
        <w:t xml:space="preserve"> (CIPM-CD)</w:t>
      </w:r>
    </w:p>
    <w:p w14:paraId="7DCD20B2" w14:textId="77777777" w:rsidR="003E477E" w:rsidRDefault="003E477E">
      <w:pPr>
        <w:spacing w:after="0" w:line="240" w:lineRule="auto"/>
        <w:jc w:val="center"/>
        <w:rPr>
          <w:rFonts w:ascii="Times New Roman" w:eastAsia="Times New Roman" w:hAnsi="Times New Roman" w:cs="Times New Roman"/>
          <w:sz w:val="28"/>
          <w:szCs w:val="28"/>
        </w:rPr>
      </w:pPr>
    </w:p>
    <w:p w14:paraId="416C5722" w14:textId="77777777" w:rsidR="003E477E" w:rsidRDefault="003E477E">
      <w:pPr>
        <w:spacing w:after="0" w:line="240" w:lineRule="auto"/>
        <w:jc w:val="center"/>
        <w:rPr>
          <w:rFonts w:ascii="Times New Roman" w:eastAsia="Times New Roman" w:hAnsi="Times New Roman" w:cs="Times New Roman"/>
          <w:sz w:val="24"/>
          <w:szCs w:val="24"/>
        </w:rPr>
      </w:pPr>
    </w:p>
    <w:tbl>
      <w:tblPr>
        <w:tblStyle w:val="a2"/>
        <w:tblW w:w="9171" w:type="dxa"/>
        <w:jc w:val="center"/>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171"/>
      </w:tblGrid>
      <w:tr w:rsidR="003E477E" w14:paraId="2F3CC87E" w14:textId="77777777">
        <w:trPr>
          <w:trHeight w:val="2361"/>
          <w:jc w:val="center"/>
        </w:trPr>
        <w:tc>
          <w:tcPr>
            <w:tcW w:w="9171" w:type="dxa"/>
          </w:tcPr>
          <w:p w14:paraId="7457809A" w14:textId="77777777" w:rsidR="003E477E" w:rsidRDefault="003E477E">
            <w:pPr>
              <w:spacing w:after="0" w:line="276" w:lineRule="auto"/>
              <w:jc w:val="center"/>
              <w:rPr>
                <w:rFonts w:ascii="Times New Roman" w:eastAsia="Times New Roman" w:hAnsi="Times New Roman" w:cs="Times New Roman"/>
                <w:sz w:val="24"/>
                <w:szCs w:val="24"/>
              </w:rPr>
            </w:pPr>
          </w:p>
          <w:p w14:paraId="5BED7833" w14:textId="77777777" w:rsidR="003E477E" w:rsidRDefault="00A21CA4">
            <w:pPr>
              <w:widowControl w:val="0"/>
              <w:spacing w:before="61" w:after="0" w:line="276" w:lineRule="auto"/>
              <w:ind w:left="285" w:right="-20"/>
              <w:jc w:val="center"/>
              <w:rPr>
                <w:rFonts w:ascii="Times New Roman" w:eastAsia="Times New Roman" w:hAnsi="Times New Roman" w:cs="Times New Roman"/>
                <w:sz w:val="28"/>
                <w:szCs w:val="28"/>
              </w:rPr>
            </w:pPr>
            <w:r>
              <w:rPr>
                <w:rFonts w:ascii="Aharoni" w:eastAsia="Aharoni" w:hAnsi="Aharoni" w:cs="Aharoni"/>
                <w:b/>
                <w:sz w:val="36"/>
                <w:szCs w:val="36"/>
              </w:rPr>
              <w:t>Dossier d’Appel d’Offres National Ouvert</w:t>
            </w:r>
            <w:r>
              <w:rPr>
                <w:rFonts w:ascii="Dancing Script" w:eastAsia="Dancing Script" w:hAnsi="Dancing Script" w:cs="Dancing Script"/>
                <w:b/>
                <w:i/>
                <w:sz w:val="36"/>
                <w:szCs w:val="36"/>
              </w:rPr>
              <w:t xml:space="preserve"> </w:t>
            </w:r>
          </w:p>
          <w:p w14:paraId="402917DE" w14:textId="77777777" w:rsidR="003E477E" w:rsidRDefault="00A21CA4">
            <w:pPr>
              <w:widowControl w:val="0"/>
              <w:spacing w:before="61" w:after="0" w:line="276" w:lineRule="auto"/>
              <w:ind w:left="285" w:right="-20"/>
              <w:jc w:val="center"/>
              <w:rPr>
                <w:rFonts w:ascii="Times New Roman" w:eastAsia="Times New Roman" w:hAnsi="Times New Roman" w:cs="Times New Roman"/>
                <w:sz w:val="27"/>
                <w:szCs w:val="27"/>
              </w:rPr>
            </w:pPr>
            <w:r>
              <w:rPr>
                <w:rFonts w:ascii="Times New Roman" w:eastAsia="Times New Roman" w:hAnsi="Times New Roman" w:cs="Times New Roman"/>
                <w:b/>
                <w:i/>
                <w:color w:val="000000"/>
                <w:sz w:val="27"/>
                <w:szCs w:val="27"/>
              </w:rPr>
              <w:t>N° 006/AONO</w:t>
            </w:r>
            <w:r w:rsidRPr="008C4E81">
              <w:rPr>
                <w:rFonts w:ascii="Times New Roman" w:eastAsia="Times New Roman" w:hAnsi="Times New Roman" w:cs="Times New Roman"/>
                <w:b/>
                <w:i/>
                <w:color w:val="000000" w:themeColor="text1"/>
                <w:sz w:val="27"/>
                <w:szCs w:val="27"/>
              </w:rPr>
              <w:t>/C-DJO//</w:t>
            </w:r>
            <w:r>
              <w:rPr>
                <w:rFonts w:ascii="Times New Roman" w:eastAsia="Times New Roman" w:hAnsi="Times New Roman" w:cs="Times New Roman"/>
                <w:b/>
                <w:i/>
                <w:color w:val="000000"/>
                <w:sz w:val="27"/>
                <w:szCs w:val="27"/>
              </w:rPr>
              <w:t xml:space="preserve">SG/CIPM-CD /2023 DU 11/05/2023, EN PROCEDURE D’URGENCE POUR LES TRAVAUX D’ENTRETIEN DE LA ROUTE CARREFOUR EVINDI – ABOELONE (18,10 KM), COMMUNE DE DJOUM, DEPARTEMENT DE DJA ET LOBO, REGION DU SUD, PROGRAMME </w:t>
            </w:r>
            <w:r>
              <w:rPr>
                <w:rFonts w:ascii="Times New Roman" w:eastAsia="Times New Roman" w:hAnsi="Times New Roman" w:cs="Times New Roman"/>
                <w:b/>
                <w:i/>
                <w:sz w:val="27"/>
                <w:szCs w:val="27"/>
              </w:rPr>
              <w:t>2023 ET 2024.</w:t>
            </w:r>
          </w:p>
          <w:p w14:paraId="0385633D" w14:textId="77777777" w:rsidR="003E477E" w:rsidRDefault="003E477E">
            <w:pPr>
              <w:widowControl w:val="0"/>
              <w:spacing w:before="61" w:after="0" w:line="276" w:lineRule="auto"/>
              <w:ind w:left="285" w:right="-20"/>
              <w:jc w:val="center"/>
              <w:rPr>
                <w:rFonts w:ascii="Times New Roman" w:eastAsia="Times New Roman" w:hAnsi="Times New Roman" w:cs="Times New Roman"/>
                <w:sz w:val="27"/>
                <w:szCs w:val="27"/>
              </w:rPr>
            </w:pPr>
          </w:p>
        </w:tc>
      </w:tr>
    </w:tbl>
    <w:p w14:paraId="49E45F7E" w14:textId="77777777" w:rsidR="003E477E" w:rsidRDefault="003E477E">
      <w:pPr>
        <w:spacing w:after="0" w:line="240" w:lineRule="auto"/>
        <w:rPr>
          <w:rFonts w:ascii="Times New Roman" w:eastAsia="Times New Roman" w:hAnsi="Times New Roman" w:cs="Times New Roman"/>
          <w:sz w:val="24"/>
          <w:szCs w:val="24"/>
        </w:rPr>
      </w:pPr>
    </w:p>
    <w:p w14:paraId="593036D2" w14:textId="77777777" w:rsidR="003E477E" w:rsidRDefault="003E477E">
      <w:pPr>
        <w:spacing w:after="0" w:line="240" w:lineRule="auto"/>
        <w:rPr>
          <w:rFonts w:ascii="Times New Roman" w:eastAsia="Times New Roman" w:hAnsi="Times New Roman" w:cs="Times New Roman"/>
          <w:sz w:val="24"/>
          <w:szCs w:val="24"/>
        </w:rPr>
      </w:pPr>
    </w:p>
    <w:p w14:paraId="29B3EC29" w14:textId="77777777" w:rsidR="003E477E" w:rsidRDefault="003E477E">
      <w:pPr>
        <w:spacing w:after="0" w:line="240" w:lineRule="auto"/>
        <w:rPr>
          <w:rFonts w:ascii="Times New Roman" w:eastAsia="Times New Roman" w:hAnsi="Times New Roman" w:cs="Times New Roman"/>
          <w:sz w:val="24"/>
          <w:szCs w:val="24"/>
        </w:rPr>
      </w:pPr>
    </w:p>
    <w:p w14:paraId="76779A83" w14:textId="77777777" w:rsidR="003E477E" w:rsidRDefault="00A21C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FINANCEMENT : Fonds Routier-   Exercices </w:t>
      </w:r>
      <w:r>
        <w:rPr>
          <w:rFonts w:ascii="Times New Roman" w:eastAsia="Times New Roman" w:hAnsi="Times New Roman" w:cs="Times New Roman"/>
          <w:b/>
          <w:color w:val="000000"/>
          <w:sz w:val="24"/>
          <w:szCs w:val="24"/>
        </w:rPr>
        <w:t>2023 &amp; 2024</w:t>
      </w:r>
    </w:p>
    <w:p w14:paraId="656F8794" w14:textId="77777777" w:rsidR="003E477E" w:rsidRDefault="003E477E">
      <w:pPr>
        <w:spacing w:after="0" w:line="240" w:lineRule="auto"/>
        <w:rPr>
          <w:rFonts w:ascii="Times New Roman" w:eastAsia="Times New Roman" w:hAnsi="Times New Roman" w:cs="Times New Roman"/>
          <w:sz w:val="24"/>
          <w:szCs w:val="24"/>
        </w:rPr>
      </w:pPr>
    </w:p>
    <w:p w14:paraId="02B11981" w14:textId="77777777" w:rsidR="003E477E" w:rsidRDefault="003E477E">
      <w:pPr>
        <w:spacing w:after="0" w:line="240" w:lineRule="auto"/>
        <w:jc w:val="center"/>
        <w:rPr>
          <w:rFonts w:ascii="Arimo" w:eastAsia="Arimo" w:hAnsi="Arimo" w:cs="Arimo"/>
          <w:sz w:val="24"/>
          <w:szCs w:val="24"/>
        </w:rPr>
      </w:pPr>
    </w:p>
    <w:p w14:paraId="5F2C0A15" w14:textId="77777777" w:rsidR="003E477E" w:rsidRDefault="003E477E">
      <w:pPr>
        <w:spacing w:after="0" w:line="240" w:lineRule="auto"/>
        <w:jc w:val="center"/>
        <w:rPr>
          <w:rFonts w:ascii="Arimo" w:eastAsia="Arimo" w:hAnsi="Arimo" w:cs="Arimo"/>
          <w:sz w:val="28"/>
          <w:szCs w:val="28"/>
        </w:rPr>
      </w:pPr>
    </w:p>
    <w:p w14:paraId="378BA584" w14:textId="77777777" w:rsidR="003E477E" w:rsidRDefault="00A21CA4">
      <w:pPr>
        <w:spacing w:after="0" w:line="240" w:lineRule="auto"/>
        <w:rPr>
          <w:rFonts w:ascii="Times New Roman" w:eastAsia="Times New Roman" w:hAnsi="Times New Roman" w:cs="Times New Roman"/>
        </w:rPr>
      </w:pPr>
      <w:r>
        <w:br w:type="page"/>
      </w:r>
    </w:p>
    <w:p w14:paraId="03599A4A" w14:textId="77777777" w:rsidR="003E477E" w:rsidRDefault="003E477E">
      <w:pPr>
        <w:tabs>
          <w:tab w:val="left" w:pos="4695"/>
        </w:tabs>
        <w:spacing w:after="0" w:line="240" w:lineRule="auto"/>
        <w:jc w:val="center"/>
        <w:rPr>
          <w:rFonts w:ascii="Times New Roman" w:eastAsia="Times New Roman" w:hAnsi="Times New Roman" w:cs="Times New Roman"/>
          <w:sz w:val="40"/>
          <w:szCs w:val="40"/>
        </w:rPr>
      </w:pPr>
    </w:p>
    <w:p w14:paraId="1F80BA7D" w14:textId="77777777" w:rsidR="003E477E" w:rsidRDefault="003E477E">
      <w:pPr>
        <w:tabs>
          <w:tab w:val="left" w:pos="4695"/>
        </w:tabs>
        <w:spacing w:after="0" w:line="240" w:lineRule="auto"/>
        <w:jc w:val="center"/>
        <w:rPr>
          <w:rFonts w:ascii="Times New Roman" w:eastAsia="Times New Roman" w:hAnsi="Times New Roman" w:cs="Times New Roman"/>
          <w:sz w:val="40"/>
          <w:szCs w:val="40"/>
        </w:rPr>
      </w:pPr>
    </w:p>
    <w:p w14:paraId="287F0A54" w14:textId="77777777" w:rsidR="003E477E" w:rsidRDefault="003E477E">
      <w:pPr>
        <w:tabs>
          <w:tab w:val="left" w:pos="4695"/>
        </w:tabs>
        <w:spacing w:after="0" w:line="240" w:lineRule="auto"/>
        <w:jc w:val="center"/>
        <w:rPr>
          <w:rFonts w:ascii="Times New Roman" w:eastAsia="Times New Roman" w:hAnsi="Times New Roman" w:cs="Times New Roman"/>
          <w:sz w:val="40"/>
          <w:szCs w:val="40"/>
        </w:rPr>
      </w:pPr>
    </w:p>
    <w:p w14:paraId="2CBC05D8" w14:textId="77777777" w:rsidR="00F56B45" w:rsidRDefault="00F56B45">
      <w:pPr>
        <w:tabs>
          <w:tab w:val="left" w:pos="4695"/>
        </w:tabs>
        <w:spacing w:after="0" w:line="240" w:lineRule="auto"/>
        <w:jc w:val="center"/>
        <w:rPr>
          <w:rFonts w:ascii="Times New Roman" w:eastAsia="Times New Roman" w:hAnsi="Times New Roman" w:cs="Times New Roman"/>
          <w:sz w:val="40"/>
          <w:szCs w:val="40"/>
        </w:rPr>
      </w:pPr>
    </w:p>
    <w:p w14:paraId="4438F454" w14:textId="77777777" w:rsidR="00F56B45" w:rsidRDefault="00F56B45">
      <w:pPr>
        <w:tabs>
          <w:tab w:val="left" w:pos="4695"/>
        </w:tabs>
        <w:spacing w:after="0" w:line="240" w:lineRule="auto"/>
        <w:jc w:val="center"/>
        <w:rPr>
          <w:rFonts w:ascii="Times New Roman" w:eastAsia="Times New Roman" w:hAnsi="Times New Roman" w:cs="Times New Roman"/>
          <w:sz w:val="40"/>
          <w:szCs w:val="40"/>
        </w:rPr>
      </w:pPr>
    </w:p>
    <w:p w14:paraId="58021195" w14:textId="77777777" w:rsidR="0013300C" w:rsidRDefault="0013300C">
      <w:pPr>
        <w:tabs>
          <w:tab w:val="left" w:pos="4695"/>
        </w:tabs>
        <w:spacing w:after="0" w:line="240" w:lineRule="auto"/>
        <w:jc w:val="center"/>
        <w:rPr>
          <w:rFonts w:ascii="Times New Roman" w:eastAsia="Times New Roman" w:hAnsi="Times New Roman" w:cs="Times New Roman"/>
          <w:sz w:val="40"/>
          <w:szCs w:val="40"/>
        </w:rPr>
      </w:pPr>
    </w:p>
    <w:p w14:paraId="62695D84" w14:textId="77777777" w:rsidR="0013300C" w:rsidRDefault="0013300C">
      <w:pPr>
        <w:tabs>
          <w:tab w:val="left" w:pos="4695"/>
        </w:tabs>
        <w:spacing w:after="0" w:line="240" w:lineRule="auto"/>
        <w:jc w:val="center"/>
        <w:rPr>
          <w:rFonts w:ascii="Times New Roman" w:eastAsia="Times New Roman" w:hAnsi="Times New Roman" w:cs="Times New Roman"/>
          <w:sz w:val="40"/>
          <w:szCs w:val="40"/>
        </w:rPr>
      </w:pPr>
    </w:p>
    <w:p w14:paraId="7F35695D" w14:textId="77777777" w:rsidR="0013300C" w:rsidRDefault="0013300C">
      <w:pPr>
        <w:tabs>
          <w:tab w:val="left" w:pos="4695"/>
        </w:tabs>
        <w:spacing w:after="0" w:line="240" w:lineRule="auto"/>
        <w:jc w:val="center"/>
        <w:rPr>
          <w:rFonts w:ascii="Times New Roman" w:eastAsia="Times New Roman" w:hAnsi="Times New Roman" w:cs="Times New Roman"/>
          <w:sz w:val="40"/>
          <w:szCs w:val="40"/>
        </w:rPr>
      </w:pPr>
    </w:p>
    <w:p w14:paraId="3F1821E0" w14:textId="77777777" w:rsidR="003E477E" w:rsidRDefault="003E477E">
      <w:pPr>
        <w:tabs>
          <w:tab w:val="left" w:pos="4695"/>
        </w:tabs>
        <w:spacing w:after="0" w:line="240" w:lineRule="auto"/>
        <w:jc w:val="center"/>
        <w:rPr>
          <w:rFonts w:ascii="Times New Roman" w:eastAsia="Times New Roman" w:hAnsi="Times New Roman" w:cs="Times New Roman"/>
          <w:sz w:val="40"/>
          <w:szCs w:val="40"/>
        </w:rPr>
      </w:pPr>
    </w:p>
    <w:p w14:paraId="1BD8696A" w14:textId="77777777" w:rsidR="003E477E" w:rsidRDefault="003E477E">
      <w:pPr>
        <w:tabs>
          <w:tab w:val="left" w:pos="4695"/>
        </w:tabs>
        <w:spacing w:after="0" w:line="240" w:lineRule="auto"/>
        <w:jc w:val="center"/>
        <w:rPr>
          <w:rFonts w:ascii="Times New Roman" w:eastAsia="Times New Roman" w:hAnsi="Times New Roman" w:cs="Times New Roman"/>
          <w:sz w:val="40"/>
          <w:szCs w:val="40"/>
        </w:rPr>
      </w:pPr>
    </w:p>
    <w:p w14:paraId="5850D595" w14:textId="77777777" w:rsidR="003E477E" w:rsidRDefault="003E477E">
      <w:pPr>
        <w:tabs>
          <w:tab w:val="left" w:pos="4695"/>
        </w:tabs>
        <w:spacing w:after="0" w:line="240" w:lineRule="auto"/>
        <w:rPr>
          <w:rFonts w:ascii="Times New Roman" w:eastAsia="Times New Roman" w:hAnsi="Times New Roman" w:cs="Times New Roman"/>
          <w:sz w:val="40"/>
          <w:szCs w:val="40"/>
        </w:rPr>
      </w:pPr>
    </w:p>
    <w:p w14:paraId="301E994F" w14:textId="77777777" w:rsidR="003E477E" w:rsidRDefault="003E477E">
      <w:pPr>
        <w:tabs>
          <w:tab w:val="left" w:pos="4695"/>
        </w:tabs>
        <w:spacing w:after="0" w:line="240" w:lineRule="auto"/>
        <w:jc w:val="center"/>
        <w:rPr>
          <w:rFonts w:ascii="Times New Roman" w:eastAsia="Times New Roman" w:hAnsi="Times New Roman" w:cs="Times New Roman"/>
          <w:sz w:val="40"/>
          <w:szCs w:val="40"/>
        </w:rPr>
      </w:pPr>
    </w:p>
    <w:p w14:paraId="20EC3FEC" w14:textId="77777777" w:rsidR="003E477E" w:rsidRDefault="00A21CA4">
      <w:pPr>
        <w:tabs>
          <w:tab w:val="left" w:pos="4695"/>
        </w:tabs>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 xml:space="preserve">PIECE N°1 : AVIS D’APPEL D’OFFRES </w:t>
      </w:r>
    </w:p>
    <w:p w14:paraId="225CFA82" w14:textId="77777777" w:rsidR="003E477E" w:rsidRDefault="003E477E">
      <w:pPr>
        <w:tabs>
          <w:tab w:val="left" w:pos="4695"/>
        </w:tabs>
        <w:spacing w:after="0" w:line="240" w:lineRule="auto"/>
        <w:jc w:val="center"/>
        <w:rPr>
          <w:rFonts w:ascii="Times New Roman" w:eastAsia="Times New Roman" w:hAnsi="Times New Roman" w:cs="Times New Roman"/>
          <w:sz w:val="40"/>
          <w:szCs w:val="40"/>
        </w:rPr>
      </w:pPr>
    </w:p>
    <w:p w14:paraId="6403026C" w14:textId="77777777" w:rsidR="003E477E" w:rsidRDefault="00A21CA4">
      <w:pPr>
        <w:tabs>
          <w:tab w:val="left" w:pos="4695"/>
        </w:tabs>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(A.A.O)</w:t>
      </w:r>
    </w:p>
    <w:p w14:paraId="6280E816" w14:textId="77777777" w:rsidR="003E477E" w:rsidRDefault="003E477E">
      <w:pPr>
        <w:tabs>
          <w:tab w:val="left" w:pos="4695"/>
        </w:tabs>
        <w:spacing w:after="0" w:line="240" w:lineRule="auto"/>
        <w:jc w:val="right"/>
        <w:rPr>
          <w:rFonts w:ascii="Times New Roman" w:eastAsia="Times New Roman" w:hAnsi="Times New Roman" w:cs="Times New Roman"/>
          <w:sz w:val="24"/>
          <w:szCs w:val="24"/>
        </w:rPr>
      </w:pPr>
    </w:p>
    <w:p w14:paraId="065481B1" w14:textId="77777777" w:rsidR="003E477E" w:rsidRDefault="003E477E">
      <w:pPr>
        <w:widowControl w:val="0"/>
        <w:spacing w:after="0"/>
        <w:rPr>
          <w:rFonts w:ascii="Times New Roman" w:eastAsia="Times New Roman" w:hAnsi="Times New Roman" w:cs="Times New Roman"/>
          <w:sz w:val="20"/>
          <w:szCs w:val="20"/>
        </w:rPr>
      </w:pPr>
    </w:p>
    <w:p w14:paraId="730013C7" w14:textId="77777777" w:rsidR="003E477E" w:rsidRDefault="003E477E">
      <w:pPr>
        <w:widowControl w:val="0"/>
        <w:spacing w:after="0"/>
        <w:rPr>
          <w:rFonts w:ascii="Times New Roman" w:eastAsia="Times New Roman" w:hAnsi="Times New Roman" w:cs="Times New Roman"/>
          <w:sz w:val="20"/>
          <w:szCs w:val="20"/>
        </w:rPr>
      </w:pPr>
    </w:p>
    <w:p w14:paraId="6503A723" w14:textId="77777777" w:rsidR="003E477E" w:rsidRDefault="003E477E">
      <w:pPr>
        <w:widowControl w:val="0"/>
        <w:spacing w:after="0"/>
        <w:rPr>
          <w:rFonts w:ascii="Times New Roman" w:eastAsia="Times New Roman" w:hAnsi="Times New Roman" w:cs="Times New Roman"/>
          <w:sz w:val="20"/>
          <w:szCs w:val="20"/>
        </w:rPr>
      </w:pPr>
    </w:p>
    <w:p w14:paraId="582FCEA4" w14:textId="77777777" w:rsidR="003E477E" w:rsidRDefault="003E477E">
      <w:pPr>
        <w:widowControl w:val="0"/>
        <w:spacing w:after="0"/>
        <w:rPr>
          <w:rFonts w:ascii="Times New Roman" w:eastAsia="Times New Roman" w:hAnsi="Times New Roman" w:cs="Times New Roman"/>
          <w:sz w:val="20"/>
          <w:szCs w:val="20"/>
        </w:rPr>
      </w:pPr>
    </w:p>
    <w:p w14:paraId="3D175D1E" w14:textId="77777777" w:rsidR="003E477E" w:rsidRDefault="003E477E">
      <w:pPr>
        <w:widowControl w:val="0"/>
        <w:spacing w:after="0"/>
        <w:rPr>
          <w:rFonts w:ascii="Times New Roman" w:eastAsia="Times New Roman" w:hAnsi="Times New Roman" w:cs="Times New Roman"/>
          <w:sz w:val="20"/>
          <w:szCs w:val="20"/>
        </w:rPr>
      </w:pPr>
    </w:p>
    <w:p w14:paraId="445C252F" w14:textId="77777777" w:rsidR="003E477E" w:rsidRDefault="003E477E">
      <w:pPr>
        <w:widowControl w:val="0"/>
        <w:spacing w:after="0"/>
        <w:rPr>
          <w:rFonts w:ascii="Times New Roman" w:eastAsia="Times New Roman" w:hAnsi="Times New Roman" w:cs="Times New Roman"/>
          <w:sz w:val="20"/>
          <w:szCs w:val="20"/>
        </w:rPr>
      </w:pPr>
    </w:p>
    <w:p w14:paraId="1E0B5B63" w14:textId="77777777" w:rsidR="003E477E" w:rsidRDefault="003E477E">
      <w:pPr>
        <w:widowControl w:val="0"/>
        <w:spacing w:after="0"/>
        <w:rPr>
          <w:rFonts w:ascii="Times New Roman" w:eastAsia="Times New Roman" w:hAnsi="Times New Roman" w:cs="Times New Roman"/>
          <w:sz w:val="20"/>
          <w:szCs w:val="20"/>
        </w:rPr>
      </w:pPr>
    </w:p>
    <w:p w14:paraId="34BD9A3D" w14:textId="77777777" w:rsidR="003E477E" w:rsidRDefault="003E477E">
      <w:pPr>
        <w:widowControl w:val="0"/>
        <w:spacing w:after="0"/>
        <w:rPr>
          <w:rFonts w:ascii="Times New Roman" w:eastAsia="Times New Roman" w:hAnsi="Times New Roman" w:cs="Times New Roman"/>
          <w:sz w:val="20"/>
          <w:szCs w:val="20"/>
        </w:rPr>
      </w:pPr>
    </w:p>
    <w:p w14:paraId="68D2F59E" w14:textId="77777777" w:rsidR="003E477E" w:rsidRDefault="003E477E">
      <w:pPr>
        <w:widowControl w:val="0"/>
        <w:spacing w:after="0"/>
        <w:rPr>
          <w:rFonts w:ascii="Times New Roman" w:eastAsia="Times New Roman" w:hAnsi="Times New Roman" w:cs="Times New Roman"/>
          <w:sz w:val="20"/>
          <w:szCs w:val="20"/>
        </w:rPr>
      </w:pPr>
    </w:p>
    <w:p w14:paraId="002597FA" w14:textId="77777777" w:rsidR="003E477E" w:rsidRDefault="003E477E">
      <w:pPr>
        <w:widowControl w:val="0"/>
        <w:spacing w:after="0"/>
        <w:rPr>
          <w:rFonts w:ascii="Times New Roman" w:eastAsia="Times New Roman" w:hAnsi="Times New Roman" w:cs="Times New Roman"/>
          <w:sz w:val="20"/>
          <w:szCs w:val="20"/>
        </w:rPr>
      </w:pPr>
    </w:p>
    <w:p w14:paraId="3D4402AD" w14:textId="77777777" w:rsidR="003E477E" w:rsidRDefault="003E477E">
      <w:pPr>
        <w:widowControl w:val="0"/>
        <w:spacing w:after="0"/>
        <w:rPr>
          <w:rFonts w:ascii="Times New Roman" w:eastAsia="Times New Roman" w:hAnsi="Times New Roman" w:cs="Times New Roman"/>
          <w:sz w:val="20"/>
          <w:szCs w:val="20"/>
        </w:rPr>
      </w:pPr>
    </w:p>
    <w:p w14:paraId="75276ACE" w14:textId="77777777" w:rsidR="003E477E" w:rsidRDefault="003E477E">
      <w:pPr>
        <w:widowControl w:val="0"/>
        <w:spacing w:after="0"/>
        <w:rPr>
          <w:rFonts w:ascii="Times New Roman" w:eastAsia="Times New Roman" w:hAnsi="Times New Roman" w:cs="Times New Roman"/>
          <w:sz w:val="20"/>
          <w:szCs w:val="20"/>
        </w:rPr>
      </w:pPr>
    </w:p>
    <w:p w14:paraId="043965C3" w14:textId="77777777" w:rsidR="003E477E" w:rsidRDefault="003E477E">
      <w:pPr>
        <w:widowControl w:val="0"/>
        <w:spacing w:after="0"/>
        <w:rPr>
          <w:rFonts w:ascii="Times New Roman" w:eastAsia="Times New Roman" w:hAnsi="Times New Roman" w:cs="Times New Roman"/>
          <w:sz w:val="20"/>
          <w:szCs w:val="20"/>
        </w:rPr>
      </w:pPr>
    </w:p>
    <w:p w14:paraId="2901A64F" w14:textId="77777777" w:rsidR="003E477E" w:rsidRDefault="003E477E">
      <w:pPr>
        <w:widowControl w:val="0"/>
        <w:spacing w:after="0"/>
        <w:rPr>
          <w:rFonts w:ascii="Times New Roman" w:eastAsia="Times New Roman" w:hAnsi="Times New Roman" w:cs="Times New Roman"/>
          <w:sz w:val="20"/>
          <w:szCs w:val="20"/>
        </w:rPr>
      </w:pPr>
    </w:p>
    <w:p w14:paraId="3F55EE94" w14:textId="77777777" w:rsidR="003E477E" w:rsidRDefault="003E477E">
      <w:pPr>
        <w:widowControl w:val="0"/>
        <w:spacing w:after="0"/>
        <w:rPr>
          <w:rFonts w:ascii="Times New Roman" w:eastAsia="Times New Roman" w:hAnsi="Times New Roman" w:cs="Times New Roman"/>
          <w:sz w:val="20"/>
          <w:szCs w:val="20"/>
        </w:rPr>
      </w:pPr>
    </w:p>
    <w:p w14:paraId="5EAE8159" w14:textId="77777777" w:rsidR="003E477E" w:rsidRDefault="003E477E">
      <w:pPr>
        <w:widowControl w:val="0"/>
        <w:spacing w:after="0"/>
        <w:rPr>
          <w:rFonts w:ascii="Times New Roman" w:eastAsia="Times New Roman" w:hAnsi="Times New Roman" w:cs="Times New Roman"/>
          <w:sz w:val="20"/>
          <w:szCs w:val="20"/>
        </w:rPr>
      </w:pPr>
    </w:p>
    <w:p w14:paraId="67A52E83" w14:textId="77777777" w:rsidR="003E477E" w:rsidRDefault="003E477E">
      <w:pPr>
        <w:widowControl w:val="0"/>
        <w:spacing w:after="0"/>
        <w:rPr>
          <w:rFonts w:ascii="Times New Roman" w:eastAsia="Times New Roman" w:hAnsi="Times New Roman" w:cs="Times New Roman"/>
          <w:sz w:val="20"/>
          <w:szCs w:val="20"/>
        </w:rPr>
      </w:pPr>
    </w:p>
    <w:p w14:paraId="46F6491B" w14:textId="77777777" w:rsidR="003E477E" w:rsidRDefault="003E477E">
      <w:pPr>
        <w:widowControl w:val="0"/>
        <w:spacing w:after="0"/>
        <w:rPr>
          <w:rFonts w:ascii="Times New Roman" w:eastAsia="Times New Roman" w:hAnsi="Times New Roman" w:cs="Times New Roman"/>
          <w:sz w:val="20"/>
          <w:szCs w:val="20"/>
        </w:rPr>
      </w:pPr>
    </w:p>
    <w:p w14:paraId="715F71C3" w14:textId="77777777" w:rsidR="003E477E" w:rsidRDefault="003E477E">
      <w:pPr>
        <w:widowControl w:val="0"/>
        <w:spacing w:after="0"/>
        <w:rPr>
          <w:rFonts w:ascii="Times New Roman" w:eastAsia="Times New Roman" w:hAnsi="Times New Roman" w:cs="Times New Roman"/>
          <w:sz w:val="20"/>
          <w:szCs w:val="20"/>
        </w:rPr>
      </w:pPr>
    </w:p>
    <w:p w14:paraId="759C47B0" w14:textId="77777777" w:rsidR="003E477E" w:rsidRDefault="003E477E">
      <w:pPr>
        <w:widowControl w:val="0"/>
        <w:spacing w:after="0"/>
        <w:rPr>
          <w:rFonts w:ascii="Times New Roman" w:eastAsia="Times New Roman" w:hAnsi="Times New Roman" w:cs="Times New Roman"/>
          <w:sz w:val="20"/>
          <w:szCs w:val="20"/>
        </w:rPr>
      </w:pPr>
    </w:p>
    <w:p w14:paraId="077722E7" w14:textId="77777777" w:rsidR="003E477E" w:rsidRDefault="003E477E">
      <w:pPr>
        <w:widowControl w:val="0"/>
        <w:spacing w:after="0"/>
        <w:rPr>
          <w:rFonts w:ascii="Times New Roman" w:eastAsia="Times New Roman" w:hAnsi="Times New Roman" w:cs="Times New Roman"/>
          <w:sz w:val="20"/>
          <w:szCs w:val="20"/>
        </w:rPr>
      </w:pPr>
    </w:p>
    <w:p w14:paraId="0082A40E" w14:textId="77777777" w:rsidR="003E477E" w:rsidRDefault="003E477E">
      <w:pPr>
        <w:widowControl w:val="0"/>
        <w:spacing w:after="0"/>
        <w:rPr>
          <w:rFonts w:ascii="Times New Roman" w:eastAsia="Times New Roman" w:hAnsi="Times New Roman" w:cs="Times New Roman"/>
          <w:sz w:val="20"/>
          <w:szCs w:val="20"/>
        </w:rPr>
      </w:pPr>
    </w:p>
    <w:p w14:paraId="2EDC600A" w14:textId="77777777" w:rsidR="003E477E" w:rsidRDefault="003E477E">
      <w:pPr>
        <w:widowControl w:val="0"/>
        <w:spacing w:after="0"/>
        <w:rPr>
          <w:rFonts w:ascii="Times New Roman" w:eastAsia="Times New Roman" w:hAnsi="Times New Roman" w:cs="Times New Roman"/>
          <w:sz w:val="20"/>
          <w:szCs w:val="20"/>
        </w:rPr>
      </w:pPr>
    </w:p>
    <w:p w14:paraId="575D26E4" w14:textId="77777777" w:rsidR="003E477E" w:rsidRDefault="003E477E">
      <w:pPr>
        <w:widowControl w:val="0"/>
        <w:spacing w:after="0"/>
        <w:rPr>
          <w:rFonts w:ascii="Times New Roman" w:eastAsia="Times New Roman" w:hAnsi="Times New Roman" w:cs="Times New Roman"/>
          <w:sz w:val="20"/>
          <w:szCs w:val="20"/>
        </w:rPr>
      </w:pPr>
    </w:p>
    <w:p w14:paraId="2BA9D434" w14:textId="77777777" w:rsidR="003E477E" w:rsidRDefault="003E477E">
      <w:pPr>
        <w:widowControl w:val="0"/>
        <w:spacing w:after="0"/>
        <w:rPr>
          <w:rFonts w:ascii="Times New Roman" w:eastAsia="Times New Roman" w:hAnsi="Times New Roman" w:cs="Times New Roman"/>
          <w:sz w:val="20"/>
          <w:szCs w:val="20"/>
        </w:rPr>
      </w:pPr>
    </w:p>
    <w:p w14:paraId="2D3EA91B" w14:textId="77777777" w:rsidR="003E477E" w:rsidRDefault="003E477E">
      <w:pPr>
        <w:widowControl w:val="0"/>
        <w:spacing w:after="0"/>
        <w:rPr>
          <w:rFonts w:ascii="Times New Roman" w:eastAsia="Times New Roman" w:hAnsi="Times New Roman" w:cs="Times New Roman"/>
          <w:sz w:val="20"/>
          <w:szCs w:val="20"/>
        </w:rPr>
      </w:pPr>
    </w:p>
    <w:p w14:paraId="57EA3EF5" w14:textId="77777777" w:rsidR="003E477E" w:rsidRDefault="003E477E">
      <w:pPr>
        <w:widowControl w:val="0"/>
        <w:spacing w:after="0"/>
        <w:rPr>
          <w:rFonts w:ascii="Times New Roman" w:eastAsia="Times New Roman" w:hAnsi="Times New Roman" w:cs="Times New Roman"/>
          <w:sz w:val="20"/>
          <w:szCs w:val="20"/>
        </w:rPr>
      </w:pPr>
    </w:p>
    <w:p w14:paraId="507E2827" w14:textId="77777777" w:rsidR="003E477E" w:rsidRDefault="003E477E">
      <w:pPr>
        <w:widowControl w:val="0"/>
        <w:spacing w:after="0"/>
        <w:rPr>
          <w:rFonts w:ascii="Times New Roman" w:eastAsia="Times New Roman" w:hAnsi="Times New Roman" w:cs="Times New Roman"/>
          <w:sz w:val="20"/>
          <w:szCs w:val="20"/>
        </w:rPr>
      </w:pPr>
    </w:p>
    <w:p w14:paraId="12D73045" w14:textId="77777777" w:rsidR="003E477E" w:rsidRDefault="003E477E">
      <w:pPr>
        <w:widowControl w:val="0"/>
        <w:spacing w:after="0"/>
        <w:rPr>
          <w:rFonts w:ascii="Times New Roman" w:eastAsia="Times New Roman" w:hAnsi="Times New Roman" w:cs="Times New Roman"/>
          <w:sz w:val="20"/>
          <w:szCs w:val="20"/>
        </w:rPr>
      </w:pPr>
    </w:p>
    <w:p w14:paraId="64638135" w14:textId="77777777" w:rsidR="003E477E" w:rsidRDefault="003E477E">
      <w:pPr>
        <w:widowControl w:val="0"/>
        <w:spacing w:after="0"/>
        <w:rPr>
          <w:rFonts w:ascii="Times New Roman" w:eastAsia="Times New Roman" w:hAnsi="Times New Roman" w:cs="Times New Roman"/>
          <w:sz w:val="20"/>
          <w:szCs w:val="20"/>
        </w:rPr>
      </w:pPr>
    </w:p>
    <w:tbl>
      <w:tblPr>
        <w:tblStyle w:val="a3"/>
        <w:tblW w:w="9921" w:type="dxa"/>
        <w:jc w:val="center"/>
        <w:tblInd w:w="0" w:type="dxa"/>
        <w:tblLayout w:type="fixed"/>
        <w:tblLook w:val="0000" w:firstRow="0" w:lastRow="0" w:firstColumn="0" w:lastColumn="0" w:noHBand="0" w:noVBand="0"/>
      </w:tblPr>
      <w:tblGrid>
        <w:gridCol w:w="3696"/>
        <w:gridCol w:w="2343"/>
        <w:gridCol w:w="3882"/>
      </w:tblGrid>
      <w:tr w:rsidR="003E477E" w14:paraId="2FC4B963" w14:textId="77777777">
        <w:trPr>
          <w:trHeight w:val="2325"/>
          <w:jc w:val="center"/>
        </w:trPr>
        <w:tc>
          <w:tcPr>
            <w:tcW w:w="3696" w:type="dxa"/>
          </w:tcPr>
          <w:p w14:paraId="5860CCA8"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lastRenderedPageBreak/>
              <w:t>REPUBLIQUE DUCAMEROUN</w:t>
            </w:r>
          </w:p>
          <w:p w14:paraId="14983348"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Paix – Travail - Patrie  </w:t>
            </w:r>
          </w:p>
          <w:p w14:paraId="2DF41A5D"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r>
              <w:rPr>
                <w:noProof/>
              </w:rPr>
              <mc:AlternateContent>
                <mc:Choice Requires="wps">
                  <w:drawing>
                    <wp:anchor distT="0" distB="0" distL="0" distR="0" simplePos="0" relativeHeight="251661312" behindDoc="1" locked="0" layoutInCell="1" hidden="0" allowOverlap="1" wp14:anchorId="7DEE4954" wp14:editId="3980278F">
                      <wp:simplePos x="0" y="0"/>
                      <wp:positionH relativeFrom="column">
                        <wp:posOffset>2637790</wp:posOffset>
                      </wp:positionH>
                      <wp:positionV relativeFrom="paragraph">
                        <wp:posOffset>73660</wp:posOffset>
                      </wp:positionV>
                      <wp:extent cx="1176655" cy="1258570"/>
                      <wp:effectExtent l="0" t="0" r="0" b="0"/>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1258570"/>
                                <a:chOff x="5208" y="774"/>
                                <a:chExt cx="1718" cy="2250"/>
                              </a:xfrm>
                            </wpg:grpSpPr>
                            <pic:pic xmlns:pic="http://schemas.openxmlformats.org/drawingml/2006/picture">
                              <pic:nvPicPr>
                                <pic:cNvPr id="16" name="Picture 67"/>
                                <pic:cNvPicPr>
                                  <a:picLocks noChangeAspect="1" noChangeArrowheads="1"/>
                                </pic:cNvPicPr>
                              </pic:nvPicPr>
                              <pic:blipFill>
                                <a:blip r:embed="rId8" cstate="print"/>
                                <a:srcRect/>
                                <a:stretch>
                                  <a:fillRect/>
                                </a:stretch>
                              </pic:blipFill>
                              <pic:spPr bwMode="auto">
                                <a:xfrm>
                                  <a:off x="5296" y="774"/>
                                  <a:ext cx="1630" cy="1796"/>
                                </a:xfrm>
                                <a:prstGeom prst="rect">
                                  <a:avLst/>
                                </a:prstGeom>
                                <a:noFill/>
                              </pic:spPr>
                            </pic:pic>
                            <wpg:grpSp>
                              <wpg:cNvPr id="17" name="Groupe 17"/>
                              <wpg:cNvGrpSpPr>
                                <a:grpSpLocks/>
                              </wpg:cNvGrpSpPr>
                              <wpg:grpSpPr bwMode="auto">
                                <a:xfrm>
                                  <a:off x="5208" y="2534"/>
                                  <a:ext cx="1713" cy="490"/>
                                  <a:chOff x="5208" y="2534"/>
                                  <a:chExt cx="1713" cy="490"/>
                                </a:xfrm>
                              </wpg:grpSpPr>
                              <wps:wsp>
                                <wps:cNvPr id="18" name="Ruban vers le bas 18"/>
                                <wps:cNvSpPr>
                                  <a:spLocks noChangeArrowheads="1"/>
                                </wps:cNvSpPr>
                                <wps:spPr bwMode="auto">
                                  <a:xfrm>
                                    <a:off x="5290" y="2583"/>
                                    <a:ext cx="1631" cy="437"/>
                                  </a:xfrm>
                                  <a:prstGeom prst="ribbon">
                                    <a:avLst>
                                      <a:gd name="adj1" fmla="val 12500"/>
                                      <a:gd name="adj2" fmla="val 36269"/>
                                    </a:avLst>
                                  </a:pr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19" name="Zone de texte 19"/>
                                <wps:cNvSpPr txBox="1">
                                  <a:spLocks noChangeArrowheads="1"/>
                                </wps:cNvSpPr>
                                <wps:spPr bwMode="auto">
                                  <a:xfrm>
                                    <a:off x="5634" y="2664"/>
                                    <a:ext cx="934" cy="360"/>
                                  </a:xfrm>
                                  <a:prstGeom prst="rect">
                                    <a:avLst/>
                                  </a:prstGeom>
                                  <a:noFill/>
                                  <a:ln>
                                    <a:noFill/>
                                  </a:ln>
                                </wps:spPr>
                                <wps:bodyPr rot="0" vert="horz" wrap="square" lIns="91440" tIns="45720" rIns="91440" bIns="45720" anchor="t" anchorCtr="0" upright="1">
                                  <a:noAutofit/>
                                </wps:bodyPr>
                              </wps:wsp>
                              <wps:wsp>
                                <wps:cNvPr id="20" name="Zone de texte 20"/>
                                <wps:cNvSpPr txBox="1">
                                  <a:spLocks noChangeArrowheads="1"/>
                                </wps:cNvSpPr>
                                <wps:spPr bwMode="auto">
                                  <a:xfrm>
                                    <a:off x="5208" y="2546"/>
                                    <a:ext cx="802" cy="388"/>
                                  </a:xfrm>
                                  <a:prstGeom prst="rect">
                                    <a:avLst/>
                                  </a:prstGeom>
                                  <a:noFill/>
                                  <a:ln>
                                    <a:noFill/>
                                  </a:ln>
                                </wps:spPr>
                                <wps:bodyPr rot="0" vert="horz" wrap="square" lIns="91440" tIns="45720" rIns="91440" bIns="45720" anchor="t" anchorCtr="0" upright="1">
                                  <a:noAutofit/>
                                </wps:bodyPr>
                              </wps:wsp>
                              <wps:wsp>
                                <wps:cNvPr id="21" name="Zone de texte 21"/>
                                <wps:cNvSpPr txBox="1">
                                  <a:spLocks noChangeArrowheads="1"/>
                                </wps:cNvSpPr>
                                <wps:spPr bwMode="auto">
                                  <a:xfrm>
                                    <a:off x="6299" y="2534"/>
                                    <a:ext cx="595" cy="400"/>
                                  </a:xfrm>
                                  <a:prstGeom prst="rect">
                                    <a:avLst/>
                                  </a:prstGeom>
                                  <a:noFill/>
                                  <a:ln>
                                    <a:noFill/>
                                  </a:ln>
                                </wps:spPr>
                                <wps:bodyPr rot="0" vert="horz" wrap="square" lIns="91440" tIns="45720" rIns="91440" bIns="45720" anchor="t" anchorCtr="0" upright="1">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2637790</wp:posOffset>
                      </wp:positionH>
                      <wp:positionV relativeFrom="paragraph">
                        <wp:posOffset>73660</wp:posOffset>
                      </wp:positionV>
                      <wp:extent cx="1176655" cy="1258570"/>
                      <wp:effectExtent b="0" l="0" r="0" t="0"/>
                      <wp:wrapNone/>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176655" cy="1258570"/>
                              </a:xfrm>
                              <a:prstGeom prst="rect"/>
                              <a:ln/>
                            </pic:spPr>
                          </pic:pic>
                        </a:graphicData>
                      </a:graphic>
                    </wp:anchor>
                  </w:drawing>
                </mc:Fallback>
              </mc:AlternateContent>
            </w:r>
          </w:p>
          <w:p w14:paraId="08A42706"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REGION DU SUD</w:t>
            </w:r>
          </w:p>
          <w:p w14:paraId="1C79BE5D"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0588BD92"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DEPARTEMENT DU DJA ET LOBO</w:t>
            </w:r>
          </w:p>
          <w:p w14:paraId="69DD3DF6"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679F01D9" w14:textId="77777777" w:rsidR="003E477E" w:rsidRDefault="00A21CA4">
            <w:pPr>
              <w:spacing w:after="0"/>
              <w:jc w:val="center"/>
              <w:rPr>
                <w:rFonts w:ascii="Arial" w:eastAsia="Arial" w:hAnsi="Arial" w:cs="Arial"/>
                <w:color w:val="000000"/>
                <w:sz w:val="16"/>
                <w:szCs w:val="16"/>
              </w:rPr>
            </w:pPr>
            <w:r>
              <w:rPr>
                <w:rFonts w:ascii="Arial" w:eastAsia="Arial" w:hAnsi="Arial" w:cs="Arial"/>
                <w:b/>
                <w:i/>
                <w:color w:val="000000"/>
                <w:sz w:val="16"/>
                <w:szCs w:val="16"/>
              </w:rPr>
              <w:t>COMMUNE DE DJOUM</w:t>
            </w:r>
          </w:p>
          <w:p w14:paraId="5A16C8DB"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37247065"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SECRETARIAT GENERAL</w:t>
            </w:r>
          </w:p>
          <w:p w14:paraId="0BF8AFAE"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5E7869A5"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B.P. 27 </w:t>
            </w:r>
            <w:proofErr w:type="spellStart"/>
            <w:r>
              <w:rPr>
                <w:rFonts w:ascii="Arial" w:eastAsia="Arial" w:hAnsi="Arial" w:cs="Arial"/>
                <w:color w:val="000000"/>
                <w:sz w:val="16"/>
                <w:szCs w:val="16"/>
              </w:rPr>
              <w:t>Djoum</w:t>
            </w:r>
            <w:proofErr w:type="spellEnd"/>
          </w:p>
          <w:p w14:paraId="4C79CB10" w14:textId="77777777" w:rsidR="003E477E" w:rsidRDefault="00A21CA4">
            <w:pPr>
              <w:spacing w:after="0"/>
              <w:jc w:val="center"/>
              <w:rPr>
                <w:rFonts w:ascii="Arial" w:eastAsia="Arial" w:hAnsi="Arial" w:cs="Arial"/>
                <w:color w:val="000000"/>
                <w:sz w:val="14"/>
                <w:szCs w:val="14"/>
              </w:rPr>
            </w:pPr>
            <w:r>
              <w:rPr>
                <w:rFonts w:ascii="Arial" w:eastAsia="Arial" w:hAnsi="Arial" w:cs="Arial"/>
                <w:color w:val="000000"/>
                <w:sz w:val="14"/>
                <w:szCs w:val="14"/>
              </w:rPr>
              <w:t xml:space="preserve">Email : </w:t>
            </w:r>
            <w:hyperlink r:id="rId13">
              <w:r>
                <w:rPr>
                  <w:rFonts w:ascii="Arial" w:eastAsia="Arial" w:hAnsi="Arial" w:cs="Arial"/>
                  <w:color w:val="0000FF"/>
                  <w:sz w:val="14"/>
                  <w:szCs w:val="14"/>
                  <w:u w:val="single"/>
                </w:rPr>
                <w:t>Contact.mairie.Djoum@Gmail.com</w:t>
              </w:r>
            </w:hyperlink>
          </w:p>
          <w:p w14:paraId="777002C5"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8"/>
                <w:szCs w:val="18"/>
              </w:rPr>
              <w:t>---------------</w:t>
            </w:r>
          </w:p>
        </w:tc>
        <w:tc>
          <w:tcPr>
            <w:tcW w:w="2343" w:type="dxa"/>
          </w:tcPr>
          <w:p w14:paraId="1F27373B" w14:textId="77777777" w:rsidR="003E477E" w:rsidRDefault="003E477E">
            <w:pPr>
              <w:spacing w:after="0"/>
              <w:rPr>
                <w:rFonts w:ascii="Arial" w:eastAsia="Arial" w:hAnsi="Arial" w:cs="Arial"/>
                <w:sz w:val="18"/>
                <w:szCs w:val="18"/>
              </w:rPr>
            </w:pPr>
          </w:p>
        </w:tc>
        <w:tc>
          <w:tcPr>
            <w:tcW w:w="3882" w:type="dxa"/>
          </w:tcPr>
          <w:p w14:paraId="3E7E890F"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REPUBLIC OF CAMEROON</w:t>
            </w:r>
          </w:p>
          <w:p w14:paraId="175CC7E3"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i/>
                <w:color w:val="000000"/>
                <w:sz w:val="16"/>
                <w:szCs w:val="16"/>
                <w:lang w:val="en-US"/>
              </w:rPr>
              <w:t>Peace – Work – Fatherland</w:t>
            </w:r>
          </w:p>
          <w:p w14:paraId="5D6D1539"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3CD409AB"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SOUTH REGION</w:t>
            </w:r>
          </w:p>
          <w:p w14:paraId="2D83B66B"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30FA03C9" w14:textId="77777777" w:rsidR="003E477E" w:rsidRPr="00F56B45" w:rsidRDefault="00A21CA4">
            <w:pPr>
              <w:spacing w:after="0"/>
              <w:jc w:val="center"/>
              <w:rPr>
                <w:rFonts w:ascii="Arial" w:eastAsia="Arial" w:hAnsi="Arial" w:cs="Arial"/>
                <w:color w:val="000000"/>
                <w:sz w:val="16"/>
                <w:szCs w:val="16"/>
                <w:lang w:val="en-US"/>
              </w:rPr>
            </w:pPr>
            <w:proofErr w:type="gramStart"/>
            <w:r w:rsidRPr="00F56B45">
              <w:rPr>
                <w:rFonts w:ascii="Arial" w:eastAsia="Arial" w:hAnsi="Arial" w:cs="Arial"/>
                <w:color w:val="000000"/>
                <w:sz w:val="16"/>
                <w:szCs w:val="16"/>
                <w:lang w:val="en-US"/>
              </w:rPr>
              <w:t>DJA  AND</w:t>
            </w:r>
            <w:proofErr w:type="gramEnd"/>
            <w:r w:rsidRPr="00F56B45">
              <w:rPr>
                <w:rFonts w:ascii="Arial" w:eastAsia="Arial" w:hAnsi="Arial" w:cs="Arial"/>
                <w:color w:val="000000"/>
                <w:sz w:val="16"/>
                <w:szCs w:val="16"/>
                <w:lang w:val="en-US"/>
              </w:rPr>
              <w:t xml:space="preserve"> LOBO DIVISION</w:t>
            </w:r>
          </w:p>
          <w:p w14:paraId="026FF27E"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1BB66F4B"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b/>
                <w:i/>
                <w:color w:val="000000"/>
                <w:sz w:val="16"/>
                <w:szCs w:val="16"/>
                <w:lang w:val="en-US"/>
              </w:rPr>
              <w:t>DJOUM COUNCIL</w:t>
            </w:r>
          </w:p>
          <w:p w14:paraId="40D84779"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443AB26A"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SECRETARIAT GENERAL </w:t>
            </w:r>
          </w:p>
          <w:p w14:paraId="1ADB74F6" w14:textId="77777777" w:rsidR="003E477E" w:rsidRPr="00F56B45" w:rsidRDefault="00A21CA4">
            <w:pPr>
              <w:spacing w:after="0"/>
              <w:jc w:val="center"/>
              <w:rPr>
                <w:rFonts w:ascii="Arial" w:eastAsia="Arial" w:hAnsi="Arial" w:cs="Arial"/>
                <w:color w:val="000000"/>
                <w:sz w:val="18"/>
                <w:szCs w:val="18"/>
                <w:lang w:val="en-US"/>
              </w:rPr>
            </w:pPr>
            <w:r w:rsidRPr="00F56B45">
              <w:rPr>
                <w:rFonts w:ascii="Arial" w:eastAsia="Arial" w:hAnsi="Arial" w:cs="Arial"/>
                <w:color w:val="000000"/>
                <w:sz w:val="18"/>
                <w:szCs w:val="18"/>
                <w:lang w:val="en-US"/>
              </w:rPr>
              <w:t>---------------</w:t>
            </w:r>
          </w:p>
          <w:p w14:paraId="7022BCC8"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P.O. Box. 27 </w:t>
            </w:r>
            <w:proofErr w:type="spellStart"/>
            <w:r w:rsidRPr="00F56B45">
              <w:rPr>
                <w:rFonts w:ascii="Arial" w:eastAsia="Arial" w:hAnsi="Arial" w:cs="Arial"/>
                <w:color w:val="000000"/>
                <w:sz w:val="16"/>
                <w:szCs w:val="16"/>
                <w:lang w:val="en-US"/>
              </w:rPr>
              <w:t>Djoum</w:t>
            </w:r>
            <w:proofErr w:type="spellEnd"/>
          </w:p>
          <w:p w14:paraId="7FB1466E" w14:textId="77777777" w:rsidR="003E477E" w:rsidRDefault="00A21CA4">
            <w:pPr>
              <w:spacing w:after="0"/>
              <w:jc w:val="center"/>
              <w:rPr>
                <w:rFonts w:ascii="Arial" w:eastAsia="Arial" w:hAnsi="Arial" w:cs="Arial"/>
                <w:color w:val="000000"/>
                <w:sz w:val="14"/>
                <w:szCs w:val="14"/>
              </w:rPr>
            </w:pPr>
            <w:r>
              <w:rPr>
                <w:rFonts w:ascii="Arial" w:eastAsia="Arial" w:hAnsi="Arial" w:cs="Arial"/>
                <w:color w:val="000000"/>
                <w:sz w:val="14"/>
                <w:szCs w:val="14"/>
              </w:rPr>
              <w:t xml:space="preserve">Email : </w:t>
            </w:r>
            <w:hyperlink r:id="rId14">
              <w:r>
                <w:rPr>
                  <w:rFonts w:ascii="Arial" w:eastAsia="Arial" w:hAnsi="Arial" w:cs="Arial"/>
                  <w:color w:val="0000FF"/>
                  <w:sz w:val="14"/>
                  <w:szCs w:val="14"/>
                  <w:u w:val="single"/>
                </w:rPr>
                <w:t>Contact.mairie.Djoum@Gmail.com</w:t>
              </w:r>
            </w:hyperlink>
          </w:p>
          <w:p w14:paraId="4EE7DAE1"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6"/>
                <w:szCs w:val="16"/>
              </w:rPr>
              <w:t>---------------</w:t>
            </w:r>
          </w:p>
        </w:tc>
      </w:tr>
    </w:tbl>
    <w:p w14:paraId="2908E807" w14:textId="77777777" w:rsidR="003E477E" w:rsidRDefault="003E477E">
      <w:pPr>
        <w:widowControl w:val="0"/>
        <w:spacing w:after="0"/>
        <w:ind w:right="-20"/>
        <w:rPr>
          <w:rFonts w:ascii="Times New Roman" w:eastAsia="Times New Roman" w:hAnsi="Times New Roman" w:cs="Times New Roman"/>
          <w:u w:val="single"/>
        </w:rPr>
      </w:pPr>
    </w:p>
    <w:p w14:paraId="55BA1EF2" w14:textId="77777777" w:rsidR="003E477E" w:rsidRDefault="003E477E">
      <w:pPr>
        <w:widowControl w:val="0"/>
        <w:spacing w:after="0"/>
        <w:ind w:right="-20"/>
        <w:rPr>
          <w:rFonts w:ascii="Times New Roman" w:eastAsia="Times New Roman" w:hAnsi="Times New Roman" w:cs="Times New Roman"/>
          <w:u w:val="single"/>
        </w:rPr>
      </w:pPr>
    </w:p>
    <w:p w14:paraId="604211EA" w14:textId="77777777" w:rsidR="003E477E" w:rsidRDefault="00A21CA4">
      <w:pPr>
        <w:widowControl w:val="0"/>
        <w:spacing w:after="0"/>
        <w:ind w:right="-20"/>
        <w:rPr>
          <w:rFonts w:ascii="Times New Roman" w:eastAsia="Times New Roman" w:hAnsi="Times New Roman" w:cs="Times New Roman"/>
          <w:u w:val="single"/>
        </w:rPr>
      </w:pPr>
      <w:bookmarkStart w:id="3" w:name="_3rdcrjn" w:colFirst="0" w:colLast="0"/>
      <w:bookmarkEnd w:id="3"/>
      <w:r>
        <w:rPr>
          <w:rFonts w:ascii="Times New Roman" w:eastAsia="Times New Roman" w:hAnsi="Times New Roman" w:cs="Times New Roman"/>
          <w:b/>
          <w:u w:val="single"/>
        </w:rPr>
        <w:t>Objet de l’Appel d’Offres</w:t>
      </w:r>
      <w:r>
        <w:rPr>
          <w:noProof/>
        </w:rPr>
        <mc:AlternateContent>
          <mc:Choice Requires="wps">
            <w:drawing>
              <wp:anchor distT="91440" distB="91440" distL="114300" distR="114300" simplePos="0" relativeHeight="251662336" behindDoc="0" locked="0" layoutInCell="1" hidden="0" allowOverlap="1" wp14:anchorId="047A5F29" wp14:editId="65A162F0">
                <wp:simplePos x="0" y="0"/>
                <wp:positionH relativeFrom="column">
                  <wp:posOffset>1</wp:posOffset>
                </wp:positionH>
                <wp:positionV relativeFrom="paragraph">
                  <wp:posOffset>149225</wp:posOffset>
                </wp:positionV>
                <wp:extent cx="6385560" cy="1804035"/>
                <wp:effectExtent l="0" t="0" r="0" b="0"/>
                <wp:wrapTopAndBottom distT="91440" distB="91440"/>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804035"/>
                        </a:xfrm>
                        <a:prstGeom prst="rect">
                          <a:avLst/>
                        </a:prstGeom>
                        <a:noFill/>
                        <a:ln>
                          <a:noFill/>
                        </a:ln>
                      </wps:spPr>
                      <wps:txbx>
                        <w:txbxContent>
                          <w:p w14:paraId="04BDDB6B" w14:textId="77777777" w:rsidR="00A21CA4" w:rsidRDefault="00A21CA4" w:rsidP="00A21CA4">
                            <w:pPr>
                              <w:widowControl w:val="0"/>
                              <w:suppressAutoHyphens/>
                              <w:autoSpaceDE w:val="0"/>
                              <w:autoSpaceDN w:val="0"/>
                              <w:adjustRightInd w:val="0"/>
                              <w:spacing w:line="1" w:lineRule="atLeast"/>
                              <w:ind w:leftChars="-1" w:left="2" w:right="-20" w:hangingChars="1" w:hanging="4"/>
                              <w:jc w:val="center"/>
                              <w:textDirection w:val="btLr"/>
                              <w:textAlignment w:val="top"/>
                              <w:outlineLvl w:val="0"/>
                              <w:rPr>
                                <w:rFonts w:ascii="Arial" w:hAnsi="Arial" w:cs="Arial"/>
                                <w:color w:val="000000"/>
                                <w:position w:val="-1"/>
                                <w:sz w:val="36"/>
                                <w:szCs w:val="32"/>
                              </w:rPr>
                            </w:pPr>
                            <w:proofErr w:type="gramStart"/>
                            <w:r w:rsidRPr="02774328" w:rsidDel="FFFFFFFF">
                              <w:rPr>
                                <w:rFonts w:ascii="Arial" w:hAnsi="Arial" w:cs="Arial"/>
                                <w:b/>
                                <w:bCs/>
                                <w:color w:val="000000"/>
                                <w:position w:val="-1"/>
                                <w:sz w:val="36"/>
                                <w:szCs w:val="32"/>
                              </w:rPr>
                              <w:t>AVIS  D’APPEL</w:t>
                            </w:r>
                            <w:proofErr w:type="gramEnd"/>
                            <w:r w:rsidRPr="02774328" w:rsidDel="FFFFFFFF">
                              <w:rPr>
                                <w:rFonts w:ascii="Arial" w:hAnsi="Arial" w:cs="Arial"/>
                                <w:b/>
                                <w:bCs/>
                                <w:color w:val="000000"/>
                                <w:position w:val="-1"/>
                                <w:sz w:val="36"/>
                                <w:szCs w:val="32"/>
                              </w:rPr>
                              <w:t xml:space="preserve"> D’OFFRES </w:t>
                            </w:r>
                            <w:r w:rsidRPr="02774328" w:rsidDel="FFFFFFFF">
                              <w:rPr>
                                <w:rFonts w:ascii="Arial" w:hAnsi="Arial" w:cs="Arial"/>
                                <w:b/>
                                <w:bCs/>
                                <w:iCs/>
                                <w:color w:val="000000"/>
                                <w:position w:val="-1"/>
                                <w:sz w:val="36"/>
                                <w:szCs w:val="32"/>
                              </w:rPr>
                              <w:t xml:space="preserve">NATIONAL OUVERT </w:t>
                            </w:r>
                          </w:p>
                          <w:p w14:paraId="0297531B" w14:textId="77777777" w:rsidR="00A21CA4" w:rsidRDefault="00A21CA4" w:rsidP="00A21CA4">
                            <w:pPr>
                              <w:widowControl w:val="0"/>
                              <w:suppressAutoHyphens/>
                              <w:autoSpaceDE w:val="0"/>
                              <w:spacing w:after="0" w:line="276" w:lineRule="auto"/>
                              <w:ind w:leftChars="-1" w:right="255" w:hangingChars="1" w:hanging="2"/>
                              <w:jc w:val="center"/>
                              <w:textDirection w:val="btLr"/>
                              <w:textAlignment w:val="top"/>
                              <w:outlineLvl w:val="0"/>
                              <w:rPr>
                                <w:rFonts w:ascii="Times New Roman" w:eastAsia="Times New Roman" w:hAnsi="Times New Roman"/>
                                <w:position w:val="-1"/>
                                <w:sz w:val="24"/>
                                <w:szCs w:val="24"/>
                              </w:rPr>
                            </w:pPr>
                            <w:r w:rsidRPr="06976754" w:rsidDel="FFFFFFFF">
                              <w:rPr>
                                <w:rFonts w:ascii="Times New Roman" w:eastAsia="Times New Roman" w:hAnsi="Times New Roman"/>
                                <w:b/>
                                <w:bCs/>
                                <w:i/>
                                <w:iCs/>
                                <w:position w:val="-1"/>
                                <w:sz w:val="24"/>
                                <w:szCs w:val="24"/>
                              </w:rPr>
                              <w:t>APPEL D’OFFRES NATIONAL OUVERT</w:t>
                            </w:r>
                          </w:p>
                          <w:p w14:paraId="025BE99F" w14:textId="77777777" w:rsidR="00A21CA4" w:rsidRDefault="00A21CA4" w:rsidP="00A21CA4">
                            <w:pPr>
                              <w:widowControl w:val="0"/>
                              <w:suppressAutoHyphens/>
                              <w:autoSpaceDE w:val="0"/>
                              <w:autoSpaceDN w:val="0"/>
                              <w:adjustRightInd w:val="0"/>
                              <w:spacing w:before="61" w:after="0" w:line="276" w:lineRule="auto"/>
                              <w:ind w:leftChars="-1" w:right="-20" w:hangingChars="1" w:hanging="2"/>
                              <w:jc w:val="center"/>
                              <w:textDirection w:val="btLr"/>
                              <w:textAlignment w:val="top"/>
                              <w:outlineLvl w:val="0"/>
                              <w:rPr>
                                <w:rFonts w:ascii="Times New Roman" w:hAnsi="Times New Roman"/>
                                <w:position w:val="-1"/>
                              </w:rPr>
                            </w:pPr>
                            <w:r w:rsidRPr="06976754" w:rsidDel="FFFFFFFF">
                              <w:rPr>
                                <w:rFonts w:ascii="Times New Roman" w:eastAsia="Times New Roman" w:hAnsi="Times New Roman"/>
                                <w:b/>
                                <w:bCs/>
                                <w:i/>
                                <w:iCs/>
                                <w:color w:val="000000"/>
                                <w:position w:val="-1"/>
                              </w:rPr>
                              <w:t>N° 006</w:t>
                            </w:r>
                            <w:r w:rsidRPr="06976754" w:rsidDel="FFFFFFFF">
                              <w:rPr>
                                <w:rFonts w:ascii="Times New Roman" w:eastAsia="Times New Roman" w:hAnsi="Times New Roman"/>
                                <w:b/>
                                <w:bCs/>
                                <w:i/>
                                <w:iCs/>
                                <w:color w:val="000000"/>
                                <w:spacing w:val="5"/>
                                <w:position w:val="-1"/>
                              </w:rPr>
                              <w:t>/</w:t>
                            </w:r>
                            <w:r w:rsidRPr="06976754" w:rsidDel="FFFFFFFF">
                              <w:rPr>
                                <w:rFonts w:ascii="Times New Roman" w:eastAsia="Times New Roman" w:hAnsi="Times New Roman"/>
                                <w:b/>
                                <w:bCs/>
                                <w:i/>
                                <w:iCs/>
                                <w:color w:val="000000"/>
                                <w:position w:val="-1"/>
                              </w:rPr>
                              <w:t xml:space="preserve">AONO/C-DJO//SG/CIPM-CD /2023 DU 11/05/2023, EN PROCEDURE D’URGENCE POUR LES TRAVAUX </w:t>
                            </w:r>
                            <w:r w:rsidRPr="06976754" w:rsidDel="FFFFFFFF">
                              <w:rPr>
                                <w:rFonts w:ascii="Times New Roman" w:hAnsi="Times New Roman"/>
                                <w:b/>
                                <w:bCs/>
                                <w:i/>
                                <w:iCs/>
                                <w:color w:val="000000"/>
                                <w:position w:val="-1"/>
                              </w:rPr>
                              <w:t xml:space="preserve">D’ENTRETIEN DE LA ROUTE CARREFOUR EVINDI – ABOELONE (18,10 KM), COMMUNE DE DJOUM, DEPARTEMENT DE DJA ET LOBO, REGION DU SUD, PROGRAMME </w:t>
                            </w:r>
                            <w:r w:rsidRPr="06976754" w:rsidDel="FFFFFFFF">
                              <w:rPr>
                                <w:rFonts w:ascii="Times New Roman" w:hAnsi="Times New Roman"/>
                                <w:b/>
                                <w:bCs/>
                                <w:i/>
                                <w:iCs/>
                                <w:position w:val="-1"/>
                              </w:rPr>
                              <w:t>2023 ET 2024.</w:t>
                            </w:r>
                          </w:p>
                          <w:p w14:paraId="1B1E3A71" w14:textId="77777777" w:rsidR="00A21CA4" w:rsidRDefault="00A21CA4" w:rsidP="00A21CA4">
                            <w:pPr>
                              <w:widowControl w:val="0"/>
                              <w:suppressAutoHyphens/>
                              <w:autoSpaceDE w:val="0"/>
                              <w:autoSpaceDN w:val="0"/>
                              <w:adjustRightInd w:val="0"/>
                              <w:spacing w:after="240" w:line="1" w:lineRule="atLeast"/>
                              <w:ind w:leftChars="-1" w:left="1" w:right="-23" w:hangingChars="1" w:hanging="3"/>
                              <w:jc w:val="center"/>
                              <w:textDirection w:val="btLr"/>
                              <w:textAlignment w:val="top"/>
                              <w:outlineLvl w:val="0"/>
                              <w:rPr>
                                <w:rFonts w:ascii="Arial" w:hAnsi="Arial" w:cs="Arial"/>
                                <w:color w:val="000000"/>
                                <w:position w:val="-1"/>
                                <w:sz w:val="26"/>
                                <w:szCs w:val="26"/>
                              </w:rPr>
                            </w:pPr>
                            <w:r w:rsidRPr="05795468" w:rsidDel="FFFFFFFF">
                              <w:rPr>
                                <w:rFonts w:ascii="Times New Roman" w:eastAsia="Times New Roman" w:hAnsi="Times New Roman"/>
                                <w:b/>
                                <w:i/>
                                <w:iCs/>
                                <w:position w:val="-1"/>
                                <w:sz w:val="28"/>
                                <w:szCs w:val="28"/>
                              </w:rPr>
                              <w:t xml:space="preserve"> </w:t>
                            </w:r>
                            <w:r w:rsidRPr="05835917" w:rsidDel="FFFFFFFF">
                              <w:rPr>
                                <w:rFonts w:ascii="Arial" w:hAnsi="Arial" w:cs="Arial"/>
                                <w:b/>
                                <w:bCs/>
                                <w:color w:val="000000"/>
                                <w:position w:val="-1"/>
                                <w:sz w:val="26"/>
                                <w:szCs w:val="26"/>
                              </w:rPr>
                              <w:t>Financement</w:t>
                            </w:r>
                            <w:r w:rsidRPr="FFFFFFFF" w:rsidDel="FFFFFFFF">
                              <w:rPr>
                                <w:rFonts w:ascii="Arial" w:hAnsi="Arial" w:cs="Arial"/>
                                <w:b/>
                                <w:bCs/>
                                <w:color w:val="000000"/>
                                <w:position w:val="-1"/>
                                <w:sz w:val="26"/>
                                <w:szCs w:val="26"/>
                              </w:rPr>
                              <w:t xml:space="preserve"> </w:t>
                            </w:r>
                            <w:r w:rsidRPr="07340154" w:rsidDel="FFFFFFFF">
                              <w:rPr>
                                <w:rFonts w:ascii="Arial" w:hAnsi="Arial" w:cs="Arial"/>
                                <w:b/>
                                <w:bCs/>
                                <w:color w:val="000000"/>
                                <w:position w:val="-1"/>
                              </w:rPr>
                              <w:t>:</w:t>
                            </w:r>
                            <w:r w:rsidRPr="FFFFFFFF" w:rsidDel="FFFFFFFF">
                              <w:rPr>
                                <w:rFonts w:ascii="Arial" w:hAnsi="Arial" w:cs="Arial"/>
                                <w:b/>
                                <w:bCs/>
                                <w:color w:val="000000"/>
                                <w:position w:val="-1"/>
                              </w:rPr>
                              <w:t xml:space="preserve"> </w:t>
                            </w:r>
                            <w:r w:rsidRPr="FFFFFFFF" w:rsidDel="FFFFFFFF">
                              <w:rPr>
                                <w:rFonts w:ascii="Arial" w:hAnsi="Arial" w:cs="Arial"/>
                                <w:b/>
                                <w:bCs/>
                                <w:color w:val="000000"/>
                                <w:spacing w:val="-24"/>
                                <w:position w:val="-1"/>
                              </w:rPr>
                              <w:t xml:space="preserve">Fonds Routier </w:t>
                            </w:r>
                            <w:proofErr w:type="gramStart"/>
                            <w:r w:rsidRPr="FFFFFFFF" w:rsidDel="FFFFFFFF">
                              <w:rPr>
                                <w:rFonts w:ascii="Arial" w:hAnsi="Arial" w:cs="Arial"/>
                                <w:b/>
                                <w:bCs/>
                                <w:color w:val="000000"/>
                                <w:spacing w:val="-24"/>
                                <w:position w:val="-1"/>
                              </w:rPr>
                              <w:t>-  EXERCICES</w:t>
                            </w:r>
                            <w:proofErr w:type="gramEnd"/>
                            <w:r w:rsidRPr="FFFFFFFF" w:rsidDel="FFFFFFFF">
                              <w:rPr>
                                <w:rFonts w:ascii="Arial" w:hAnsi="Arial" w:cs="Arial"/>
                                <w:b/>
                                <w:bCs/>
                                <w:color w:val="000000"/>
                                <w:spacing w:val="-24"/>
                                <w:position w:val="-1"/>
                              </w:rPr>
                              <w:t xml:space="preserve"> 2023-2024</w:t>
                            </w:r>
                          </w:p>
                          <w:p w14:paraId="71B4C052" w14:textId="77777777" w:rsidR="00A21CA4" w:rsidRDefault="00A21CA4" w:rsidP="00A21CA4">
                            <w:pPr>
                              <w:widowControl w:val="0"/>
                              <w:suppressAutoHyphens/>
                              <w:autoSpaceDE w:val="0"/>
                              <w:autoSpaceDN w:val="0"/>
                              <w:adjustRightInd w:val="0"/>
                              <w:spacing w:before="11" w:line="1" w:lineRule="atLeast"/>
                              <w:ind w:leftChars="-1" w:right="-20" w:hangingChars="1" w:hanging="2"/>
                              <w:textDirection w:val="btLr"/>
                              <w:textAlignment w:val="top"/>
                              <w:outlineLvl w:val="0"/>
                              <w:rPr>
                                <w:rFonts w:ascii="Arial" w:hAnsi="Arial" w:cs="Arial"/>
                                <w:color w:val="000000"/>
                                <w:position w:val="-1"/>
                                <w:sz w:val="18"/>
                                <w:szCs w:val="18"/>
                              </w:rPr>
                            </w:pPr>
                          </w:p>
                          <w:p w14:paraId="3E42FE57" w14:textId="77777777" w:rsidR="00A21CA4" w:rsidRDefault="00A21CA4" w:rsidP="00A21CA4">
                            <w:pPr>
                              <w:pBdr>
                                <w:top w:val="single" w:sz="24" w:space="8" w:color="5B9BD5"/>
                                <w:bottom w:val="single" w:sz="24" w:space="8" w:color="5B9BD5"/>
                              </w:pBdr>
                              <w:suppressAutoHyphens/>
                              <w:spacing w:line="1" w:lineRule="atLeast"/>
                              <w:ind w:leftChars="-1" w:hangingChars="1" w:hanging="2"/>
                              <w:textDirection w:val="btLr"/>
                              <w:textAlignment w:val="top"/>
                              <w:outlineLvl w:val="0"/>
                              <w:rPr>
                                <w:color w:val="5B9BD5"/>
                                <w:position w:val="-1"/>
                              </w:rPr>
                            </w:pPr>
                          </w:p>
                          <w:p w14:paraId="2B242B18" w14:textId="77777777" w:rsidR="00A21CA4" w:rsidRDefault="00A21CA4">
                            <w:pPr>
                              <w:suppressAutoHyphens/>
                              <w:spacing w:line="1" w:lineRule="atLeast"/>
                              <w:ind w:leftChars="-1" w:hangingChars="1" w:hanging="2"/>
                              <w:textDirection w:val="btLr"/>
                              <w:textAlignment w:val="top"/>
                              <w:outlineLvl w:val="0"/>
                              <w:rPr>
                                <w:position w:val="-1"/>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Zone de texte 22" o:spid="_x0000_s1026" type="#_x0000_t202" style="position:absolute;margin-left:0;margin-top:11.75pt;width:502.8pt;height:142.05pt;z-index:251662336;visibility:visible;mso-wrap-style:square;mso-wrap-distance-left:9pt;mso-wrap-distance-top:7.2pt;mso-wrap-distance-right:9pt;mso-wrap-distance-bottom:7.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jq/QEAANkDAAAOAAAAZHJzL2Uyb0RvYy54bWysU02P0zAQvSPxHyzfadJuW0rUdLXsahHS&#10;8iEtXLhNHaexSDxm7DYpv37HTrcUuCEulufDb96bGa+vh64VB03eoC3ldJJLoa3CythdKb9+uX+1&#10;ksIHsBW0aHUpj9rL683LF+veFXqGDbaVJsEg1he9K2UTgiuyzKtGd+An6LTlYI3UQWCTdllF0DN6&#10;12azPF9mPVLlCJX2nr13Y1BuEn5daxU+1bXXQbSlZG4hnZTObTyzzRqKHYFrjDrRgH9g0YGxXPQM&#10;dQcBxJ7MX1CdUYQe6zBR2GVY10bppIHVTPM/1Dw24HTSws3x7twm//9g1cfDZxKmKuVsJoWFjmf0&#10;jSclKi2CHoIW7Ocm9c4XnPvoODsMb3HgYSfB3j2g+u6FxdsG7E7fEGHfaKiY5DS+zC6ejjg+gmz7&#10;D1hxMdgHTEBDTV3sIPdEMDoP63geEBMRip3Lq9ViseSQ4th0lc/zq0WqAcXzc0c+vNPYiXgpJfEG&#10;JHg4PPgQ6UDxnBKrWbw3bZu2oLW/OThx9HDx09OoJJIfZYRhO5w6s8XqyJoIx/3i/8CXBumnFD3v&#10;Vin9jz2QlqJ9b7kvb6bzeVzGZMwXr2ds0GVkexkBqxiqlEGK8XobxgXeOzK7hiuNk7B4w72sTVIZ&#10;qY6sThPg/UniT7seF/TSTlm/fuTmCQAA//8DAFBLAwQUAAYACAAAACEAVWGGbNwAAAAIAQAADwAA&#10;AGRycy9kb3ducmV2LnhtbEyPzU7DMBCE70i8g7VI3KhNSwKEbCoE4gqi/EjctvE2iYjXUew24e1x&#10;T3AczWjmm3I9u14deAydF4TLhQHFUnvbSYPw/vZ0cQMqRBJLvRdG+OEA6+r0pKTC+kle+bCJjUol&#10;EgpCaGMcCq1D3bKjsPADS/J2fnQUkxwbbUeaUrnr9dKYXDvqJC20NPBDy/X3Zu8QPp53X59X5qV5&#10;dNkw+dlocbca8fxsvr8DFXmOf2E44id0qBLT1u/FBtUjpCMRYbnKQB1dY7Ic1BZhZa5z0FWp/x+o&#10;fgEAAP//AwBQSwECLQAUAAYACAAAACEAtoM4kv4AAADhAQAAEwAAAAAAAAAAAAAAAAAAAAAAW0Nv&#10;bnRlbnRfVHlwZXNdLnhtbFBLAQItABQABgAIAAAAIQA4/SH/1gAAAJQBAAALAAAAAAAAAAAAAAAA&#10;AC8BAABfcmVscy8ucmVsc1BLAQItABQABgAIAAAAIQCcTJjq/QEAANkDAAAOAAAAAAAAAAAAAAAA&#10;AC4CAABkcnMvZTJvRG9jLnhtbFBLAQItABQABgAIAAAAIQBVYYZs3AAAAAgBAAAPAAAAAAAAAAAA&#10;AAAAAFcEAABkcnMvZG93bnJldi54bWxQSwUGAAAAAAQABADzAAAAYAUAAAAA&#10;" filled="f" stroked="f">
                <v:textbox>
                  <w:txbxContent>
                    <w:p w:rsidR="00A21CA4" w:rsidRDefault="00A21CA4" w:rsidP="00A21CA4">
                      <w:pPr>
                        <w:widowControl w:val="0"/>
                        <w:suppressAutoHyphens/>
                        <w:autoSpaceDE w:val="0"/>
                        <w:autoSpaceDN w:val="0"/>
                        <w:adjustRightInd w:val="0"/>
                        <w:spacing w:line="1" w:lineRule="atLeast"/>
                        <w:ind w:leftChars="-1" w:left="2" w:right="-20" w:hangingChars="1" w:hanging="4"/>
                        <w:jc w:val="center"/>
                        <w:textDirection w:val="btLr"/>
                        <w:textAlignment w:val="top"/>
                        <w:outlineLvl w:val="0"/>
                        <w:rPr>
                          <w:rFonts w:ascii="Arial" w:hAnsi="Arial" w:cs="Arial"/>
                          <w:color w:val="000000"/>
                          <w:position w:val="-1"/>
                          <w:sz w:val="36"/>
                          <w:szCs w:val="32"/>
                        </w:rPr>
                      </w:pPr>
                      <w:r w:rsidRPr="02774328" w:rsidDel="FFFFFFFF">
                        <w:rPr>
                          <w:rFonts w:ascii="Arial" w:hAnsi="Arial" w:cs="Arial"/>
                          <w:b/>
                          <w:bCs/>
                          <w:color w:val="000000"/>
                          <w:position w:val="-1"/>
                          <w:sz w:val="36"/>
                          <w:szCs w:val="32"/>
                        </w:rPr>
                        <w:t xml:space="preserve">AVIS  D’APPEL D’OFFRES </w:t>
                      </w:r>
                      <w:r w:rsidRPr="02774328" w:rsidDel="FFFFFFFF">
                        <w:rPr>
                          <w:rFonts w:ascii="Arial" w:hAnsi="Arial" w:cs="Arial"/>
                          <w:b/>
                          <w:bCs/>
                          <w:iCs/>
                          <w:color w:val="000000"/>
                          <w:position w:val="-1"/>
                          <w:sz w:val="36"/>
                          <w:szCs w:val="32"/>
                        </w:rPr>
                        <w:t xml:space="preserve">NATIONAL OUVERT </w:t>
                      </w:r>
                    </w:p>
                    <w:p w:rsidR="00A21CA4" w:rsidRDefault="00A21CA4" w:rsidP="00A21CA4">
                      <w:pPr>
                        <w:widowControl w:val="0"/>
                        <w:suppressAutoHyphens/>
                        <w:autoSpaceDE w:val="0"/>
                        <w:spacing w:after="0" w:line="276" w:lineRule="auto"/>
                        <w:ind w:leftChars="-1" w:right="255" w:hangingChars="1" w:hanging="2"/>
                        <w:jc w:val="center"/>
                        <w:textDirection w:val="btLr"/>
                        <w:textAlignment w:val="top"/>
                        <w:outlineLvl w:val="0"/>
                        <w:rPr>
                          <w:rFonts w:ascii="Times New Roman" w:eastAsia="Times New Roman" w:hAnsi="Times New Roman"/>
                          <w:position w:val="-1"/>
                          <w:sz w:val="24"/>
                          <w:szCs w:val="24"/>
                        </w:rPr>
                      </w:pPr>
                      <w:r w:rsidRPr="06976754" w:rsidDel="FFFFFFFF">
                        <w:rPr>
                          <w:rFonts w:ascii="Times New Roman" w:eastAsia="Times New Roman" w:hAnsi="Times New Roman"/>
                          <w:b/>
                          <w:bCs/>
                          <w:i/>
                          <w:iCs/>
                          <w:position w:val="-1"/>
                          <w:sz w:val="24"/>
                          <w:szCs w:val="24"/>
                        </w:rPr>
                        <w:t>APPEL D’OFFRES NATIONAL OUVERT</w:t>
                      </w:r>
                    </w:p>
                    <w:p w:rsidR="00A21CA4" w:rsidRDefault="00A21CA4" w:rsidP="00A21CA4">
                      <w:pPr>
                        <w:widowControl w:val="0"/>
                        <w:suppressAutoHyphens/>
                        <w:autoSpaceDE w:val="0"/>
                        <w:autoSpaceDN w:val="0"/>
                        <w:adjustRightInd w:val="0"/>
                        <w:spacing w:before="61" w:after="0" w:line="276" w:lineRule="auto"/>
                        <w:ind w:leftChars="-1" w:right="-20" w:hangingChars="1" w:hanging="2"/>
                        <w:jc w:val="center"/>
                        <w:textDirection w:val="btLr"/>
                        <w:textAlignment w:val="top"/>
                        <w:outlineLvl w:val="0"/>
                        <w:rPr>
                          <w:rFonts w:ascii="Times New Roman" w:hAnsi="Times New Roman"/>
                          <w:position w:val="-1"/>
                        </w:rPr>
                      </w:pPr>
                      <w:r w:rsidRPr="06976754" w:rsidDel="FFFFFFFF">
                        <w:rPr>
                          <w:rFonts w:ascii="Times New Roman" w:eastAsia="Times New Roman" w:hAnsi="Times New Roman"/>
                          <w:b/>
                          <w:bCs/>
                          <w:i/>
                          <w:iCs/>
                          <w:color w:val="000000"/>
                          <w:position w:val="-1"/>
                        </w:rPr>
                        <w:t>N° 006</w:t>
                      </w:r>
                      <w:r w:rsidRPr="06976754" w:rsidDel="FFFFFFFF">
                        <w:rPr>
                          <w:rFonts w:ascii="Times New Roman" w:eastAsia="Times New Roman" w:hAnsi="Times New Roman"/>
                          <w:b/>
                          <w:bCs/>
                          <w:i/>
                          <w:iCs/>
                          <w:color w:val="000000"/>
                          <w:spacing w:val="5"/>
                          <w:position w:val="-1"/>
                        </w:rPr>
                        <w:t>/</w:t>
                      </w:r>
                      <w:r w:rsidRPr="06976754" w:rsidDel="FFFFFFFF">
                        <w:rPr>
                          <w:rFonts w:ascii="Times New Roman" w:eastAsia="Times New Roman" w:hAnsi="Times New Roman"/>
                          <w:b/>
                          <w:bCs/>
                          <w:i/>
                          <w:iCs/>
                          <w:color w:val="000000"/>
                          <w:position w:val="-1"/>
                        </w:rPr>
                        <w:t xml:space="preserve">AONO/C-DJO//SG/CIPM-CD /2023 DU 11/05/2023, EN PROCEDURE D’URGENCE POUR LES TRAVAUX </w:t>
                      </w:r>
                      <w:r w:rsidRPr="06976754" w:rsidDel="FFFFFFFF">
                        <w:rPr>
                          <w:rFonts w:ascii="Times New Roman" w:hAnsi="Times New Roman"/>
                          <w:b/>
                          <w:bCs/>
                          <w:i/>
                          <w:iCs/>
                          <w:color w:val="000000"/>
                          <w:position w:val="-1"/>
                        </w:rPr>
                        <w:t xml:space="preserve">D’ENTRETIEN DE LA ROUTE CARREFOUR EVINDI – ABOELONE (18,10 KM), COMMUNE DE DJOUM, DEPARTEMENT DE DJA ET LOBO, REGION DU SUD, PROGRAMME </w:t>
                      </w:r>
                      <w:r w:rsidRPr="06976754" w:rsidDel="FFFFFFFF">
                        <w:rPr>
                          <w:rFonts w:ascii="Times New Roman" w:hAnsi="Times New Roman"/>
                          <w:b/>
                          <w:bCs/>
                          <w:i/>
                          <w:iCs/>
                          <w:position w:val="-1"/>
                        </w:rPr>
                        <w:t>2023 ET 2024.</w:t>
                      </w:r>
                    </w:p>
                    <w:p w:rsidR="00A21CA4" w:rsidRDefault="00A21CA4" w:rsidP="00A21CA4">
                      <w:pPr>
                        <w:widowControl w:val="0"/>
                        <w:suppressAutoHyphens/>
                        <w:autoSpaceDE w:val="0"/>
                        <w:autoSpaceDN w:val="0"/>
                        <w:adjustRightInd w:val="0"/>
                        <w:spacing w:after="240" w:line="1" w:lineRule="atLeast"/>
                        <w:ind w:leftChars="-1" w:left="1" w:right="-23" w:hangingChars="1" w:hanging="3"/>
                        <w:jc w:val="center"/>
                        <w:textDirection w:val="btLr"/>
                        <w:textAlignment w:val="top"/>
                        <w:outlineLvl w:val="0"/>
                        <w:rPr>
                          <w:rFonts w:ascii="Arial" w:hAnsi="Arial" w:cs="Arial"/>
                          <w:color w:val="000000"/>
                          <w:position w:val="-1"/>
                          <w:sz w:val="26"/>
                          <w:szCs w:val="26"/>
                        </w:rPr>
                      </w:pPr>
                      <w:r w:rsidRPr="05795468" w:rsidDel="FFFFFFFF">
                        <w:rPr>
                          <w:rFonts w:ascii="Times New Roman" w:eastAsia="Times New Roman" w:hAnsi="Times New Roman"/>
                          <w:b/>
                          <w:i/>
                          <w:iCs/>
                          <w:position w:val="-1"/>
                          <w:sz w:val="28"/>
                          <w:szCs w:val="28"/>
                        </w:rPr>
                        <w:t xml:space="preserve"> </w:t>
                      </w:r>
                      <w:r w:rsidRPr="05835917" w:rsidDel="FFFFFFFF">
                        <w:rPr>
                          <w:rFonts w:ascii="Arial" w:hAnsi="Arial" w:cs="Arial"/>
                          <w:b/>
                          <w:bCs/>
                          <w:color w:val="000000"/>
                          <w:position w:val="-1"/>
                          <w:sz w:val="26"/>
                          <w:szCs w:val="26"/>
                        </w:rPr>
                        <w:t>Financement</w:t>
                      </w:r>
                      <w:r w:rsidRPr="FFFFFFFF" w:rsidDel="FFFFFFFF">
                        <w:rPr>
                          <w:rFonts w:ascii="Arial" w:hAnsi="Arial" w:cs="Arial"/>
                          <w:b/>
                          <w:bCs/>
                          <w:color w:val="000000"/>
                          <w:position w:val="-1"/>
                          <w:sz w:val="26"/>
                          <w:szCs w:val="26"/>
                        </w:rPr>
                        <w:t xml:space="preserve"> </w:t>
                      </w:r>
                      <w:r w:rsidRPr="07340154" w:rsidDel="FFFFFFFF">
                        <w:rPr>
                          <w:rFonts w:ascii="Arial" w:hAnsi="Arial" w:cs="Arial"/>
                          <w:b/>
                          <w:bCs/>
                          <w:color w:val="000000"/>
                          <w:position w:val="-1"/>
                        </w:rPr>
                        <w:t>:</w:t>
                      </w:r>
                      <w:r w:rsidRPr="FFFFFFFF" w:rsidDel="FFFFFFFF">
                        <w:rPr>
                          <w:rFonts w:ascii="Arial" w:hAnsi="Arial" w:cs="Arial"/>
                          <w:b/>
                          <w:bCs/>
                          <w:color w:val="000000"/>
                          <w:position w:val="-1"/>
                        </w:rPr>
                        <w:t xml:space="preserve"> </w:t>
                      </w:r>
                      <w:r w:rsidRPr="FFFFFFFF" w:rsidDel="FFFFFFFF">
                        <w:rPr>
                          <w:rFonts w:ascii="Arial" w:hAnsi="Arial" w:cs="Arial"/>
                          <w:b/>
                          <w:bCs/>
                          <w:color w:val="000000"/>
                          <w:spacing w:val="-24"/>
                          <w:position w:val="-1"/>
                        </w:rPr>
                        <w:t>Fonds Routier -  EXERCICES 2023-2024</w:t>
                      </w:r>
                    </w:p>
                    <w:p w:rsidR="00A21CA4" w:rsidRDefault="00A21CA4" w:rsidP="00A21CA4">
                      <w:pPr>
                        <w:widowControl w:val="0"/>
                        <w:suppressAutoHyphens/>
                        <w:autoSpaceDE w:val="0"/>
                        <w:autoSpaceDN w:val="0"/>
                        <w:adjustRightInd w:val="0"/>
                        <w:spacing w:before="11" w:line="1" w:lineRule="atLeast"/>
                        <w:ind w:leftChars="-1" w:right="-20" w:hangingChars="1" w:hanging="2"/>
                        <w:textDirection w:val="btLr"/>
                        <w:textAlignment w:val="top"/>
                        <w:outlineLvl w:val="0"/>
                        <w:rPr>
                          <w:rFonts w:ascii="Arial" w:hAnsi="Arial" w:cs="Arial"/>
                          <w:color w:val="000000"/>
                          <w:position w:val="-1"/>
                          <w:sz w:val="18"/>
                          <w:szCs w:val="18"/>
                        </w:rPr>
                      </w:pPr>
                    </w:p>
                    <w:p w:rsidR="00A21CA4" w:rsidRDefault="00A21CA4" w:rsidP="00A21CA4">
                      <w:pPr>
                        <w:pBdr>
                          <w:top w:val="single" w:sz="24" w:space="8" w:color="5B9BD5"/>
                          <w:bottom w:val="single" w:sz="24" w:space="8" w:color="5B9BD5"/>
                        </w:pBdr>
                        <w:suppressAutoHyphens/>
                        <w:spacing w:line="1" w:lineRule="atLeast"/>
                        <w:ind w:leftChars="-1" w:hangingChars="1" w:hanging="2"/>
                        <w:textDirection w:val="btLr"/>
                        <w:textAlignment w:val="top"/>
                        <w:outlineLvl w:val="0"/>
                        <w:rPr>
                          <w:color w:val="5B9BD5"/>
                          <w:position w:val="-1"/>
                        </w:rPr>
                      </w:pPr>
                    </w:p>
                    <w:p w:rsidR="00A21CA4" w:rsidRDefault="00A21CA4">
                      <w:pPr>
                        <w:suppressAutoHyphens/>
                        <w:spacing w:line="1" w:lineRule="atLeast"/>
                        <w:ind w:leftChars="-1" w:hangingChars="1" w:hanging="2"/>
                        <w:textDirection w:val="btLr"/>
                        <w:textAlignment w:val="top"/>
                        <w:outlineLvl w:val="0"/>
                        <w:rPr>
                          <w:position w:val="-1"/>
                        </w:rPr>
                      </w:pPr>
                    </w:p>
                  </w:txbxContent>
                </v:textbox>
                <w10:wrap type="topAndBottom"/>
              </v:shape>
            </w:pict>
          </mc:Fallback>
        </mc:AlternateContent>
      </w:r>
    </w:p>
    <w:p w14:paraId="61B61C57" w14:textId="77777777" w:rsidR="003E477E" w:rsidRDefault="00A21CA4">
      <w:pPr>
        <w:widowControl w:val="0"/>
        <w:spacing w:before="61" w:after="0" w:line="276" w:lineRule="auto"/>
        <w:ind w:left="465" w:right="-20"/>
        <w:jc w:val="both"/>
        <w:rPr>
          <w:rFonts w:ascii="Times New Roman" w:eastAsia="Times New Roman" w:hAnsi="Times New Roman" w:cs="Times New Roman"/>
          <w:color w:val="000000"/>
        </w:rPr>
      </w:pPr>
      <w:bookmarkStart w:id="4" w:name="_26in1rg" w:colFirst="0" w:colLast="0"/>
      <w:bookmarkEnd w:id="4"/>
      <w:r>
        <w:rPr>
          <w:rFonts w:ascii="Times New Roman" w:eastAsia="Times New Roman" w:hAnsi="Times New Roman" w:cs="Times New Roman"/>
          <w:color w:val="000000"/>
        </w:rPr>
        <w:t xml:space="preserve">Dans le cadre du programme 2023 d’entretien des routes communales sur financement du Fonds Routier, le Maire de la Commune de </w:t>
      </w:r>
      <w:proofErr w:type="spellStart"/>
      <w:r>
        <w:rPr>
          <w:rFonts w:ascii="Times New Roman" w:eastAsia="Times New Roman" w:hAnsi="Times New Roman" w:cs="Times New Roman"/>
          <w:color w:val="000000"/>
        </w:rPr>
        <w:t>Djoum</w:t>
      </w:r>
      <w:proofErr w:type="spellEnd"/>
      <w:r>
        <w:rPr>
          <w:rFonts w:ascii="Times New Roman" w:eastAsia="Times New Roman" w:hAnsi="Times New Roman" w:cs="Times New Roman"/>
          <w:color w:val="000000"/>
        </w:rPr>
        <w:t xml:space="preserve">, Maître d’Ouvrage, lance en procédure d’urgence, pour le compte de la commune de </w:t>
      </w:r>
      <w:proofErr w:type="spellStart"/>
      <w:r>
        <w:rPr>
          <w:rFonts w:ascii="Times New Roman" w:eastAsia="Times New Roman" w:hAnsi="Times New Roman" w:cs="Times New Roman"/>
          <w:color w:val="000000"/>
        </w:rPr>
        <w:t>Djoum</w:t>
      </w:r>
      <w:proofErr w:type="spellEnd"/>
      <w:r>
        <w:rPr>
          <w:rFonts w:ascii="Times New Roman" w:eastAsia="Times New Roman" w:hAnsi="Times New Roman" w:cs="Times New Roman"/>
          <w:color w:val="000000"/>
        </w:rPr>
        <w:t xml:space="preserve">, un Appel d’Offres National Ouvert pour les </w:t>
      </w:r>
      <w:r>
        <w:rPr>
          <w:rFonts w:ascii="Times New Roman" w:eastAsia="Times New Roman" w:hAnsi="Times New Roman" w:cs="Times New Roman"/>
          <w:b/>
          <w:i/>
          <w:color w:val="000000"/>
        </w:rPr>
        <w:t xml:space="preserve">Travaux d’entretien de la route communale </w:t>
      </w:r>
      <w:r>
        <w:rPr>
          <w:b/>
          <w:i/>
          <w:color w:val="000000"/>
        </w:rPr>
        <w:t xml:space="preserve">"Carrefour </w:t>
      </w:r>
      <w:proofErr w:type="spellStart"/>
      <w:r>
        <w:rPr>
          <w:b/>
          <w:i/>
          <w:color w:val="000000"/>
        </w:rPr>
        <w:t>Evindi-Aboélone</w:t>
      </w:r>
      <w:proofErr w:type="spellEnd"/>
      <w:r>
        <w:rPr>
          <w:b/>
          <w:i/>
          <w:color w:val="000000"/>
        </w:rPr>
        <w:t xml:space="preserve"> (18,10 km), dans la commune de </w:t>
      </w:r>
      <w:proofErr w:type="spellStart"/>
      <w:r>
        <w:rPr>
          <w:b/>
          <w:i/>
          <w:color w:val="000000"/>
        </w:rPr>
        <w:t>Djoum</w:t>
      </w:r>
      <w:proofErr w:type="spellEnd"/>
      <w:r>
        <w:rPr>
          <w:b/>
          <w:i/>
          <w:color w:val="000000"/>
        </w:rPr>
        <w:t>, département du Dja et Lobo, région du sud ”.</w:t>
      </w:r>
      <w:bookmarkStart w:id="5" w:name="lnxbz9" w:colFirst="0" w:colLast="0"/>
      <w:bookmarkEnd w:id="5"/>
    </w:p>
    <w:p w14:paraId="226A29BF" w14:textId="77777777" w:rsidR="003E477E" w:rsidRDefault="00A21CA4">
      <w:pPr>
        <w:widowControl w:val="0"/>
        <w:numPr>
          <w:ilvl w:val="0"/>
          <w:numId w:val="14"/>
        </w:numPr>
        <w:pBdr>
          <w:top w:val="nil"/>
          <w:left w:val="nil"/>
          <w:bottom w:val="nil"/>
          <w:right w:val="nil"/>
          <w:between w:val="nil"/>
        </w:pBdr>
        <w:spacing w:before="240" w:after="120"/>
        <w:ind w:left="284" w:right="-23" w:hanging="284"/>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Consistance des travaux </w:t>
      </w:r>
    </w:p>
    <w:p w14:paraId="5DD04CB1" w14:textId="77777777" w:rsidR="003E477E" w:rsidRDefault="00A21CA4">
      <w:pPr>
        <w:spacing w:after="0" w:line="276"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 détail des travaux précisé dans le CCTP et le détail estimatif comprennent notamment : </w:t>
      </w:r>
    </w:p>
    <w:p w14:paraId="1B1B0702" w14:textId="77777777" w:rsidR="003E477E" w:rsidRDefault="00A21CA4">
      <w:pPr>
        <w:numPr>
          <w:ilvl w:val="0"/>
          <w:numId w:val="29"/>
        </w:numPr>
        <w:spacing w:after="0" w:line="276" w:lineRule="auto"/>
        <w:jc w:val="both"/>
        <w:rPr>
          <w:color w:val="000000"/>
        </w:rPr>
      </w:pPr>
      <w:bookmarkStart w:id="6" w:name="_35nkun2" w:colFirst="0" w:colLast="0"/>
      <w:bookmarkEnd w:id="6"/>
      <w:r>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vertAlign w:val="superscript"/>
        </w:rPr>
        <w:t>ère</w:t>
      </w:r>
      <w:r>
        <w:rPr>
          <w:rFonts w:ascii="Times New Roman" w:eastAsia="Times New Roman" w:hAnsi="Times New Roman" w:cs="Times New Roman"/>
          <w:b/>
          <w:color w:val="000000"/>
          <w:sz w:val="24"/>
          <w:szCs w:val="24"/>
        </w:rPr>
        <w:t xml:space="preserve"> Phase</w:t>
      </w:r>
    </w:p>
    <w:p w14:paraId="76E88FFF" w14:textId="77777777" w:rsidR="003E477E" w:rsidRDefault="00A21CA4">
      <w:pPr>
        <w:numPr>
          <w:ilvl w:val="0"/>
          <w:numId w:val="52"/>
        </w:numPr>
        <w:spacing w:after="0" w:line="240" w:lineRule="auto"/>
        <w:jc w:val="both"/>
        <w:rPr>
          <w:color w:val="000000"/>
        </w:rPr>
      </w:pPr>
      <w:bookmarkStart w:id="7" w:name="_1ksv4uv" w:colFirst="0" w:colLast="0"/>
      <w:bookmarkEnd w:id="7"/>
      <w:r>
        <w:rPr>
          <w:rFonts w:ascii="Times New Roman" w:eastAsia="Times New Roman" w:hAnsi="Times New Roman" w:cs="Times New Roman"/>
          <w:color w:val="000000"/>
        </w:rPr>
        <w:t xml:space="preserve">Installation de chantier ; </w:t>
      </w:r>
    </w:p>
    <w:p w14:paraId="52E91349" w14:textId="77777777" w:rsidR="003E477E" w:rsidRDefault="00A21CA4">
      <w:pPr>
        <w:numPr>
          <w:ilvl w:val="0"/>
          <w:numId w:val="52"/>
        </w:numPr>
        <w:spacing w:after="0" w:line="240" w:lineRule="auto"/>
        <w:jc w:val="both"/>
        <w:rPr>
          <w:color w:val="000000"/>
        </w:rPr>
      </w:pPr>
      <w:r>
        <w:rPr>
          <w:rFonts w:ascii="Times New Roman" w:eastAsia="Times New Roman" w:hAnsi="Times New Roman" w:cs="Times New Roman"/>
          <w:color w:val="000000"/>
        </w:rPr>
        <w:t>Amenée et repli du matériel ;</w:t>
      </w:r>
    </w:p>
    <w:p w14:paraId="5295B5DA" w14:textId="77777777" w:rsidR="003E477E" w:rsidRDefault="00A21CA4">
      <w:pPr>
        <w:widowControl w:val="0"/>
        <w:numPr>
          <w:ilvl w:val="0"/>
          <w:numId w:val="52"/>
        </w:numPr>
        <w:pBdr>
          <w:top w:val="nil"/>
          <w:left w:val="nil"/>
          <w:bottom w:val="nil"/>
          <w:right w:val="nil"/>
          <w:between w:val="nil"/>
        </w:pBdr>
        <w:spacing w:after="0" w:line="276" w:lineRule="auto"/>
        <w:jc w:val="both"/>
        <w:rPr>
          <w:color w:val="000000"/>
        </w:rPr>
      </w:pPr>
      <w:r w:rsidRPr="008C4E81">
        <w:rPr>
          <w:rFonts w:ascii="Times New Roman" w:eastAsia="Times New Roman" w:hAnsi="Times New Roman" w:cs="Times New Roman"/>
          <w:color w:val="000000" w:themeColor="text1"/>
        </w:rPr>
        <w:t>Etudes d</w:t>
      </w:r>
      <w:r>
        <w:rPr>
          <w:rFonts w:ascii="Times New Roman" w:eastAsia="Times New Roman" w:hAnsi="Times New Roman" w:cs="Times New Roman"/>
          <w:color w:val="000000"/>
        </w:rPr>
        <w:t>’exécution ;</w:t>
      </w:r>
    </w:p>
    <w:p w14:paraId="546E6055" w14:textId="77777777" w:rsidR="003E477E" w:rsidRDefault="00A21CA4">
      <w:pPr>
        <w:widowControl w:val="0"/>
        <w:numPr>
          <w:ilvl w:val="0"/>
          <w:numId w:val="52"/>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rPr>
        <w:t>Nettoyage et dégagement des emprises y compris abattage d’arbres ;</w:t>
      </w:r>
    </w:p>
    <w:p w14:paraId="29728B8D" w14:textId="77777777" w:rsidR="003E477E" w:rsidRDefault="00A21CA4">
      <w:pPr>
        <w:widowControl w:val="0"/>
        <w:numPr>
          <w:ilvl w:val="0"/>
          <w:numId w:val="52"/>
        </w:numPr>
        <w:pBdr>
          <w:top w:val="nil"/>
          <w:left w:val="nil"/>
          <w:bottom w:val="nil"/>
          <w:right w:val="nil"/>
          <w:between w:val="nil"/>
        </w:pBdr>
        <w:spacing w:after="0" w:line="276" w:lineRule="auto"/>
        <w:jc w:val="both"/>
        <w:rPr>
          <w:color w:val="000000"/>
        </w:rPr>
      </w:pPr>
      <w:bookmarkStart w:id="8" w:name="_44sinio" w:colFirst="0" w:colLast="0"/>
      <w:bookmarkEnd w:id="8"/>
      <w:r>
        <w:rPr>
          <w:rFonts w:ascii="Times New Roman" w:eastAsia="Times New Roman" w:hAnsi="Times New Roman" w:cs="Times New Roman"/>
          <w:color w:val="000000"/>
        </w:rPr>
        <w:t>Déblais ordinaire mis en dépôt pour élargissement de la chaussée ;</w:t>
      </w:r>
    </w:p>
    <w:p w14:paraId="2A605E91" w14:textId="77777777" w:rsidR="003E477E" w:rsidRDefault="00A21CA4">
      <w:pPr>
        <w:widowControl w:val="0"/>
        <w:numPr>
          <w:ilvl w:val="0"/>
          <w:numId w:val="52"/>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rPr>
        <w:t>Mise en forme de la plate-forme ;</w:t>
      </w:r>
    </w:p>
    <w:p w14:paraId="4E1898F2" w14:textId="77777777" w:rsidR="003E477E" w:rsidRDefault="00A21CA4">
      <w:pPr>
        <w:widowControl w:val="0"/>
        <w:numPr>
          <w:ilvl w:val="0"/>
          <w:numId w:val="52"/>
        </w:numPr>
        <w:pBdr>
          <w:top w:val="nil"/>
          <w:left w:val="nil"/>
          <w:bottom w:val="nil"/>
          <w:right w:val="nil"/>
          <w:between w:val="nil"/>
        </w:pBdr>
        <w:spacing w:after="0" w:line="276" w:lineRule="auto"/>
        <w:jc w:val="both"/>
        <w:rPr>
          <w:color w:val="000000"/>
        </w:rPr>
      </w:pPr>
      <w:bookmarkStart w:id="9" w:name="_2jxsxqh" w:colFirst="0" w:colLast="0"/>
      <w:bookmarkEnd w:id="9"/>
      <w:r>
        <w:rPr>
          <w:rFonts w:ascii="Times New Roman" w:eastAsia="Times New Roman" w:hAnsi="Times New Roman" w:cs="Times New Roman"/>
          <w:color w:val="000000"/>
        </w:rPr>
        <w:t>Traitement des bourbiers ;</w:t>
      </w:r>
    </w:p>
    <w:p w14:paraId="20B06591" w14:textId="77777777" w:rsidR="003E477E" w:rsidRDefault="00A21CA4">
      <w:pPr>
        <w:widowControl w:val="0"/>
        <w:numPr>
          <w:ilvl w:val="0"/>
          <w:numId w:val="52"/>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rPr>
        <w:t>Construction de barrières de pluies avec voie d’accès latérale permanente pour véhicule léger TYPE 1 (MINTP) ;</w:t>
      </w:r>
    </w:p>
    <w:p w14:paraId="2A352380" w14:textId="77777777" w:rsidR="003E477E" w:rsidRDefault="00A21CA4">
      <w:pPr>
        <w:widowControl w:val="0"/>
        <w:numPr>
          <w:ilvl w:val="0"/>
          <w:numId w:val="52"/>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rPr>
        <w:t>Gestion de la barrière de pluie.</w:t>
      </w:r>
    </w:p>
    <w:p w14:paraId="539FA557" w14:textId="77777777" w:rsidR="003E477E" w:rsidRDefault="00A21CA4">
      <w:pPr>
        <w:spacing w:after="0" w:line="240" w:lineRule="auto"/>
        <w:ind w:left="1429"/>
        <w:jc w:val="both"/>
        <w:rPr>
          <w:rFonts w:ascii="Times New Roman" w:eastAsia="Times New Roman" w:hAnsi="Times New Roman" w:cs="Times New Roman"/>
          <w:color w:val="000000"/>
        </w:rPr>
      </w:pPr>
      <w:r>
        <w:rPr>
          <w:rFonts w:ascii="Tahoma" w:eastAsia="Tahoma" w:hAnsi="Tahoma" w:cs="Tahoma"/>
          <w:color w:val="000000"/>
        </w:rPr>
        <w:t> </w:t>
      </w:r>
    </w:p>
    <w:p w14:paraId="2E96CB28" w14:textId="77777777" w:rsidR="003E477E" w:rsidRDefault="00A21CA4">
      <w:pPr>
        <w:numPr>
          <w:ilvl w:val="0"/>
          <w:numId w:val="29"/>
        </w:numPr>
        <w:spacing w:after="0" w:line="276" w:lineRule="auto"/>
        <w:jc w:val="both"/>
        <w:rPr>
          <w:color w:val="000000"/>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vertAlign w:val="superscript"/>
        </w:rPr>
        <w:t>ème</w:t>
      </w:r>
      <w:r>
        <w:rPr>
          <w:rFonts w:ascii="Times New Roman" w:eastAsia="Times New Roman" w:hAnsi="Times New Roman" w:cs="Times New Roman"/>
          <w:b/>
          <w:color w:val="000000"/>
          <w:sz w:val="24"/>
          <w:szCs w:val="24"/>
        </w:rPr>
        <w:t xml:space="preserve"> Phase</w:t>
      </w:r>
    </w:p>
    <w:p w14:paraId="69FC7B1F" w14:textId="77777777" w:rsidR="003E477E" w:rsidRDefault="00A21CA4">
      <w:pPr>
        <w:numPr>
          <w:ilvl w:val="0"/>
          <w:numId w:val="52"/>
        </w:numPr>
        <w:spacing w:after="0" w:line="240" w:lineRule="auto"/>
        <w:jc w:val="both"/>
        <w:rPr>
          <w:color w:val="000000"/>
        </w:rPr>
      </w:pPr>
      <w:r>
        <w:rPr>
          <w:rFonts w:ascii="Times New Roman" w:eastAsia="Times New Roman" w:hAnsi="Times New Roman" w:cs="Times New Roman"/>
          <w:color w:val="000000"/>
        </w:rPr>
        <w:t>Installation de chantier ;</w:t>
      </w:r>
    </w:p>
    <w:p w14:paraId="160C39F1" w14:textId="77777777" w:rsidR="003E477E" w:rsidRDefault="00A21CA4">
      <w:pPr>
        <w:numPr>
          <w:ilvl w:val="0"/>
          <w:numId w:val="52"/>
        </w:numPr>
        <w:spacing w:after="0" w:line="240" w:lineRule="auto"/>
        <w:jc w:val="both"/>
        <w:rPr>
          <w:color w:val="000000"/>
        </w:rPr>
      </w:pPr>
      <w:r>
        <w:rPr>
          <w:rFonts w:ascii="Times New Roman" w:eastAsia="Times New Roman" w:hAnsi="Times New Roman" w:cs="Times New Roman"/>
          <w:color w:val="000000"/>
        </w:rPr>
        <w:t>Amenée et repli du matériel</w:t>
      </w:r>
    </w:p>
    <w:p w14:paraId="6E1798AE" w14:textId="77777777" w:rsidR="003E477E" w:rsidRDefault="00A21CA4">
      <w:pPr>
        <w:numPr>
          <w:ilvl w:val="0"/>
          <w:numId w:val="52"/>
        </w:numPr>
        <w:spacing w:after="0" w:line="240" w:lineRule="auto"/>
        <w:jc w:val="both"/>
        <w:rPr>
          <w:color w:val="000000"/>
        </w:rPr>
      </w:pPr>
      <w:r>
        <w:rPr>
          <w:rFonts w:ascii="Times New Roman" w:eastAsia="Times New Roman" w:hAnsi="Times New Roman" w:cs="Times New Roman"/>
          <w:color w:val="000000"/>
        </w:rPr>
        <w:t>Remblai en graveleux latéritiques provenant d'emprunt ;</w:t>
      </w:r>
    </w:p>
    <w:p w14:paraId="1A494C04" w14:textId="77777777" w:rsidR="003E477E" w:rsidRDefault="00A21CA4">
      <w:pPr>
        <w:numPr>
          <w:ilvl w:val="0"/>
          <w:numId w:val="52"/>
        </w:numPr>
        <w:spacing w:after="0" w:line="240" w:lineRule="auto"/>
        <w:jc w:val="both"/>
        <w:rPr>
          <w:color w:val="000000"/>
        </w:rPr>
      </w:pPr>
      <w:r>
        <w:rPr>
          <w:rFonts w:ascii="Times New Roman" w:eastAsia="Times New Roman" w:hAnsi="Times New Roman" w:cs="Times New Roman"/>
          <w:color w:val="000000"/>
        </w:rPr>
        <w:t>Mise en forme de la plate-forme ;</w:t>
      </w:r>
    </w:p>
    <w:p w14:paraId="08F5F239" w14:textId="77777777" w:rsidR="003E477E" w:rsidRDefault="00A21CA4">
      <w:pPr>
        <w:numPr>
          <w:ilvl w:val="0"/>
          <w:numId w:val="52"/>
        </w:numPr>
        <w:spacing w:after="0" w:line="240" w:lineRule="auto"/>
        <w:jc w:val="both"/>
        <w:rPr>
          <w:color w:val="000000"/>
        </w:rPr>
      </w:pPr>
      <w:r>
        <w:rPr>
          <w:rFonts w:ascii="Times New Roman" w:eastAsia="Times New Roman" w:hAnsi="Times New Roman" w:cs="Times New Roman"/>
          <w:color w:val="000000"/>
        </w:rPr>
        <w:t>Purges des sols compressibles et substitution en graveleux latéritique provenant d’emprunts ;</w:t>
      </w:r>
    </w:p>
    <w:p w14:paraId="5E5A3418" w14:textId="77777777" w:rsidR="003E477E" w:rsidRDefault="00A21CA4">
      <w:pPr>
        <w:numPr>
          <w:ilvl w:val="0"/>
          <w:numId w:val="52"/>
        </w:numPr>
        <w:spacing w:after="0" w:line="240" w:lineRule="auto"/>
        <w:jc w:val="both"/>
        <w:rPr>
          <w:color w:val="000000"/>
        </w:rPr>
      </w:pPr>
      <w:r>
        <w:rPr>
          <w:rFonts w:ascii="Times New Roman" w:eastAsia="Times New Roman" w:hAnsi="Times New Roman" w:cs="Times New Roman"/>
          <w:color w:val="000000"/>
        </w:rPr>
        <w:t>Fourniture et pose des buses métalliques de Ø800</w:t>
      </w:r>
    </w:p>
    <w:p w14:paraId="458D702F" w14:textId="77777777" w:rsidR="003E477E" w:rsidRDefault="00A21CA4">
      <w:pPr>
        <w:widowControl w:val="0"/>
        <w:numPr>
          <w:ilvl w:val="0"/>
          <w:numId w:val="52"/>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rPr>
        <w:lastRenderedPageBreak/>
        <w:t xml:space="preserve">Puisard en maçonnerie pour buses </w:t>
      </w:r>
      <w:proofErr w:type="gramStart"/>
      <w:r>
        <w:rPr>
          <w:rFonts w:ascii="Times New Roman" w:eastAsia="Times New Roman" w:hAnsi="Times New Roman" w:cs="Times New Roman"/>
          <w:color w:val="000000"/>
        </w:rPr>
        <w:t>métalliques  Ø</w:t>
      </w:r>
      <w:proofErr w:type="gramEnd"/>
      <w:r>
        <w:rPr>
          <w:rFonts w:ascii="Times New Roman" w:eastAsia="Times New Roman" w:hAnsi="Times New Roman" w:cs="Times New Roman"/>
          <w:color w:val="000000"/>
        </w:rPr>
        <w:t>800 ;</w:t>
      </w:r>
    </w:p>
    <w:p w14:paraId="5E159164" w14:textId="77777777" w:rsidR="003E477E" w:rsidRDefault="00A21CA4">
      <w:pPr>
        <w:numPr>
          <w:ilvl w:val="0"/>
          <w:numId w:val="52"/>
        </w:numPr>
        <w:spacing w:after="0" w:line="240" w:lineRule="auto"/>
        <w:jc w:val="both"/>
        <w:rPr>
          <w:color w:val="000000"/>
        </w:rPr>
      </w:pPr>
      <w:r>
        <w:rPr>
          <w:rFonts w:ascii="Times New Roman" w:eastAsia="Times New Roman" w:hAnsi="Times New Roman" w:cs="Times New Roman"/>
          <w:color w:val="000000"/>
        </w:rPr>
        <w:t>Tête en maçonnerie pour buses métalliques Ø800 ;</w:t>
      </w:r>
    </w:p>
    <w:p w14:paraId="7C778CC1" w14:textId="77777777" w:rsidR="003E477E" w:rsidRDefault="00A21CA4">
      <w:pPr>
        <w:widowControl w:val="0"/>
        <w:numPr>
          <w:ilvl w:val="0"/>
          <w:numId w:val="30"/>
        </w:numPr>
        <w:pBdr>
          <w:top w:val="nil"/>
          <w:left w:val="nil"/>
          <w:bottom w:val="nil"/>
          <w:right w:val="nil"/>
          <w:between w:val="nil"/>
        </w:pBdr>
        <w:spacing w:after="0" w:line="276" w:lineRule="auto"/>
        <w:ind w:left="1276" w:hanging="295"/>
        <w:jc w:val="both"/>
        <w:rPr>
          <w:color w:val="000000"/>
        </w:rPr>
      </w:pPr>
      <w:r>
        <w:rPr>
          <w:rFonts w:ascii="Times New Roman" w:eastAsia="Times New Roman" w:hAnsi="Times New Roman" w:cs="Times New Roman"/>
          <w:color w:val="000000"/>
        </w:rPr>
        <w:t>Dalot en béton armé 1,5x1,5 m ;</w:t>
      </w:r>
    </w:p>
    <w:p w14:paraId="115FC9BE" w14:textId="77777777" w:rsidR="003E477E" w:rsidRDefault="00A21CA4">
      <w:pPr>
        <w:widowControl w:val="0"/>
        <w:numPr>
          <w:ilvl w:val="0"/>
          <w:numId w:val="30"/>
        </w:numPr>
        <w:pBdr>
          <w:top w:val="nil"/>
          <w:left w:val="nil"/>
          <w:bottom w:val="nil"/>
          <w:right w:val="nil"/>
          <w:between w:val="nil"/>
        </w:pBdr>
        <w:spacing w:after="0" w:line="276" w:lineRule="auto"/>
        <w:ind w:left="1276" w:hanging="295"/>
        <w:jc w:val="both"/>
        <w:rPr>
          <w:color w:val="000000"/>
        </w:rPr>
      </w:pPr>
      <w:r>
        <w:rPr>
          <w:rFonts w:ascii="Times New Roman" w:eastAsia="Times New Roman" w:hAnsi="Times New Roman" w:cs="Times New Roman"/>
          <w:color w:val="000000"/>
        </w:rPr>
        <w:t>Dalot en béton armé 2x2x1,5 m ;</w:t>
      </w:r>
    </w:p>
    <w:p w14:paraId="22CB3ACB" w14:textId="77777777" w:rsidR="003E477E" w:rsidRDefault="00A21CA4">
      <w:pPr>
        <w:widowControl w:val="0"/>
        <w:numPr>
          <w:ilvl w:val="0"/>
          <w:numId w:val="30"/>
        </w:numPr>
        <w:pBdr>
          <w:top w:val="nil"/>
          <w:left w:val="nil"/>
          <w:bottom w:val="nil"/>
          <w:right w:val="nil"/>
          <w:between w:val="nil"/>
        </w:pBdr>
        <w:spacing w:after="0" w:line="276" w:lineRule="auto"/>
        <w:ind w:left="1276" w:hanging="295"/>
        <w:jc w:val="both"/>
        <w:rPr>
          <w:color w:val="000000"/>
        </w:rPr>
      </w:pPr>
      <w:r>
        <w:rPr>
          <w:rFonts w:ascii="Times New Roman" w:eastAsia="Times New Roman" w:hAnsi="Times New Roman" w:cs="Times New Roman"/>
          <w:color w:val="000000"/>
        </w:rPr>
        <w:t>Tête de dalot en béton armé 1,5x1,5 m ;</w:t>
      </w:r>
    </w:p>
    <w:p w14:paraId="699B3D22" w14:textId="77777777" w:rsidR="003E477E" w:rsidRDefault="00A21CA4">
      <w:pPr>
        <w:widowControl w:val="0"/>
        <w:numPr>
          <w:ilvl w:val="0"/>
          <w:numId w:val="30"/>
        </w:numPr>
        <w:pBdr>
          <w:top w:val="nil"/>
          <w:left w:val="nil"/>
          <w:bottom w:val="nil"/>
          <w:right w:val="nil"/>
          <w:between w:val="nil"/>
        </w:pBdr>
        <w:spacing w:after="0" w:line="276" w:lineRule="auto"/>
        <w:ind w:left="1276" w:hanging="295"/>
        <w:jc w:val="both"/>
        <w:rPr>
          <w:color w:val="000000"/>
        </w:rPr>
      </w:pPr>
      <w:r>
        <w:rPr>
          <w:rFonts w:ascii="Times New Roman" w:eastAsia="Times New Roman" w:hAnsi="Times New Roman" w:cs="Times New Roman"/>
          <w:color w:val="000000"/>
        </w:rPr>
        <w:t>Tête de dalot en béton armé 2x2x1,5 m ;</w:t>
      </w:r>
    </w:p>
    <w:p w14:paraId="038534D2" w14:textId="77777777" w:rsidR="003E477E" w:rsidRDefault="00A21CA4">
      <w:pPr>
        <w:widowControl w:val="0"/>
        <w:numPr>
          <w:ilvl w:val="0"/>
          <w:numId w:val="30"/>
        </w:numPr>
        <w:pBdr>
          <w:top w:val="nil"/>
          <w:left w:val="nil"/>
          <w:bottom w:val="nil"/>
          <w:right w:val="nil"/>
          <w:between w:val="nil"/>
        </w:pBdr>
        <w:spacing w:after="0" w:line="276" w:lineRule="auto"/>
        <w:ind w:left="1276" w:hanging="295"/>
        <w:jc w:val="both"/>
        <w:rPr>
          <w:color w:val="000000"/>
        </w:rPr>
      </w:pPr>
      <w:r>
        <w:rPr>
          <w:rFonts w:ascii="Times New Roman" w:eastAsia="Times New Roman" w:hAnsi="Times New Roman" w:cs="Times New Roman"/>
          <w:color w:val="000000"/>
        </w:rPr>
        <w:t>Fouilles en terrains ordinaires ou en lit de rivière ;</w:t>
      </w:r>
    </w:p>
    <w:p w14:paraId="28480C3F" w14:textId="77777777" w:rsidR="003E477E" w:rsidRDefault="00A21CA4">
      <w:pPr>
        <w:widowControl w:val="0"/>
        <w:numPr>
          <w:ilvl w:val="0"/>
          <w:numId w:val="30"/>
        </w:numPr>
        <w:pBdr>
          <w:top w:val="nil"/>
          <w:left w:val="nil"/>
          <w:bottom w:val="nil"/>
          <w:right w:val="nil"/>
          <w:between w:val="nil"/>
        </w:pBdr>
        <w:spacing w:after="0" w:line="276" w:lineRule="auto"/>
        <w:ind w:left="1276" w:hanging="295"/>
        <w:jc w:val="both"/>
        <w:rPr>
          <w:color w:val="000000"/>
        </w:rPr>
      </w:pPr>
      <w:r>
        <w:rPr>
          <w:rFonts w:ascii="Times New Roman" w:eastAsia="Times New Roman" w:hAnsi="Times New Roman" w:cs="Times New Roman"/>
          <w:color w:val="000000"/>
        </w:rPr>
        <w:t>Enrochement ;</w:t>
      </w:r>
    </w:p>
    <w:p w14:paraId="6F0A89F3" w14:textId="77777777" w:rsidR="003E477E" w:rsidRDefault="00A21CA4">
      <w:pPr>
        <w:widowControl w:val="0"/>
        <w:numPr>
          <w:ilvl w:val="0"/>
          <w:numId w:val="30"/>
        </w:numPr>
        <w:pBdr>
          <w:top w:val="nil"/>
          <w:left w:val="nil"/>
          <w:bottom w:val="nil"/>
          <w:right w:val="nil"/>
          <w:between w:val="nil"/>
        </w:pBdr>
        <w:spacing w:after="0" w:line="276" w:lineRule="auto"/>
        <w:ind w:left="1276" w:hanging="295"/>
        <w:jc w:val="both"/>
        <w:rPr>
          <w:color w:val="000000"/>
        </w:rPr>
      </w:pPr>
      <w:r>
        <w:rPr>
          <w:rFonts w:ascii="Times New Roman" w:eastAsia="Times New Roman" w:hAnsi="Times New Roman" w:cs="Times New Roman"/>
          <w:color w:val="000000"/>
        </w:rPr>
        <w:t>Panneaux de signalisation métallique de type A ;</w:t>
      </w:r>
    </w:p>
    <w:p w14:paraId="025B30E8" w14:textId="77777777" w:rsidR="003E477E" w:rsidRDefault="00A21CA4">
      <w:pPr>
        <w:widowControl w:val="0"/>
        <w:numPr>
          <w:ilvl w:val="0"/>
          <w:numId w:val="30"/>
        </w:numPr>
        <w:pBdr>
          <w:top w:val="nil"/>
          <w:left w:val="nil"/>
          <w:bottom w:val="nil"/>
          <w:right w:val="nil"/>
          <w:between w:val="nil"/>
        </w:pBdr>
        <w:spacing w:after="0" w:line="276" w:lineRule="auto"/>
        <w:ind w:left="1276" w:hanging="295"/>
        <w:jc w:val="both"/>
        <w:rPr>
          <w:color w:val="000000"/>
        </w:rPr>
      </w:pPr>
      <w:r>
        <w:rPr>
          <w:rFonts w:ascii="Times New Roman" w:eastAsia="Times New Roman" w:hAnsi="Times New Roman" w:cs="Times New Roman"/>
          <w:color w:val="000000"/>
        </w:rPr>
        <w:t>Construction de barrières de pluies avec voie d’accès latérale permanente pour véhicule léger TYPE 1 (MINTP).</w:t>
      </w:r>
    </w:p>
    <w:p w14:paraId="7F6FF10B" w14:textId="77777777" w:rsidR="003E477E" w:rsidRDefault="00A21CA4">
      <w:pPr>
        <w:widowControl w:val="0"/>
        <w:numPr>
          <w:ilvl w:val="0"/>
          <w:numId w:val="14"/>
        </w:numPr>
        <w:pBdr>
          <w:top w:val="nil"/>
          <w:left w:val="nil"/>
          <w:bottom w:val="nil"/>
          <w:right w:val="nil"/>
          <w:between w:val="nil"/>
        </w:pBdr>
        <w:spacing w:before="240" w:after="120"/>
        <w:ind w:right="-23"/>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Délai d’exécution</w:t>
      </w:r>
    </w:p>
    <w:p w14:paraId="047F3F1E" w14:textId="77777777" w:rsidR="003E477E" w:rsidRDefault="00A21CA4">
      <w:pPr>
        <w:widowControl w:val="0"/>
        <w:spacing w:before="11" w:after="120" w:line="250" w:lineRule="auto"/>
        <w:ind w:left="114" w:right="-166" w:firstLine="35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 délai maximum prévu par le Maître d’Ouvrage pour la réalisation des travaux objet du présent appel d’offres est de </w:t>
      </w:r>
      <w:r>
        <w:rPr>
          <w:rFonts w:ascii="Times New Roman" w:eastAsia="Times New Roman" w:hAnsi="Times New Roman" w:cs="Times New Roman"/>
          <w:b/>
          <w:i/>
          <w:color w:val="000000"/>
        </w:rPr>
        <w:t>trois (03</w:t>
      </w:r>
      <w:r w:rsidR="0013300C">
        <w:rPr>
          <w:rFonts w:ascii="Times New Roman" w:eastAsia="Times New Roman" w:hAnsi="Times New Roman" w:cs="Times New Roman"/>
          <w:b/>
          <w:i/>
          <w:color w:val="000000"/>
        </w:rPr>
        <w:t>) mois</w:t>
      </w:r>
      <w:r>
        <w:rPr>
          <w:rFonts w:ascii="Times New Roman" w:eastAsia="Times New Roman" w:hAnsi="Times New Roman" w:cs="Times New Roman"/>
          <w:b/>
          <w:i/>
          <w:color w:val="000000"/>
        </w:rPr>
        <w:t xml:space="preserve"> calendaires </w:t>
      </w:r>
      <w:r>
        <w:rPr>
          <w:rFonts w:ascii="Times New Roman" w:eastAsia="Times New Roman" w:hAnsi="Times New Roman" w:cs="Times New Roman"/>
          <w:color w:val="000000"/>
        </w:rPr>
        <w:t>pour la 1</w:t>
      </w:r>
      <w:r>
        <w:rPr>
          <w:rFonts w:ascii="Times New Roman" w:eastAsia="Times New Roman" w:hAnsi="Times New Roman" w:cs="Times New Roman"/>
          <w:color w:val="000000"/>
          <w:vertAlign w:val="superscript"/>
        </w:rPr>
        <w:t>ère</w:t>
      </w:r>
      <w:r>
        <w:rPr>
          <w:rFonts w:ascii="Times New Roman" w:eastAsia="Times New Roman" w:hAnsi="Times New Roman" w:cs="Times New Roman"/>
          <w:color w:val="000000"/>
        </w:rPr>
        <w:t xml:space="preserve"> phase, et de </w:t>
      </w:r>
      <w:r>
        <w:rPr>
          <w:rFonts w:ascii="Times New Roman" w:eastAsia="Times New Roman" w:hAnsi="Times New Roman" w:cs="Times New Roman"/>
          <w:b/>
          <w:i/>
          <w:color w:val="000000"/>
        </w:rPr>
        <w:t>quatre (04) mois</w:t>
      </w:r>
      <w:r>
        <w:rPr>
          <w:rFonts w:ascii="Times New Roman" w:eastAsia="Times New Roman" w:hAnsi="Times New Roman" w:cs="Times New Roman"/>
          <w:color w:val="000000"/>
        </w:rPr>
        <w:t xml:space="preserve"> pour la 2</w:t>
      </w:r>
      <w:r>
        <w:rPr>
          <w:rFonts w:ascii="Times New Roman" w:eastAsia="Times New Roman" w:hAnsi="Times New Roman" w:cs="Times New Roman"/>
          <w:color w:val="000000"/>
          <w:vertAlign w:val="superscript"/>
        </w:rPr>
        <w:t>ème</w:t>
      </w:r>
      <w:r>
        <w:rPr>
          <w:rFonts w:ascii="Times New Roman" w:eastAsia="Times New Roman" w:hAnsi="Times New Roman" w:cs="Times New Roman"/>
          <w:color w:val="000000"/>
        </w:rPr>
        <w:t xml:space="preserve"> phase. Ce délai court à compter de la date de notification de l’ordre de service de commencer les travaux.</w:t>
      </w:r>
    </w:p>
    <w:p w14:paraId="20A51FB7"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Allotissement </w:t>
      </w:r>
    </w:p>
    <w:p w14:paraId="79BE83B2" w14:textId="77777777" w:rsidR="003E477E" w:rsidRDefault="00A21CA4">
      <w:pPr>
        <w:widowControl w:val="0"/>
        <w:spacing w:before="61" w:after="0" w:line="276" w:lineRule="auto"/>
        <w:ind w:left="285"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Les travaux objets du présent Appel d’Offres, sont constitués en un seul lot de deux 02) phases définies ainsi : </w:t>
      </w:r>
      <w:r>
        <w:rPr>
          <w:rFonts w:ascii="Times New Roman" w:eastAsia="Times New Roman" w:hAnsi="Times New Roman" w:cs="Times New Roman"/>
          <w:b/>
          <w:i/>
          <w:color w:val="000000"/>
        </w:rPr>
        <w:t xml:space="preserve">Travaux d’entretien de la route communale </w:t>
      </w:r>
      <w:r>
        <w:rPr>
          <w:b/>
          <w:i/>
          <w:color w:val="000000"/>
        </w:rPr>
        <w:t xml:space="preserve">"Carrefour </w:t>
      </w:r>
      <w:proofErr w:type="spellStart"/>
      <w:r>
        <w:rPr>
          <w:b/>
          <w:i/>
          <w:color w:val="000000"/>
        </w:rPr>
        <w:t>Evindi-Aboélone</w:t>
      </w:r>
      <w:proofErr w:type="spellEnd"/>
      <w:r>
        <w:rPr>
          <w:b/>
          <w:i/>
          <w:color w:val="000000"/>
        </w:rPr>
        <w:t xml:space="preserve"> (18,10 km), dans la commune de </w:t>
      </w:r>
      <w:proofErr w:type="spellStart"/>
      <w:r>
        <w:rPr>
          <w:b/>
          <w:i/>
          <w:color w:val="000000"/>
        </w:rPr>
        <w:t>Djoum</w:t>
      </w:r>
      <w:proofErr w:type="spellEnd"/>
      <w:r>
        <w:rPr>
          <w:b/>
          <w:i/>
          <w:color w:val="000000"/>
        </w:rPr>
        <w:t>, département du Dja et Lobo, région du sud ”.</w:t>
      </w:r>
    </w:p>
    <w:p w14:paraId="1CCF4A2A" w14:textId="77777777" w:rsidR="003E477E" w:rsidRDefault="00A21CA4">
      <w:pPr>
        <w:widowControl w:val="0"/>
        <w:numPr>
          <w:ilvl w:val="0"/>
          <w:numId w:val="14"/>
        </w:numPr>
        <w:spacing w:before="61" w:after="0" w:line="276" w:lineRule="auto"/>
        <w:ind w:left="927" w:right="-2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Coût prévisionnel </w:t>
      </w:r>
    </w:p>
    <w:p w14:paraId="575CE288" w14:textId="77777777" w:rsidR="003E477E" w:rsidRDefault="00A21CA4">
      <w:p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Le coût prévisionnel de l’enveloppe disponible est </w:t>
      </w:r>
      <w:proofErr w:type="gramStart"/>
      <w:r>
        <w:rPr>
          <w:rFonts w:ascii="Times New Roman" w:eastAsia="Times New Roman" w:hAnsi="Times New Roman" w:cs="Times New Roman"/>
          <w:color w:val="000000"/>
          <w:sz w:val="24"/>
          <w:szCs w:val="24"/>
        </w:rPr>
        <w:t>de  1</w:t>
      </w:r>
      <w:r>
        <w:rPr>
          <w:rFonts w:ascii="Times New Roman" w:eastAsia="Times New Roman" w:hAnsi="Times New Roman" w:cs="Times New Roman"/>
          <w:b/>
          <w:color w:val="000000"/>
          <w:sz w:val="24"/>
          <w:szCs w:val="24"/>
        </w:rPr>
        <w:t>50</w:t>
      </w:r>
      <w:proofErr w:type="gramEnd"/>
      <w:r>
        <w:rPr>
          <w:rFonts w:ascii="Times New Roman" w:eastAsia="Times New Roman" w:hAnsi="Times New Roman" w:cs="Times New Roman"/>
          <w:b/>
          <w:color w:val="000000"/>
          <w:sz w:val="24"/>
          <w:szCs w:val="24"/>
        </w:rPr>
        <w:t xml:space="preserve"> 000 000 (Cen cinquante millions) FCFA</w:t>
      </w:r>
      <w:r>
        <w:rPr>
          <w:rFonts w:ascii="Times New Roman" w:eastAsia="Times New Roman" w:hAnsi="Times New Roman" w:cs="Times New Roman"/>
          <w:color w:val="000000"/>
          <w:sz w:val="24"/>
          <w:szCs w:val="24"/>
        </w:rPr>
        <w:t xml:space="preserve"> et </w:t>
      </w:r>
      <w:r>
        <w:rPr>
          <w:rFonts w:ascii="Times New Roman" w:eastAsia="Times New Roman" w:hAnsi="Times New Roman" w:cs="Times New Roman"/>
          <w:color w:val="000000"/>
        </w:rPr>
        <w:t>les  travaux sont repartis en deux (02) Phases présentées comme suit :</w:t>
      </w:r>
    </w:p>
    <w:tbl>
      <w:tblPr>
        <w:tblStyle w:val="a4"/>
        <w:tblW w:w="936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950"/>
        <w:gridCol w:w="1521"/>
        <w:gridCol w:w="1314"/>
        <w:gridCol w:w="1843"/>
        <w:gridCol w:w="1420"/>
        <w:gridCol w:w="1533"/>
      </w:tblGrid>
      <w:tr w:rsidR="003E477E" w14:paraId="7037B340" w14:textId="77777777">
        <w:trPr>
          <w:trHeight w:val="102"/>
        </w:trPr>
        <w:tc>
          <w:tcPr>
            <w:tcW w:w="780" w:type="dxa"/>
            <w:shd w:val="clear" w:color="auto" w:fill="F2F2F2"/>
            <w:vAlign w:val="center"/>
          </w:tcPr>
          <w:p w14:paraId="216B5ADE" w14:textId="77777777" w:rsidR="003E477E" w:rsidRDefault="00A21CA4">
            <w:pPr>
              <w:spacing w:after="120"/>
              <w:jc w:val="both"/>
              <w:rPr>
                <w:rFonts w:ascii="Times New Roman" w:eastAsia="Times New Roman" w:hAnsi="Times New Roman" w:cs="Times New Roman"/>
                <w:color w:val="000000"/>
              </w:rPr>
            </w:pPr>
            <w:r>
              <w:rPr>
                <w:rFonts w:ascii="Times New Roman" w:eastAsia="Times New Roman" w:hAnsi="Times New Roman" w:cs="Times New Roman"/>
                <w:b/>
                <w:color w:val="000000"/>
              </w:rPr>
              <w:t>Phase</w:t>
            </w:r>
          </w:p>
        </w:tc>
        <w:tc>
          <w:tcPr>
            <w:tcW w:w="950" w:type="dxa"/>
            <w:shd w:val="clear" w:color="auto" w:fill="F2F2F2"/>
            <w:vAlign w:val="center"/>
          </w:tcPr>
          <w:p w14:paraId="2E89B9DC"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Année</w:t>
            </w:r>
          </w:p>
        </w:tc>
        <w:tc>
          <w:tcPr>
            <w:tcW w:w="1521" w:type="dxa"/>
            <w:shd w:val="clear" w:color="auto" w:fill="F2F2F2"/>
            <w:vAlign w:val="center"/>
          </w:tcPr>
          <w:p w14:paraId="74AC0423"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Tronçons</w:t>
            </w:r>
          </w:p>
        </w:tc>
        <w:tc>
          <w:tcPr>
            <w:tcW w:w="1314" w:type="dxa"/>
            <w:shd w:val="clear" w:color="auto" w:fill="F2F2F2"/>
            <w:vAlign w:val="center"/>
          </w:tcPr>
          <w:p w14:paraId="06279D0B" w14:textId="77777777" w:rsidR="003E477E" w:rsidRDefault="00A21CA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Linéaires</w:t>
            </w:r>
          </w:p>
          <w:p w14:paraId="38C058E2" w14:textId="77777777" w:rsidR="003E477E" w:rsidRDefault="00A21CA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Estimés (km)</w:t>
            </w:r>
          </w:p>
        </w:tc>
        <w:tc>
          <w:tcPr>
            <w:tcW w:w="1843" w:type="dxa"/>
            <w:shd w:val="clear" w:color="auto" w:fill="F2F2F2"/>
            <w:vAlign w:val="center"/>
          </w:tcPr>
          <w:p w14:paraId="461E9E2F"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Budgets Prévisionnels TTC (FCFA)</w:t>
            </w:r>
          </w:p>
        </w:tc>
        <w:tc>
          <w:tcPr>
            <w:tcW w:w="1420" w:type="dxa"/>
            <w:shd w:val="clear" w:color="auto" w:fill="F2F2F2"/>
            <w:vAlign w:val="center"/>
          </w:tcPr>
          <w:p w14:paraId="1FA740E0"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Délais (mois)</w:t>
            </w:r>
          </w:p>
        </w:tc>
        <w:tc>
          <w:tcPr>
            <w:tcW w:w="1533" w:type="dxa"/>
            <w:shd w:val="clear" w:color="auto" w:fill="F2F2F2"/>
            <w:vAlign w:val="center"/>
          </w:tcPr>
          <w:p w14:paraId="6E709602"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Type d'intervention</w:t>
            </w:r>
          </w:p>
        </w:tc>
      </w:tr>
      <w:tr w:rsidR="003E477E" w14:paraId="2DDBF871" w14:textId="77777777">
        <w:trPr>
          <w:trHeight w:val="1018"/>
        </w:trPr>
        <w:tc>
          <w:tcPr>
            <w:tcW w:w="780" w:type="dxa"/>
            <w:vAlign w:val="center"/>
          </w:tcPr>
          <w:p w14:paraId="23E48714"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w:t>
            </w:r>
          </w:p>
        </w:tc>
        <w:tc>
          <w:tcPr>
            <w:tcW w:w="950" w:type="dxa"/>
            <w:vAlign w:val="center"/>
          </w:tcPr>
          <w:p w14:paraId="111EC23E"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521" w:type="dxa"/>
            <w:vAlign w:val="center"/>
          </w:tcPr>
          <w:p w14:paraId="640E6BEF" w14:textId="77777777" w:rsidR="003E477E" w:rsidRDefault="00A21CA4">
            <w:pPr>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Evindi</w:t>
            </w:r>
            <w:proofErr w:type="spellEnd"/>
            <w:r>
              <w:rPr>
                <w:rFonts w:ascii="Times New Roman" w:eastAsia="Times New Roman" w:hAnsi="Times New Roman" w:cs="Times New Roman"/>
                <w:color w:val="000000"/>
              </w:rPr>
              <w:t xml:space="preserve">-Yat – Carrefour </w:t>
            </w:r>
            <w:proofErr w:type="spellStart"/>
            <w:r>
              <w:rPr>
                <w:rFonts w:ascii="Times New Roman" w:eastAsia="Times New Roman" w:hAnsi="Times New Roman" w:cs="Times New Roman"/>
                <w:color w:val="000000"/>
              </w:rPr>
              <w:t>Avouda</w:t>
            </w:r>
            <w:proofErr w:type="spellEnd"/>
          </w:p>
        </w:tc>
        <w:tc>
          <w:tcPr>
            <w:tcW w:w="1314" w:type="dxa"/>
            <w:vAlign w:val="center"/>
          </w:tcPr>
          <w:p w14:paraId="184F9E7F" w14:textId="77777777" w:rsidR="003E477E" w:rsidRDefault="00A21CA4">
            <w:pPr>
              <w:ind w:right="5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843" w:type="dxa"/>
            <w:vAlign w:val="center"/>
          </w:tcPr>
          <w:p w14:paraId="41802C7A" w14:textId="77777777" w:rsidR="003E477E" w:rsidRDefault="00A21CA4">
            <w:pPr>
              <w:spacing w:after="0" w:line="240" w:lineRule="auto"/>
              <w:ind w:right="51"/>
              <w:jc w:val="center"/>
              <w:rPr>
                <w:rFonts w:ascii="Times New Roman" w:eastAsia="Times New Roman" w:hAnsi="Times New Roman" w:cs="Times New Roman"/>
                <w:color w:val="000000"/>
              </w:rPr>
            </w:pPr>
            <w:r>
              <w:rPr>
                <w:rFonts w:ascii="Times New Roman" w:eastAsia="Times New Roman" w:hAnsi="Times New Roman" w:cs="Times New Roman"/>
                <w:color w:val="000000"/>
              </w:rPr>
              <w:t>Phase 1 (en 2023) :</w:t>
            </w:r>
          </w:p>
          <w:p w14:paraId="6D3722F4" w14:textId="77777777" w:rsidR="003E477E" w:rsidRDefault="00A21CA4">
            <w:pPr>
              <w:spacing w:after="0" w:line="240" w:lineRule="auto"/>
              <w:ind w:right="51"/>
              <w:jc w:val="center"/>
              <w:rPr>
                <w:rFonts w:ascii="Times New Roman" w:eastAsia="Times New Roman" w:hAnsi="Times New Roman" w:cs="Times New Roman"/>
                <w:color w:val="000000"/>
              </w:rPr>
            </w:pPr>
            <w:r>
              <w:rPr>
                <w:rFonts w:ascii="Times New Roman" w:eastAsia="Times New Roman" w:hAnsi="Times New Roman" w:cs="Times New Roman"/>
                <w:b/>
                <w:color w:val="000000"/>
              </w:rPr>
              <w:t>60 000 000</w:t>
            </w:r>
          </w:p>
        </w:tc>
        <w:tc>
          <w:tcPr>
            <w:tcW w:w="1420" w:type="dxa"/>
            <w:vAlign w:val="center"/>
          </w:tcPr>
          <w:p w14:paraId="7744D449" w14:textId="77777777" w:rsidR="003E477E" w:rsidRDefault="003E477E">
            <w:pPr>
              <w:ind w:right="50"/>
              <w:rPr>
                <w:rFonts w:ascii="Times New Roman" w:eastAsia="Times New Roman" w:hAnsi="Times New Roman" w:cs="Times New Roman"/>
                <w:color w:val="000000"/>
              </w:rPr>
            </w:pPr>
          </w:p>
          <w:p w14:paraId="2690F938" w14:textId="77777777" w:rsidR="003E477E" w:rsidRDefault="00A21CA4">
            <w:pPr>
              <w:ind w:right="50"/>
              <w:rPr>
                <w:rFonts w:ascii="Times New Roman" w:eastAsia="Times New Roman" w:hAnsi="Times New Roman" w:cs="Times New Roman"/>
                <w:color w:val="000000"/>
              </w:rPr>
            </w:pPr>
            <w:r>
              <w:rPr>
                <w:rFonts w:ascii="Times New Roman" w:eastAsia="Times New Roman" w:hAnsi="Times New Roman" w:cs="Times New Roman"/>
                <w:color w:val="000000"/>
              </w:rPr>
              <w:t>Phase 1 : 03</w:t>
            </w:r>
          </w:p>
        </w:tc>
        <w:tc>
          <w:tcPr>
            <w:tcW w:w="1533" w:type="dxa"/>
            <w:vAlign w:val="center"/>
          </w:tcPr>
          <w:p w14:paraId="22B5A732" w14:textId="77777777" w:rsidR="003E477E" w:rsidRDefault="00A21CA4">
            <w:pPr>
              <w:spacing w:before="120" w:after="12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Entretien </w:t>
            </w:r>
          </w:p>
        </w:tc>
      </w:tr>
      <w:tr w:rsidR="003E477E" w14:paraId="5950DD45" w14:textId="77777777">
        <w:trPr>
          <w:trHeight w:val="1135"/>
        </w:trPr>
        <w:tc>
          <w:tcPr>
            <w:tcW w:w="780" w:type="dxa"/>
            <w:vAlign w:val="center"/>
          </w:tcPr>
          <w:p w14:paraId="6AD6C145"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c>
          <w:tcPr>
            <w:tcW w:w="950" w:type="dxa"/>
            <w:vAlign w:val="center"/>
          </w:tcPr>
          <w:p w14:paraId="4BC15313"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c>
          <w:tcPr>
            <w:tcW w:w="1521" w:type="dxa"/>
            <w:vAlign w:val="center"/>
          </w:tcPr>
          <w:p w14:paraId="529CE607" w14:textId="77777777" w:rsidR="003E477E" w:rsidRDefault="00A21CA4">
            <w:pPr>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Evindi</w:t>
            </w:r>
            <w:proofErr w:type="spellEnd"/>
            <w:r>
              <w:rPr>
                <w:rFonts w:ascii="Times New Roman" w:eastAsia="Times New Roman" w:hAnsi="Times New Roman" w:cs="Times New Roman"/>
                <w:color w:val="000000"/>
              </w:rPr>
              <w:t xml:space="preserve">-Yat – </w:t>
            </w:r>
            <w:proofErr w:type="spellStart"/>
            <w:r>
              <w:rPr>
                <w:rFonts w:ascii="Times New Roman" w:eastAsia="Times New Roman" w:hAnsi="Times New Roman" w:cs="Times New Roman"/>
                <w:color w:val="000000"/>
              </w:rPr>
              <w:t>Aboelone</w:t>
            </w:r>
            <w:proofErr w:type="spellEnd"/>
          </w:p>
        </w:tc>
        <w:tc>
          <w:tcPr>
            <w:tcW w:w="1314" w:type="dxa"/>
            <w:vAlign w:val="center"/>
          </w:tcPr>
          <w:p w14:paraId="68318A7C" w14:textId="77777777" w:rsidR="003E477E" w:rsidRDefault="00A21CA4">
            <w:pPr>
              <w:ind w:right="50"/>
              <w:jc w:val="center"/>
              <w:rPr>
                <w:rFonts w:ascii="Times New Roman" w:eastAsia="Times New Roman" w:hAnsi="Times New Roman" w:cs="Times New Roman"/>
                <w:color w:val="000000"/>
              </w:rPr>
            </w:pPr>
            <w:r>
              <w:rPr>
                <w:rFonts w:ascii="Times New Roman" w:eastAsia="Times New Roman" w:hAnsi="Times New Roman" w:cs="Times New Roman"/>
                <w:color w:val="000000"/>
              </w:rPr>
              <w:t>11,1</w:t>
            </w:r>
          </w:p>
        </w:tc>
        <w:tc>
          <w:tcPr>
            <w:tcW w:w="1843" w:type="dxa"/>
            <w:vAlign w:val="center"/>
          </w:tcPr>
          <w:p w14:paraId="4F9A9F1F" w14:textId="77777777" w:rsidR="003E477E" w:rsidRDefault="00A21CA4">
            <w:pPr>
              <w:spacing w:after="0" w:line="240" w:lineRule="auto"/>
              <w:ind w:right="51"/>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2 (en 2024) : </w:t>
            </w:r>
          </w:p>
          <w:p w14:paraId="79D74D90" w14:textId="77777777" w:rsidR="003E477E" w:rsidRDefault="00A21CA4">
            <w:pPr>
              <w:spacing w:after="0" w:line="240" w:lineRule="auto"/>
              <w:ind w:right="51"/>
              <w:jc w:val="center"/>
              <w:rPr>
                <w:rFonts w:ascii="Times New Roman" w:eastAsia="Times New Roman" w:hAnsi="Times New Roman" w:cs="Times New Roman"/>
                <w:color w:val="000000"/>
              </w:rPr>
            </w:pPr>
            <w:r>
              <w:rPr>
                <w:rFonts w:ascii="Times New Roman" w:eastAsia="Times New Roman" w:hAnsi="Times New Roman" w:cs="Times New Roman"/>
                <w:b/>
                <w:color w:val="000000"/>
              </w:rPr>
              <w:t>90 000 000</w:t>
            </w:r>
          </w:p>
        </w:tc>
        <w:tc>
          <w:tcPr>
            <w:tcW w:w="1420" w:type="dxa"/>
            <w:vAlign w:val="center"/>
          </w:tcPr>
          <w:p w14:paraId="53C77D54" w14:textId="77777777" w:rsidR="003E477E" w:rsidRDefault="003E477E">
            <w:pPr>
              <w:ind w:right="50"/>
              <w:jc w:val="center"/>
              <w:rPr>
                <w:rFonts w:ascii="Times New Roman" w:eastAsia="Times New Roman" w:hAnsi="Times New Roman" w:cs="Times New Roman"/>
                <w:color w:val="000000"/>
              </w:rPr>
            </w:pPr>
          </w:p>
          <w:p w14:paraId="271FEEA3" w14:textId="77777777" w:rsidR="003E477E" w:rsidRDefault="00A21CA4">
            <w:pPr>
              <w:ind w:right="50"/>
              <w:jc w:val="center"/>
              <w:rPr>
                <w:rFonts w:ascii="Times New Roman" w:eastAsia="Times New Roman" w:hAnsi="Times New Roman" w:cs="Times New Roman"/>
                <w:color w:val="000000"/>
              </w:rPr>
            </w:pPr>
            <w:r>
              <w:rPr>
                <w:rFonts w:ascii="Times New Roman" w:eastAsia="Times New Roman" w:hAnsi="Times New Roman" w:cs="Times New Roman"/>
                <w:color w:val="000000"/>
              </w:rPr>
              <w:t>Phase 2 : 04</w:t>
            </w:r>
          </w:p>
        </w:tc>
        <w:tc>
          <w:tcPr>
            <w:tcW w:w="1533" w:type="dxa"/>
            <w:vAlign w:val="center"/>
          </w:tcPr>
          <w:p w14:paraId="0F12A501" w14:textId="77777777" w:rsidR="003E477E" w:rsidRDefault="00A21CA4">
            <w:pPr>
              <w:spacing w:before="120" w:after="120"/>
              <w:jc w:val="center"/>
              <w:rPr>
                <w:rFonts w:ascii="Times New Roman" w:eastAsia="Times New Roman" w:hAnsi="Times New Roman" w:cs="Times New Roman"/>
                <w:color w:val="000000"/>
              </w:rPr>
            </w:pPr>
            <w:r>
              <w:rPr>
                <w:rFonts w:ascii="Times New Roman" w:eastAsia="Times New Roman" w:hAnsi="Times New Roman" w:cs="Times New Roman"/>
                <w:color w:val="000000"/>
              </w:rPr>
              <w:t>Entretien et construction des ouvrages</w:t>
            </w:r>
          </w:p>
        </w:tc>
      </w:tr>
      <w:tr w:rsidR="003E477E" w14:paraId="05292D3E" w14:textId="77777777">
        <w:trPr>
          <w:trHeight w:val="56"/>
        </w:trPr>
        <w:tc>
          <w:tcPr>
            <w:tcW w:w="3251" w:type="dxa"/>
            <w:gridSpan w:val="3"/>
            <w:tcBorders>
              <w:bottom w:val="single" w:sz="4" w:space="0" w:color="000000"/>
            </w:tcBorders>
            <w:vAlign w:val="center"/>
          </w:tcPr>
          <w:p w14:paraId="0E458BF7" w14:textId="77777777" w:rsidR="003E477E" w:rsidRDefault="00A21CA4">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TOTAL</w:t>
            </w:r>
          </w:p>
        </w:tc>
        <w:tc>
          <w:tcPr>
            <w:tcW w:w="1314" w:type="dxa"/>
            <w:tcBorders>
              <w:bottom w:val="single" w:sz="4" w:space="0" w:color="000000"/>
            </w:tcBorders>
          </w:tcPr>
          <w:p w14:paraId="1D174BCA" w14:textId="77777777" w:rsidR="003E477E" w:rsidRDefault="00A21CA4">
            <w:pPr>
              <w:ind w:right="50"/>
              <w:jc w:val="center"/>
              <w:rPr>
                <w:rFonts w:ascii="Times New Roman" w:eastAsia="Times New Roman" w:hAnsi="Times New Roman" w:cs="Times New Roman"/>
                <w:color w:val="000000"/>
              </w:rPr>
            </w:pPr>
            <w:r>
              <w:rPr>
                <w:rFonts w:ascii="Times New Roman" w:eastAsia="Times New Roman" w:hAnsi="Times New Roman" w:cs="Times New Roman"/>
                <w:b/>
                <w:color w:val="000000"/>
              </w:rPr>
              <w:t>18,1</w:t>
            </w:r>
          </w:p>
        </w:tc>
        <w:tc>
          <w:tcPr>
            <w:tcW w:w="1843" w:type="dxa"/>
            <w:tcBorders>
              <w:bottom w:val="single" w:sz="4" w:space="0" w:color="000000"/>
            </w:tcBorders>
            <w:vAlign w:val="center"/>
          </w:tcPr>
          <w:p w14:paraId="21C33BAF" w14:textId="77777777" w:rsidR="003E477E" w:rsidRDefault="00A21CA4">
            <w:pPr>
              <w:ind w:right="50"/>
              <w:jc w:val="center"/>
              <w:rPr>
                <w:rFonts w:ascii="Times New Roman" w:eastAsia="Times New Roman" w:hAnsi="Times New Roman" w:cs="Times New Roman"/>
                <w:color w:val="000000"/>
              </w:rPr>
            </w:pPr>
            <w:r>
              <w:rPr>
                <w:rFonts w:ascii="Times New Roman" w:eastAsia="Times New Roman" w:hAnsi="Times New Roman" w:cs="Times New Roman"/>
                <w:b/>
                <w:color w:val="000000"/>
              </w:rPr>
              <w:t>150 000 000</w:t>
            </w:r>
          </w:p>
        </w:tc>
        <w:tc>
          <w:tcPr>
            <w:tcW w:w="1420" w:type="dxa"/>
            <w:tcBorders>
              <w:bottom w:val="single" w:sz="4" w:space="0" w:color="000000"/>
            </w:tcBorders>
          </w:tcPr>
          <w:p w14:paraId="59D55DFF" w14:textId="77777777" w:rsidR="003E477E" w:rsidRDefault="003E477E">
            <w:pPr>
              <w:ind w:right="50"/>
              <w:jc w:val="center"/>
              <w:rPr>
                <w:rFonts w:ascii="Times New Roman" w:eastAsia="Times New Roman" w:hAnsi="Times New Roman" w:cs="Times New Roman"/>
                <w:color w:val="000000"/>
              </w:rPr>
            </w:pPr>
          </w:p>
        </w:tc>
        <w:tc>
          <w:tcPr>
            <w:tcW w:w="1533" w:type="dxa"/>
            <w:tcBorders>
              <w:bottom w:val="single" w:sz="4" w:space="0" w:color="000000"/>
            </w:tcBorders>
          </w:tcPr>
          <w:p w14:paraId="6983ED08" w14:textId="77777777" w:rsidR="003E477E" w:rsidRDefault="003E477E">
            <w:pPr>
              <w:jc w:val="center"/>
              <w:rPr>
                <w:rFonts w:ascii="Times New Roman" w:eastAsia="Times New Roman" w:hAnsi="Times New Roman" w:cs="Times New Roman"/>
                <w:color w:val="000000"/>
              </w:rPr>
            </w:pPr>
          </w:p>
        </w:tc>
      </w:tr>
    </w:tbl>
    <w:p w14:paraId="17B95521"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Participation et origine</w:t>
      </w:r>
    </w:p>
    <w:p w14:paraId="3C038FE8" w14:textId="77777777" w:rsidR="003E477E" w:rsidRDefault="00A21CA4">
      <w:pPr>
        <w:widowControl w:val="0"/>
        <w:spacing w:before="11" w:after="120" w:line="250" w:lineRule="auto"/>
        <w:ind w:left="108" w:right="-23"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La participation au présent Appel d’Offres est ouverte à égalité de conditions à toutes les Entreprises de droit Camerounais ayant des compétences avérées dans le domaine des Travaux publics.</w:t>
      </w:r>
    </w:p>
    <w:p w14:paraId="6FB4849B"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Financement</w:t>
      </w:r>
    </w:p>
    <w:p w14:paraId="7B501987" w14:textId="77777777" w:rsidR="003E477E" w:rsidRDefault="00A21CA4">
      <w:pPr>
        <w:widowControl w:val="0"/>
        <w:spacing w:before="11" w:after="120" w:line="250" w:lineRule="auto"/>
        <w:ind w:left="108" w:right="-23"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Les travaux objets du présent Appel d'Offres sont financés par le Budget du MINTP, Ligne Fonds Routier, Exercices 2023 et 2024</w:t>
      </w:r>
      <w:r>
        <w:rPr>
          <w:rFonts w:ascii="Times New Roman" w:eastAsia="Times New Roman" w:hAnsi="Times New Roman" w:cs="Times New Roman"/>
          <w:b/>
          <w:color w:val="000000"/>
        </w:rPr>
        <w:t>.</w:t>
      </w:r>
    </w:p>
    <w:p w14:paraId="4AF04D8C"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Cautionnement provisoire</w:t>
      </w:r>
    </w:p>
    <w:p w14:paraId="7FDBD749" w14:textId="77777777" w:rsidR="003E477E" w:rsidRDefault="00A21CA4">
      <w:pPr>
        <w:widowControl w:val="0"/>
        <w:spacing w:before="11" w:after="120" w:line="250" w:lineRule="auto"/>
        <w:ind w:right="82" w:firstLine="467"/>
        <w:jc w:val="both"/>
        <w:rPr>
          <w:rFonts w:ascii="Times New Roman" w:eastAsia="Times New Roman" w:hAnsi="Times New Roman" w:cs="Times New Roman"/>
          <w:color w:val="000000"/>
        </w:rPr>
      </w:pPr>
      <w:r>
        <w:rPr>
          <w:rFonts w:ascii="Times New Roman" w:eastAsia="Times New Roman" w:hAnsi="Times New Roman" w:cs="Times New Roman"/>
          <w:color w:val="000000"/>
        </w:rPr>
        <w:t>Chaque soumissionnaire doit joindre à ses pièces administratives, une caution de soumission établie par une banque de premier ordre ou une compagnie d’assurance</w:t>
      </w:r>
      <w:r>
        <w:rPr>
          <w:rFonts w:ascii="Tahoma" w:eastAsia="Tahoma" w:hAnsi="Tahoma" w:cs="Tahoma"/>
          <w:color w:val="000000"/>
        </w:rPr>
        <w:t xml:space="preserve"> </w:t>
      </w:r>
      <w:r>
        <w:rPr>
          <w:rFonts w:ascii="Times New Roman" w:eastAsia="Times New Roman" w:hAnsi="Times New Roman" w:cs="Times New Roman"/>
          <w:color w:val="000000"/>
        </w:rPr>
        <w:t xml:space="preserve">agréée par le Ministère chargé des finances et dont la liste figure dans la pièce 12 du DAO, précisant le montant forfaitaire en francs CFA et valable pendant trente </w:t>
      </w:r>
      <w:r>
        <w:rPr>
          <w:rFonts w:ascii="Times New Roman" w:eastAsia="Times New Roman" w:hAnsi="Times New Roman" w:cs="Times New Roman"/>
          <w:color w:val="000000"/>
        </w:rPr>
        <w:lastRenderedPageBreak/>
        <w:t xml:space="preserve">(30) jours au-delà de la date originale de validité des offres, d’un montant </w:t>
      </w:r>
      <w:r>
        <w:rPr>
          <w:rFonts w:ascii="Times New Roman" w:eastAsia="Times New Roman" w:hAnsi="Times New Roman" w:cs="Times New Roman"/>
          <w:b/>
          <w:color w:val="000000"/>
        </w:rPr>
        <w:t>3 000 000 (Trois millions) FCFA</w:t>
      </w:r>
      <w:r>
        <w:rPr>
          <w:rFonts w:ascii="Times New Roman" w:eastAsia="Times New Roman" w:hAnsi="Times New Roman" w:cs="Times New Roman"/>
          <w:color w:val="000000"/>
        </w:rPr>
        <w:t>.</w:t>
      </w:r>
    </w:p>
    <w:p w14:paraId="2FDF0D26"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Consultation du Dossier d'Appel d'Offres</w:t>
      </w:r>
    </w:p>
    <w:p w14:paraId="1B082793" w14:textId="77777777" w:rsidR="003E477E" w:rsidRDefault="00A21CA4">
      <w:pPr>
        <w:widowControl w:val="0"/>
        <w:spacing w:before="11" w:after="120" w:line="240" w:lineRule="auto"/>
        <w:ind w:left="107" w:right="-144"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Le Dossier d’Appel d’Offres peut être consulté aux heures ouvrables au secrétariat général de la Mairie de </w:t>
      </w:r>
      <w:proofErr w:type="spellStart"/>
      <w:r>
        <w:rPr>
          <w:rFonts w:ascii="Times New Roman" w:eastAsia="Times New Roman" w:hAnsi="Times New Roman" w:cs="Times New Roman"/>
          <w:color w:val="000000"/>
        </w:rPr>
        <w:t>Djoum</w:t>
      </w:r>
      <w:proofErr w:type="spellEnd"/>
      <w:r>
        <w:rPr>
          <w:rFonts w:ascii="Times New Roman" w:eastAsia="Times New Roman" w:hAnsi="Times New Roman" w:cs="Times New Roman"/>
          <w:color w:val="000000"/>
        </w:rPr>
        <w:t>, Tél. : 693 89 47 35/675 35 44 65 dès publication du présent avis.</w:t>
      </w:r>
    </w:p>
    <w:p w14:paraId="22E2F1CB"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Acquisition du Dossier d'Appel d'Offres</w:t>
      </w:r>
    </w:p>
    <w:p w14:paraId="7762C5D8" w14:textId="77777777" w:rsidR="003E477E" w:rsidRDefault="00A21CA4">
      <w:pPr>
        <w:widowControl w:val="0"/>
        <w:spacing w:before="11" w:after="120" w:line="240" w:lineRule="auto"/>
        <w:ind w:left="107" w:right="-144"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Le dossier peut être obtenu aux heures ouvrables auprès du secrétariat général de la mairie de </w:t>
      </w:r>
      <w:proofErr w:type="spellStart"/>
      <w:r>
        <w:rPr>
          <w:rFonts w:ascii="Times New Roman" w:eastAsia="Times New Roman" w:hAnsi="Times New Roman" w:cs="Times New Roman"/>
          <w:color w:val="000000"/>
        </w:rPr>
        <w:t>Djoum</w:t>
      </w:r>
      <w:proofErr w:type="spellEnd"/>
      <w:r>
        <w:rPr>
          <w:rFonts w:ascii="Times New Roman" w:eastAsia="Times New Roman" w:hAnsi="Times New Roman" w:cs="Times New Roman"/>
          <w:color w:val="000000"/>
        </w:rPr>
        <w:t xml:space="preserve">, sur présentation d’une quittance de versement à la recette municipale de </w:t>
      </w:r>
      <w:proofErr w:type="spellStart"/>
      <w:r>
        <w:rPr>
          <w:rFonts w:ascii="Times New Roman" w:eastAsia="Times New Roman" w:hAnsi="Times New Roman" w:cs="Times New Roman"/>
          <w:color w:val="000000"/>
        </w:rPr>
        <w:t>Djoum</w:t>
      </w:r>
      <w:proofErr w:type="spellEnd"/>
      <w:r>
        <w:rPr>
          <w:rFonts w:ascii="Times New Roman" w:eastAsia="Times New Roman" w:hAnsi="Times New Roman" w:cs="Times New Roman"/>
          <w:color w:val="000000"/>
        </w:rPr>
        <w:t xml:space="preserve"> d’une somme non remboursable de </w:t>
      </w:r>
      <w:r>
        <w:rPr>
          <w:rFonts w:ascii="Times New Roman" w:eastAsia="Times New Roman" w:hAnsi="Times New Roman" w:cs="Times New Roman"/>
          <w:b/>
          <w:color w:val="000000"/>
        </w:rPr>
        <w:t>150.000 (Cent cinquante mille) FCFA</w:t>
      </w:r>
      <w:r>
        <w:rPr>
          <w:rFonts w:ascii="Times New Roman" w:eastAsia="Times New Roman" w:hAnsi="Times New Roman" w:cs="Times New Roman"/>
          <w:color w:val="000000"/>
        </w:rPr>
        <w:t xml:space="preserve">. </w:t>
      </w:r>
    </w:p>
    <w:p w14:paraId="234CEC27" w14:textId="77777777" w:rsidR="003E477E" w:rsidRDefault="00A21CA4">
      <w:pPr>
        <w:widowControl w:val="0"/>
        <w:spacing w:before="11" w:after="120" w:line="240" w:lineRule="auto"/>
        <w:ind w:left="107" w:right="-144" w:firstLine="360"/>
        <w:rPr>
          <w:rFonts w:ascii="Times New Roman" w:eastAsia="Times New Roman" w:hAnsi="Times New Roman" w:cs="Times New Roman"/>
          <w:color w:val="000000"/>
        </w:rPr>
      </w:pPr>
      <w:r>
        <w:rPr>
          <w:rFonts w:ascii="Times New Roman" w:eastAsia="Times New Roman" w:hAnsi="Times New Roman" w:cs="Times New Roman"/>
          <w:color w:val="000000"/>
        </w:rPr>
        <w:t>Cette quittance devra préciser les informations suivantes :</w:t>
      </w:r>
    </w:p>
    <w:p w14:paraId="590C513C" w14:textId="77777777" w:rsidR="003E477E" w:rsidRDefault="00A21CA4">
      <w:pPr>
        <w:widowControl w:val="0"/>
        <w:numPr>
          <w:ilvl w:val="0"/>
          <w:numId w:val="8"/>
        </w:numPr>
        <w:spacing w:after="0" w:line="240" w:lineRule="auto"/>
        <w:ind w:right="-144"/>
        <w:rPr>
          <w:color w:val="000000"/>
        </w:rPr>
      </w:pPr>
      <w:r>
        <w:rPr>
          <w:rFonts w:ascii="Times New Roman" w:eastAsia="Times New Roman" w:hAnsi="Times New Roman" w:cs="Times New Roman"/>
          <w:color w:val="000000"/>
        </w:rPr>
        <w:t>Le nom du soumissionnaire ;</w:t>
      </w:r>
    </w:p>
    <w:p w14:paraId="4895460F" w14:textId="77777777" w:rsidR="003E477E" w:rsidRDefault="00A21CA4">
      <w:pPr>
        <w:widowControl w:val="0"/>
        <w:numPr>
          <w:ilvl w:val="0"/>
          <w:numId w:val="8"/>
        </w:numPr>
        <w:spacing w:after="0" w:line="240" w:lineRule="auto"/>
        <w:ind w:right="-144"/>
        <w:rPr>
          <w:color w:val="000000"/>
        </w:rPr>
      </w:pPr>
      <w:r>
        <w:rPr>
          <w:rFonts w:ascii="Times New Roman" w:eastAsia="Times New Roman" w:hAnsi="Times New Roman" w:cs="Times New Roman"/>
          <w:color w:val="000000"/>
        </w:rPr>
        <w:t>Le numéro de l’avis d’appel d’offres ;</w:t>
      </w:r>
    </w:p>
    <w:p w14:paraId="21AD906F" w14:textId="77777777" w:rsidR="003E477E" w:rsidRDefault="00A21CA4">
      <w:pPr>
        <w:widowControl w:val="0"/>
        <w:numPr>
          <w:ilvl w:val="0"/>
          <w:numId w:val="8"/>
        </w:numPr>
        <w:spacing w:after="0" w:line="240" w:lineRule="auto"/>
        <w:ind w:right="-144"/>
        <w:rPr>
          <w:color w:val="000000"/>
        </w:rPr>
      </w:pPr>
      <w:r>
        <w:rPr>
          <w:rFonts w:ascii="Times New Roman" w:eastAsia="Times New Roman" w:hAnsi="Times New Roman" w:cs="Times New Roman"/>
          <w:color w:val="000000"/>
        </w:rPr>
        <w:t>L’objet de l’appel d’offres ;</w:t>
      </w:r>
    </w:p>
    <w:p w14:paraId="1A8AA3C8" w14:textId="77777777" w:rsidR="003E477E" w:rsidRDefault="00A21CA4">
      <w:pPr>
        <w:widowControl w:val="0"/>
        <w:numPr>
          <w:ilvl w:val="0"/>
          <w:numId w:val="8"/>
        </w:numPr>
        <w:spacing w:after="0" w:line="240" w:lineRule="auto"/>
        <w:ind w:right="-144"/>
        <w:rPr>
          <w:color w:val="000000"/>
        </w:rPr>
      </w:pPr>
      <w:r>
        <w:rPr>
          <w:rFonts w:ascii="Times New Roman" w:eastAsia="Times New Roman" w:hAnsi="Times New Roman" w:cs="Times New Roman"/>
          <w:color w:val="000000"/>
        </w:rPr>
        <w:t>Le montant des frais payés ;</w:t>
      </w:r>
    </w:p>
    <w:p w14:paraId="53B9DEA3"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Remise des offres</w:t>
      </w:r>
    </w:p>
    <w:p w14:paraId="1C9EE8C9" w14:textId="77777777" w:rsidR="003E477E" w:rsidRPr="008C4E81" w:rsidRDefault="00A21CA4">
      <w:pPr>
        <w:widowControl w:val="0"/>
        <w:spacing w:after="0" w:line="276" w:lineRule="auto"/>
        <w:ind w:left="284" w:right="255"/>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rPr>
        <w:t xml:space="preserve">Chaque offre, rédigée en français ou en anglais en </w:t>
      </w:r>
      <w:r>
        <w:rPr>
          <w:rFonts w:ascii="Times New Roman" w:eastAsia="Times New Roman" w:hAnsi="Times New Roman" w:cs="Times New Roman"/>
          <w:b/>
          <w:color w:val="000000"/>
        </w:rPr>
        <w:t>sept (07)</w:t>
      </w:r>
      <w:r>
        <w:rPr>
          <w:rFonts w:ascii="Times New Roman" w:eastAsia="Times New Roman" w:hAnsi="Times New Roman" w:cs="Times New Roman"/>
          <w:color w:val="000000"/>
        </w:rPr>
        <w:t xml:space="preserve"> exemplaires dont un </w:t>
      </w:r>
      <w:r>
        <w:rPr>
          <w:rFonts w:ascii="Times New Roman" w:eastAsia="Times New Roman" w:hAnsi="Times New Roman" w:cs="Times New Roman"/>
          <w:b/>
          <w:color w:val="000000"/>
        </w:rPr>
        <w:t>(01)</w:t>
      </w:r>
      <w:r>
        <w:rPr>
          <w:rFonts w:ascii="Times New Roman" w:eastAsia="Times New Roman" w:hAnsi="Times New Roman" w:cs="Times New Roman"/>
          <w:color w:val="000000"/>
        </w:rPr>
        <w:t xml:space="preserve"> original et six </w:t>
      </w:r>
      <w:r>
        <w:rPr>
          <w:rFonts w:ascii="Times New Roman" w:eastAsia="Times New Roman" w:hAnsi="Times New Roman" w:cs="Times New Roman"/>
          <w:b/>
          <w:color w:val="000000"/>
        </w:rPr>
        <w:t xml:space="preserve">(06) </w:t>
      </w:r>
      <w:proofErr w:type="gramStart"/>
      <w:r>
        <w:rPr>
          <w:rFonts w:ascii="Times New Roman" w:eastAsia="Times New Roman" w:hAnsi="Times New Roman" w:cs="Times New Roman"/>
          <w:color w:val="000000"/>
        </w:rPr>
        <w:t>copies marqués</w:t>
      </w:r>
      <w:proofErr w:type="gramEnd"/>
      <w:r>
        <w:rPr>
          <w:rFonts w:ascii="Times New Roman" w:eastAsia="Times New Roman" w:hAnsi="Times New Roman" w:cs="Times New Roman"/>
          <w:color w:val="000000"/>
        </w:rPr>
        <w:t xml:space="preserve"> comme tels et conformément aux prescriptions du DAO, devra parvenir au secrétariat général de la mairie de </w:t>
      </w:r>
      <w:proofErr w:type="spellStart"/>
      <w:r>
        <w:rPr>
          <w:rFonts w:ascii="Times New Roman" w:eastAsia="Times New Roman" w:hAnsi="Times New Roman" w:cs="Times New Roman"/>
          <w:color w:val="000000"/>
        </w:rPr>
        <w:t>Djoum</w:t>
      </w:r>
      <w:proofErr w:type="spellEnd"/>
      <w:r>
        <w:rPr>
          <w:rFonts w:ascii="Times New Roman" w:eastAsia="Times New Roman" w:hAnsi="Times New Roman" w:cs="Times New Roman"/>
          <w:color w:val="000000"/>
        </w:rPr>
        <w:t xml:space="preserve"> au plus tard le </w:t>
      </w:r>
      <w:r w:rsidRPr="008C4E81">
        <w:rPr>
          <w:rFonts w:ascii="Times New Roman" w:eastAsia="Times New Roman" w:hAnsi="Times New Roman" w:cs="Times New Roman"/>
          <w:b/>
          <w:color w:val="000000" w:themeColor="text1"/>
        </w:rPr>
        <w:t>30/05/2023</w:t>
      </w:r>
      <w:r w:rsidRPr="008C4E81">
        <w:rPr>
          <w:rFonts w:ascii="Times New Roman" w:eastAsia="Times New Roman" w:hAnsi="Times New Roman" w:cs="Times New Roman"/>
          <w:color w:val="000000" w:themeColor="text1"/>
        </w:rPr>
        <w:t xml:space="preserve"> à </w:t>
      </w:r>
      <w:r w:rsidRPr="008C4E81">
        <w:rPr>
          <w:rFonts w:ascii="Times New Roman" w:eastAsia="Times New Roman" w:hAnsi="Times New Roman" w:cs="Times New Roman"/>
          <w:b/>
          <w:color w:val="000000" w:themeColor="text1"/>
        </w:rPr>
        <w:t>11 heures</w:t>
      </w:r>
      <w:r w:rsidRPr="008C4E81">
        <w:rPr>
          <w:rFonts w:ascii="Times New Roman" w:eastAsia="Times New Roman" w:hAnsi="Times New Roman" w:cs="Times New Roman"/>
          <w:color w:val="000000" w:themeColor="text1"/>
        </w:rPr>
        <w:t>, heure locale, dans trois (03) enveloppes internes et distinctes identifiant :</w:t>
      </w:r>
    </w:p>
    <w:p w14:paraId="17552B22" w14:textId="77777777" w:rsidR="003E477E" w:rsidRPr="008C4E81" w:rsidRDefault="00A21CA4">
      <w:pPr>
        <w:numPr>
          <w:ilvl w:val="0"/>
          <w:numId w:val="43"/>
        </w:numPr>
        <w:spacing w:after="0" w:line="276" w:lineRule="auto"/>
        <w:ind w:left="284" w:right="255" w:firstLine="0"/>
        <w:jc w:val="both"/>
        <w:rPr>
          <w:color w:val="000000" w:themeColor="text1"/>
        </w:rPr>
      </w:pPr>
      <w:r w:rsidRPr="008C4E81">
        <w:rPr>
          <w:rFonts w:ascii="Times New Roman" w:eastAsia="Times New Roman" w:hAnsi="Times New Roman" w:cs="Times New Roman"/>
          <w:b/>
          <w:color w:val="000000" w:themeColor="text1"/>
        </w:rPr>
        <w:t>Enveloppe A : Pièces administratives ;</w:t>
      </w:r>
    </w:p>
    <w:p w14:paraId="39646F19" w14:textId="77777777" w:rsidR="003E477E" w:rsidRPr="008C4E81" w:rsidRDefault="00A21CA4">
      <w:pPr>
        <w:numPr>
          <w:ilvl w:val="0"/>
          <w:numId w:val="43"/>
        </w:numPr>
        <w:spacing w:after="0" w:line="276" w:lineRule="auto"/>
        <w:ind w:left="284" w:right="255" w:firstLine="0"/>
        <w:jc w:val="both"/>
        <w:rPr>
          <w:color w:val="000000" w:themeColor="text1"/>
        </w:rPr>
      </w:pPr>
      <w:r w:rsidRPr="008C4E81">
        <w:rPr>
          <w:rFonts w:ascii="Times New Roman" w:eastAsia="Times New Roman" w:hAnsi="Times New Roman" w:cs="Times New Roman"/>
          <w:b/>
          <w:color w:val="000000" w:themeColor="text1"/>
        </w:rPr>
        <w:t>Enveloppe B : Offre technique ;</w:t>
      </w:r>
    </w:p>
    <w:p w14:paraId="5D06F150" w14:textId="77777777" w:rsidR="003E477E" w:rsidRPr="008C4E81" w:rsidRDefault="00A21CA4">
      <w:pPr>
        <w:numPr>
          <w:ilvl w:val="0"/>
          <w:numId w:val="43"/>
        </w:numPr>
        <w:spacing w:after="120" w:line="276" w:lineRule="auto"/>
        <w:ind w:left="284" w:right="255" w:firstLine="0"/>
        <w:jc w:val="both"/>
        <w:rPr>
          <w:color w:val="000000" w:themeColor="text1"/>
        </w:rPr>
      </w:pPr>
      <w:r w:rsidRPr="008C4E81">
        <w:rPr>
          <w:rFonts w:ascii="Times New Roman" w:eastAsia="Times New Roman" w:hAnsi="Times New Roman" w:cs="Times New Roman"/>
          <w:b/>
          <w:color w:val="000000" w:themeColor="text1"/>
        </w:rPr>
        <w:t>Enveloppe C : Proposition financière.</w:t>
      </w:r>
    </w:p>
    <w:p w14:paraId="6E648518" w14:textId="77777777" w:rsidR="003E477E" w:rsidRPr="008C4E81" w:rsidRDefault="00A21CA4">
      <w:pPr>
        <w:widowControl w:val="0"/>
        <w:spacing w:after="120" w:line="276" w:lineRule="auto"/>
        <w:ind w:left="284" w:right="255"/>
        <w:jc w:val="both"/>
        <w:rPr>
          <w:rFonts w:ascii="Times New Roman" w:eastAsia="Times New Roman" w:hAnsi="Times New Roman" w:cs="Times New Roman"/>
          <w:color w:val="000000" w:themeColor="text1"/>
        </w:rPr>
      </w:pPr>
      <w:bookmarkStart w:id="10" w:name="_z337ya" w:colFirst="0" w:colLast="0"/>
      <w:bookmarkEnd w:id="10"/>
      <w:r w:rsidRPr="008C4E81">
        <w:rPr>
          <w:rFonts w:ascii="Times New Roman" w:eastAsia="Times New Roman" w:hAnsi="Times New Roman" w:cs="Times New Roman"/>
          <w:color w:val="000000" w:themeColor="text1"/>
        </w:rPr>
        <w:t>Ces trois (03) enveloppes seront contenues dans une quatrième et devront porter impérativement la seule et unique mention suivante </w:t>
      </w:r>
    </w:p>
    <w:p w14:paraId="2152CD4D" w14:textId="77777777" w:rsidR="003E477E" w:rsidRPr="008C4E81" w:rsidRDefault="00A21CA4">
      <w:pPr>
        <w:widowControl w:val="0"/>
        <w:spacing w:after="0" w:line="276" w:lineRule="auto"/>
        <w:ind w:left="284" w:right="255"/>
        <w:jc w:val="center"/>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i/>
          <w:color w:val="000000" w:themeColor="text1"/>
          <w:sz w:val="24"/>
          <w:szCs w:val="24"/>
        </w:rPr>
        <w:t>APPEL D’OFFRES NATIONAL OUVERT</w:t>
      </w:r>
    </w:p>
    <w:p w14:paraId="009AC5E3" w14:textId="77777777" w:rsidR="003E477E" w:rsidRDefault="00A21CA4">
      <w:pPr>
        <w:widowControl w:val="0"/>
        <w:spacing w:before="61" w:after="0" w:line="276" w:lineRule="auto"/>
        <w:ind w:left="-142" w:right="-283"/>
        <w:jc w:val="center"/>
        <w:rPr>
          <w:rFonts w:ascii="Times New Roman" w:eastAsia="Times New Roman" w:hAnsi="Times New Roman" w:cs="Times New Roman"/>
          <w:color w:val="000000"/>
          <w:sz w:val="27"/>
          <w:szCs w:val="27"/>
        </w:rPr>
      </w:pPr>
      <w:r w:rsidRPr="008C4E81">
        <w:rPr>
          <w:rFonts w:ascii="Times New Roman" w:eastAsia="Times New Roman" w:hAnsi="Times New Roman" w:cs="Times New Roman"/>
          <w:b/>
          <w:i/>
          <w:color w:val="000000" w:themeColor="text1"/>
        </w:rPr>
        <w:t>N° 006/A</w:t>
      </w:r>
      <w:r w:rsidR="0013300C" w:rsidRPr="008C4E81">
        <w:rPr>
          <w:rFonts w:ascii="Times New Roman" w:eastAsia="Times New Roman" w:hAnsi="Times New Roman" w:cs="Times New Roman"/>
          <w:b/>
          <w:i/>
          <w:color w:val="000000" w:themeColor="text1"/>
        </w:rPr>
        <w:t>ONO/C-DJO/SG/CIPM-CD /2023 DU 11</w:t>
      </w:r>
      <w:r w:rsidRPr="008C4E81">
        <w:rPr>
          <w:rFonts w:ascii="Times New Roman" w:eastAsia="Times New Roman" w:hAnsi="Times New Roman" w:cs="Times New Roman"/>
          <w:b/>
          <w:i/>
          <w:color w:val="000000" w:themeColor="text1"/>
        </w:rPr>
        <w:t xml:space="preserve"> /05/2023, EN PROCEDURE D’URGENCE POUR LES TRAVAUX D’ENTRETIEN DE LA ROUTE CARREFOUR EVINDI – ABOELONE (18,10 KM), COMMUNE DE DJOUM, DEPARTEMENT DE DJA ET LOBO, REGION </w:t>
      </w:r>
      <w:r>
        <w:rPr>
          <w:rFonts w:ascii="Times New Roman" w:eastAsia="Times New Roman" w:hAnsi="Times New Roman" w:cs="Times New Roman"/>
          <w:b/>
          <w:i/>
          <w:color w:val="000000"/>
        </w:rPr>
        <w:t>DU SUD, PROGRAMME 2023 ET 2024</w:t>
      </w:r>
      <w:r>
        <w:rPr>
          <w:rFonts w:ascii="Times New Roman" w:eastAsia="Times New Roman" w:hAnsi="Times New Roman" w:cs="Times New Roman"/>
          <w:b/>
          <w:i/>
          <w:color w:val="000000"/>
          <w:sz w:val="27"/>
          <w:szCs w:val="27"/>
        </w:rPr>
        <w:t>.</w:t>
      </w:r>
    </w:p>
    <w:p w14:paraId="4CA650CF" w14:textId="77777777" w:rsidR="003E477E" w:rsidRDefault="00A21CA4">
      <w:pPr>
        <w:widowControl w:val="0"/>
        <w:spacing w:after="120" w:line="240" w:lineRule="auto"/>
        <w:ind w:right="-20"/>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A n'ouvrir qu'en séance de dépouillement »</w:t>
      </w:r>
    </w:p>
    <w:p w14:paraId="2376E9A6"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Recevabilité des offres</w:t>
      </w:r>
    </w:p>
    <w:p w14:paraId="23EE3915" w14:textId="77777777" w:rsidR="003E477E" w:rsidRDefault="00A21CA4">
      <w:pPr>
        <w:widowControl w:val="0"/>
        <w:spacing w:after="120"/>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Sous peine de rejet, les pièces du Dossier administratif requises doivent être produites en originaux ou en copies certifiées conformes par le service émetteur ou une autorité administrative (Préfet, Sous-préfet,), conformément aux stipulations du Règlement Particulier de l’Appel d’Offres.</w:t>
      </w:r>
    </w:p>
    <w:p w14:paraId="0510A1D1" w14:textId="77777777" w:rsidR="003E477E" w:rsidRDefault="00A21CA4">
      <w:pPr>
        <w:widowControl w:val="0"/>
        <w:spacing w:after="120"/>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Elles doivent dater de moins de trois (03) mois précédant la date originale de dépôt des offres ou avoir été établies postérieurement à la date de signature de l’Avis d’Appel d’Offres.</w:t>
      </w:r>
    </w:p>
    <w:p w14:paraId="6A1C7177" w14:textId="77777777" w:rsidR="003E477E" w:rsidRDefault="00A21CA4">
      <w:pPr>
        <w:widowControl w:val="0"/>
        <w:spacing w:after="120"/>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Toute offre incomplète conformément aux prescriptions du Dossier d'Appel d'Offres sera déclarée irrecevable. Notamment, l'absence de la caution de soumission délivrée par une banque de premier ordre ou une compagnie d’assurance agréée par le Ministère en charge des Finances.</w:t>
      </w:r>
    </w:p>
    <w:p w14:paraId="6039D851"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Ouverture des plis</w:t>
      </w:r>
    </w:p>
    <w:p w14:paraId="262C7F75" w14:textId="77777777" w:rsidR="003E477E" w:rsidRDefault="00A21CA4">
      <w:pPr>
        <w:spacing w:after="120"/>
        <w:ind w:firstLine="4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L’ouverture des Pièces administratives, des Offres techniques et financières se fera en un temps et aura lieu </w:t>
      </w:r>
      <w:r w:rsidRPr="008C4E81">
        <w:rPr>
          <w:rFonts w:ascii="Times New Roman" w:eastAsia="Times New Roman" w:hAnsi="Times New Roman" w:cs="Times New Roman"/>
          <w:color w:val="000000" w:themeColor="text1"/>
        </w:rPr>
        <w:t xml:space="preserve">le </w:t>
      </w:r>
      <w:r w:rsidRPr="008C4E81">
        <w:rPr>
          <w:rFonts w:ascii="Times New Roman" w:eastAsia="Times New Roman" w:hAnsi="Times New Roman" w:cs="Times New Roman"/>
          <w:b/>
          <w:color w:val="000000" w:themeColor="text1"/>
        </w:rPr>
        <w:t xml:space="preserve">30/05/ </w:t>
      </w:r>
      <w:proofErr w:type="gramStart"/>
      <w:r w:rsidRPr="008C4E81">
        <w:rPr>
          <w:rFonts w:ascii="Times New Roman" w:eastAsia="Times New Roman" w:hAnsi="Times New Roman" w:cs="Times New Roman"/>
          <w:b/>
          <w:color w:val="000000" w:themeColor="text1"/>
        </w:rPr>
        <w:t>2023</w:t>
      </w:r>
      <w:r w:rsidRPr="008C4E81">
        <w:rPr>
          <w:rFonts w:ascii="Times New Roman" w:eastAsia="Times New Roman" w:hAnsi="Times New Roman" w:cs="Times New Roman"/>
          <w:color w:val="000000" w:themeColor="text1"/>
        </w:rPr>
        <w:t xml:space="preserve">  à</w:t>
      </w:r>
      <w:proofErr w:type="gramEnd"/>
      <w:r w:rsidRPr="008C4E81">
        <w:rPr>
          <w:rFonts w:ascii="Times New Roman" w:eastAsia="Times New Roman" w:hAnsi="Times New Roman" w:cs="Times New Roman"/>
          <w:color w:val="000000" w:themeColor="text1"/>
        </w:rPr>
        <w:t xml:space="preserve"> </w:t>
      </w:r>
      <w:r w:rsidRPr="008C4E81">
        <w:rPr>
          <w:rFonts w:ascii="Times New Roman" w:eastAsia="Times New Roman" w:hAnsi="Times New Roman" w:cs="Times New Roman"/>
          <w:b/>
          <w:color w:val="000000" w:themeColor="text1"/>
        </w:rPr>
        <w:t>12 heures</w:t>
      </w:r>
      <w:r w:rsidRPr="008C4E81">
        <w:rPr>
          <w:rFonts w:ascii="Times New Roman" w:eastAsia="Times New Roman" w:hAnsi="Times New Roman" w:cs="Times New Roman"/>
          <w:color w:val="000000" w:themeColor="text1"/>
        </w:rPr>
        <w:t xml:space="preserve">, par la Commission Interne de Passation des Marchés (CIPM) de la Commune de </w:t>
      </w:r>
      <w:proofErr w:type="spellStart"/>
      <w:r w:rsidRPr="008C4E81">
        <w:rPr>
          <w:rFonts w:ascii="Times New Roman" w:eastAsia="Times New Roman" w:hAnsi="Times New Roman" w:cs="Times New Roman"/>
          <w:color w:val="000000" w:themeColor="text1"/>
        </w:rPr>
        <w:t>Djoum</w:t>
      </w:r>
      <w:proofErr w:type="spellEnd"/>
      <w:r w:rsidRPr="008C4E81">
        <w:rPr>
          <w:rFonts w:ascii="Times New Roman" w:eastAsia="Times New Roman" w:hAnsi="Times New Roman" w:cs="Times New Roman"/>
          <w:color w:val="000000" w:themeColor="text1"/>
        </w:rPr>
        <w:t xml:space="preserve"> dans la salle de </w:t>
      </w:r>
      <w:r>
        <w:rPr>
          <w:rFonts w:ascii="Times New Roman" w:eastAsia="Times New Roman" w:hAnsi="Times New Roman" w:cs="Times New Roman"/>
          <w:color w:val="000000"/>
        </w:rPr>
        <w:t xml:space="preserve">réunion, en présence des soumissionnaires. </w:t>
      </w:r>
    </w:p>
    <w:p w14:paraId="142271CA" w14:textId="77777777" w:rsidR="003E477E" w:rsidRDefault="00A21CA4">
      <w:pPr>
        <w:spacing w:after="120"/>
        <w:ind w:firstLine="4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Tous les soumissionnaires peuvent assister à cette séance d’ouverture ou s’y faire représenter par une seule personne de leur choix dûment mandatée ayant une parfaite connaissance du dossier.</w:t>
      </w:r>
    </w:p>
    <w:p w14:paraId="08741466"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bookmarkStart w:id="11" w:name="_3j2qqm3" w:colFirst="0" w:colLast="0"/>
      <w:bookmarkEnd w:id="11"/>
      <w:r>
        <w:rPr>
          <w:rFonts w:ascii="Times New Roman" w:eastAsia="Times New Roman" w:hAnsi="Times New Roman" w:cs="Times New Roman"/>
          <w:b/>
          <w:color w:val="000000"/>
          <w:sz w:val="24"/>
          <w:szCs w:val="24"/>
          <w:u w:val="single"/>
        </w:rPr>
        <w:t xml:space="preserve"> Critères d’évaluation des offres </w:t>
      </w:r>
    </w:p>
    <w:p w14:paraId="683F4181" w14:textId="77777777" w:rsidR="003E477E" w:rsidRDefault="00A21CA4">
      <w:pPr>
        <w:widowControl w:val="0"/>
        <w:spacing w:after="120"/>
        <w:ind w:left="284" w:right="255"/>
        <w:jc w:val="both"/>
        <w:rPr>
          <w:rFonts w:ascii="Times New Roman" w:eastAsia="Times New Roman" w:hAnsi="Times New Roman" w:cs="Times New Roman"/>
          <w:color w:val="000000"/>
        </w:rPr>
      </w:pPr>
      <w:r>
        <w:rPr>
          <w:rFonts w:ascii="Times New Roman" w:eastAsia="Times New Roman" w:hAnsi="Times New Roman" w:cs="Times New Roman"/>
          <w:color w:val="000000"/>
        </w:rPr>
        <w:t>Les critères d’évaluation des offres sont les suivants :</w:t>
      </w:r>
    </w:p>
    <w:p w14:paraId="5DC0D165" w14:textId="77777777" w:rsidR="003E477E" w:rsidRDefault="00A21CA4">
      <w:pPr>
        <w:widowControl w:val="0"/>
        <w:numPr>
          <w:ilvl w:val="1"/>
          <w:numId w:val="14"/>
        </w:numPr>
        <w:spacing w:after="120" w:line="240" w:lineRule="auto"/>
        <w:ind w:right="255"/>
        <w:jc w:val="both"/>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Critères éliminatoires</w:t>
      </w:r>
      <w:r>
        <w:rPr>
          <w:rFonts w:ascii="Times New Roman" w:eastAsia="Times New Roman" w:hAnsi="Times New Roman" w:cs="Times New Roman"/>
          <w:b/>
          <w:color w:val="000000"/>
        </w:rPr>
        <w:tab/>
      </w:r>
    </w:p>
    <w:p w14:paraId="492E003C" w14:textId="77777777" w:rsidR="003E477E" w:rsidRDefault="00A21CA4">
      <w:pPr>
        <w:widowControl w:val="0"/>
        <w:spacing w:after="0"/>
        <w:ind w:left="366" w:right="25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13.1.1 Pièces administratives </w:t>
      </w:r>
    </w:p>
    <w:p w14:paraId="04CBD0E5" w14:textId="49FDE286" w:rsidR="00A960CE" w:rsidRPr="008C4E81" w:rsidRDefault="008C4E81">
      <w:pPr>
        <w:numPr>
          <w:ilvl w:val="0"/>
          <w:numId w:val="46"/>
        </w:numPr>
        <w:tabs>
          <w:tab w:val="left" w:pos="1560"/>
        </w:tabs>
        <w:spacing w:before="60" w:after="0" w:line="240" w:lineRule="auto"/>
        <w:ind w:right="113" w:hanging="36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D</w:t>
      </w:r>
      <w:r w:rsidR="00A960CE" w:rsidRPr="008C4E81">
        <w:rPr>
          <w:rFonts w:ascii="Times New Roman" w:eastAsia="Times New Roman" w:hAnsi="Times New Roman" w:cs="Times New Roman"/>
          <w:color w:val="000000" w:themeColor="text1"/>
        </w:rPr>
        <w:t>ossier administratif incomplet pour absence de l’une des pièces exigées</w:t>
      </w:r>
    </w:p>
    <w:p w14:paraId="1A19A587" w14:textId="77777777" w:rsidR="003E477E" w:rsidRPr="008C4E81" w:rsidRDefault="00A21CA4">
      <w:pPr>
        <w:numPr>
          <w:ilvl w:val="0"/>
          <w:numId w:val="46"/>
        </w:numPr>
        <w:tabs>
          <w:tab w:val="left" w:pos="1560"/>
        </w:tabs>
        <w:spacing w:before="60" w:after="0" w:line="240" w:lineRule="auto"/>
        <w:ind w:right="113" w:hanging="36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Absence </w:t>
      </w:r>
      <w:r w:rsidR="0013300C" w:rsidRPr="008C4E81">
        <w:rPr>
          <w:rFonts w:ascii="Times New Roman" w:eastAsia="Times New Roman" w:hAnsi="Times New Roman" w:cs="Times New Roman"/>
          <w:color w:val="000000" w:themeColor="text1"/>
        </w:rPr>
        <w:t xml:space="preserve">de l’original </w:t>
      </w:r>
      <w:r w:rsidRPr="008C4E81">
        <w:rPr>
          <w:rFonts w:ascii="Times New Roman" w:eastAsia="Times New Roman" w:hAnsi="Times New Roman" w:cs="Times New Roman"/>
          <w:color w:val="000000" w:themeColor="text1"/>
        </w:rPr>
        <w:t>de la caution de soumission ;</w:t>
      </w:r>
    </w:p>
    <w:p w14:paraId="64EFF8B1" w14:textId="77777777" w:rsidR="003E477E" w:rsidRPr="008C4E81" w:rsidRDefault="00A21CA4">
      <w:pPr>
        <w:numPr>
          <w:ilvl w:val="0"/>
          <w:numId w:val="46"/>
        </w:numPr>
        <w:tabs>
          <w:tab w:val="left" w:pos="1560"/>
        </w:tabs>
        <w:spacing w:before="60" w:after="0" w:line="240" w:lineRule="auto"/>
        <w:ind w:right="113" w:hanging="36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Pièces justificatives légalisées par des autorités non habilitées ;</w:t>
      </w:r>
    </w:p>
    <w:p w14:paraId="65249788" w14:textId="77777777" w:rsidR="003E477E" w:rsidRPr="008C4E81" w:rsidRDefault="0013300C" w:rsidP="0013300C">
      <w:pPr>
        <w:tabs>
          <w:tab w:val="left" w:pos="1560"/>
        </w:tabs>
        <w:spacing w:before="60" w:after="120" w:line="240" w:lineRule="auto"/>
        <w:ind w:right="11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c)   Fausse déclaration ou documents falsifiés ;</w:t>
      </w:r>
    </w:p>
    <w:p w14:paraId="47D63890" w14:textId="77777777" w:rsidR="003E477E" w:rsidRPr="008C4E81" w:rsidRDefault="00A21CA4">
      <w:pPr>
        <w:widowControl w:val="0"/>
        <w:spacing w:after="0"/>
        <w:ind w:left="366" w:right="25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13.1.2 Offre technique</w:t>
      </w:r>
    </w:p>
    <w:p w14:paraId="0044C555" w14:textId="77777777" w:rsidR="003E477E" w:rsidRPr="008C4E81" w:rsidRDefault="00A21CA4">
      <w:pPr>
        <w:numPr>
          <w:ilvl w:val="0"/>
          <w:numId w:val="47"/>
        </w:numPr>
        <w:tabs>
          <w:tab w:val="left" w:pos="1134"/>
        </w:tabs>
        <w:spacing w:after="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Pièces justificatives légalisées par des autorités non habilitées ; </w:t>
      </w:r>
    </w:p>
    <w:p w14:paraId="6952F943" w14:textId="77777777" w:rsidR="003E477E" w:rsidRPr="008C4E81" w:rsidRDefault="00A21CA4">
      <w:pPr>
        <w:numPr>
          <w:ilvl w:val="0"/>
          <w:numId w:val="47"/>
        </w:numPr>
        <w:tabs>
          <w:tab w:val="left" w:pos="1134"/>
        </w:tabs>
        <w:spacing w:after="0" w:line="240" w:lineRule="auto"/>
        <w:rPr>
          <w:rFonts w:ascii="Times New Roman" w:eastAsia="Times New Roman" w:hAnsi="Times New Roman" w:cs="Times New Roman"/>
          <w:color w:val="000000" w:themeColor="text1"/>
        </w:rPr>
      </w:pPr>
      <w:bookmarkStart w:id="12" w:name="_1y810tw" w:colFirst="0" w:colLast="0"/>
      <w:bookmarkEnd w:id="12"/>
      <w:r w:rsidRPr="008C4E81">
        <w:rPr>
          <w:rFonts w:ascii="Times New Roman" w:eastAsia="Times New Roman" w:hAnsi="Times New Roman" w:cs="Times New Roman"/>
          <w:color w:val="000000" w:themeColor="text1"/>
        </w:rPr>
        <w:t>Fausse déclaration ou documents falsifiés ;</w:t>
      </w:r>
    </w:p>
    <w:p w14:paraId="2F315FB3" w14:textId="77777777" w:rsidR="003E477E" w:rsidRPr="008C4E81" w:rsidRDefault="00A21CA4">
      <w:pPr>
        <w:numPr>
          <w:ilvl w:val="0"/>
          <w:numId w:val="47"/>
        </w:numPr>
        <w:tabs>
          <w:tab w:val="left" w:pos="1134"/>
        </w:tabs>
        <w:spacing w:after="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Non existence dans l’offre technique de la rubrique « organisation, méthodologie et planning » ;</w:t>
      </w:r>
    </w:p>
    <w:p w14:paraId="14312E85" w14:textId="77777777" w:rsidR="003E477E" w:rsidRPr="008C4E81" w:rsidRDefault="00A21CA4">
      <w:pPr>
        <w:numPr>
          <w:ilvl w:val="0"/>
          <w:numId w:val="47"/>
        </w:numPr>
        <w:tabs>
          <w:tab w:val="left" w:pos="1134"/>
        </w:tabs>
        <w:spacing w:after="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Un Conducteur des Travaux, </w:t>
      </w:r>
      <w:proofErr w:type="gramStart"/>
      <w:r w:rsidRPr="008C4E81">
        <w:rPr>
          <w:rFonts w:ascii="Times New Roman" w:eastAsia="Times New Roman" w:hAnsi="Times New Roman" w:cs="Times New Roman"/>
          <w:color w:val="000000" w:themeColor="text1"/>
        </w:rPr>
        <w:t>Technicien  de</w:t>
      </w:r>
      <w:proofErr w:type="gramEnd"/>
      <w:r w:rsidRPr="008C4E81">
        <w:rPr>
          <w:rFonts w:ascii="Times New Roman" w:eastAsia="Times New Roman" w:hAnsi="Times New Roman" w:cs="Times New Roman"/>
          <w:color w:val="000000" w:themeColor="text1"/>
        </w:rPr>
        <w:t xml:space="preserve"> Génie Civil ou plus, ne justifiant pas d’au moins deux (02) ans d’expérience en construction/entretien des routes ;</w:t>
      </w:r>
    </w:p>
    <w:p w14:paraId="3DD26BA6" w14:textId="77777777" w:rsidR="003E477E" w:rsidRDefault="00A21CA4">
      <w:pPr>
        <w:numPr>
          <w:ilvl w:val="0"/>
          <w:numId w:val="47"/>
        </w:numPr>
        <w:tabs>
          <w:tab w:val="left" w:pos="1134"/>
        </w:tabs>
        <w:spacing w:after="0" w:line="240" w:lineRule="auto"/>
        <w:rPr>
          <w:rFonts w:ascii="Times New Roman" w:eastAsia="Times New Roman" w:hAnsi="Times New Roman" w:cs="Times New Roman"/>
          <w:color w:val="000000"/>
        </w:rPr>
      </w:pPr>
      <w:r w:rsidRPr="008C4E81">
        <w:rPr>
          <w:rFonts w:ascii="Times New Roman" w:eastAsia="Times New Roman" w:hAnsi="Times New Roman" w:cs="Times New Roman"/>
          <w:color w:val="000000" w:themeColor="text1"/>
        </w:rPr>
        <w:t xml:space="preserve">Utilisation d’un CV </w:t>
      </w:r>
      <w:r>
        <w:rPr>
          <w:rFonts w:ascii="Times New Roman" w:eastAsia="Times New Roman" w:hAnsi="Times New Roman" w:cs="Times New Roman"/>
          <w:color w:val="000000"/>
        </w:rPr>
        <w:t>ou diplôme d’un fonctionnaire sans preuve de sa mise en disponibilité ;</w:t>
      </w:r>
    </w:p>
    <w:p w14:paraId="4C789625" w14:textId="77777777" w:rsidR="003E477E" w:rsidRDefault="00A21CA4">
      <w:pPr>
        <w:numPr>
          <w:ilvl w:val="0"/>
          <w:numId w:val="47"/>
        </w:numPr>
        <w:tabs>
          <w:tab w:val="left" w:pos="1134"/>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N’avoir pas justifié de la réalisation au cours des deux (02) dernières années, comme cocontractant principal, d’au moins un chantier de construction/entretien des routes communales d’un montant de plus de 50 000 000 TTC financé par le Fonds Routier ;</w:t>
      </w:r>
    </w:p>
    <w:p w14:paraId="4924F749" w14:textId="77777777" w:rsidR="003E477E" w:rsidRDefault="00A21CA4">
      <w:pPr>
        <w:numPr>
          <w:ilvl w:val="0"/>
          <w:numId w:val="47"/>
        </w:num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Nombre de critères essentiels satisfaits inférieur à </w:t>
      </w:r>
      <w:r>
        <w:rPr>
          <w:rFonts w:ascii="Times New Roman" w:eastAsia="Times New Roman" w:hAnsi="Times New Roman" w:cs="Times New Roman"/>
          <w:b/>
          <w:color w:val="000000"/>
        </w:rPr>
        <w:t>Vingt-quatre (24) sur Vingt-neuf (29).</w:t>
      </w:r>
    </w:p>
    <w:p w14:paraId="2A2F904D" w14:textId="77777777" w:rsidR="003E477E" w:rsidRDefault="00A21CA4">
      <w:pPr>
        <w:widowControl w:val="0"/>
        <w:spacing w:after="0"/>
        <w:ind w:left="366" w:right="255"/>
        <w:jc w:val="both"/>
        <w:rPr>
          <w:rFonts w:ascii="Times New Roman" w:eastAsia="Times New Roman" w:hAnsi="Times New Roman" w:cs="Times New Roman"/>
          <w:color w:val="000000"/>
        </w:rPr>
      </w:pPr>
      <w:r>
        <w:rPr>
          <w:rFonts w:ascii="Times New Roman" w:eastAsia="Times New Roman" w:hAnsi="Times New Roman" w:cs="Times New Roman"/>
          <w:b/>
          <w:color w:val="000000"/>
        </w:rPr>
        <w:t>13.1.3 Offre financière</w:t>
      </w:r>
    </w:p>
    <w:p w14:paraId="7DBF9935" w14:textId="77777777" w:rsidR="003E477E" w:rsidRDefault="00A21CA4">
      <w:pPr>
        <w:tabs>
          <w:tab w:val="left" w:pos="1134"/>
        </w:tabs>
        <w:spacing w:after="0"/>
        <w:ind w:left="1287"/>
        <w:jc w:val="both"/>
        <w:rPr>
          <w:rFonts w:ascii="Times New Roman" w:eastAsia="Times New Roman" w:hAnsi="Times New Roman" w:cs="Times New Roman"/>
          <w:color w:val="000000"/>
        </w:rPr>
      </w:pPr>
      <w:r>
        <w:rPr>
          <w:rFonts w:ascii="Times New Roman" w:eastAsia="Times New Roman" w:hAnsi="Times New Roman" w:cs="Times New Roman"/>
          <w:color w:val="000000"/>
        </w:rPr>
        <w:t>a)  Offre financière incomplète pour l’absence d’une des pièces ci-après :</w:t>
      </w:r>
    </w:p>
    <w:p w14:paraId="3A659225" w14:textId="77777777" w:rsidR="003E477E" w:rsidRDefault="00A21CA4">
      <w:pPr>
        <w:widowControl w:val="0"/>
        <w:spacing w:after="0" w:line="276" w:lineRule="auto"/>
        <w:ind w:left="1995" w:firstLine="129"/>
        <w:jc w:val="both"/>
        <w:rPr>
          <w:rFonts w:ascii="Times New Roman" w:eastAsia="Times New Roman" w:hAnsi="Times New Roman" w:cs="Times New Roman"/>
          <w:color w:val="000000"/>
        </w:rPr>
      </w:pPr>
      <w:r>
        <w:rPr>
          <w:rFonts w:ascii="Times New Roman" w:eastAsia="Times New Roman" w:hAnsi="Times New Roman" w:cs="Times New Roman"/>
          <w:color w:val="000000"/>
        </w:rPr>
        <w:t>-la soumission ;</w:t>
      </w:r>
    </w:p>
    <w:p w14:paraId="65A47413" w14:textId="77777777" w:rsidR="003E477E" w:rsidRDefault="00A21CA4">
      <w:pPr>
        <w:widowControl w:val="0"/>
        <w:spacing w:after="0" w:line="276" w:lineRule="auto"/>
        <w:ind w:left="1866" w:firstLine="258"/>
        <w:jc w:val="both"/>
        <w:rPr>
          <w:rFonts w:ascii="Times New Roman" w:eastAsia="Times New Roman" w:hAnsi="Times New Roman" w:cs="Times New Roman"/>
          <w:color w:val="000000"/>
        </w:rPr>
      </w:pPr>
      <w:r>
        <w:rPr>
          <w:rFonts w:ascii="Times New Roman" w:eastAsia="Times New Roman" w:hAnsi="Times New Roman" w:cs="Times New Roman"/>
          <w:color w:val="000000"/>
        </w:rPr>
        <w:t>-le Bordereau des prix ;</w:t>
      </w:r>
    </w:p>
    <w:p w14:paraId="7105E68C" w14:textId="77777777" w:rsidR="003E477E" w:rsidRDefault="00A21CA4">
      <w:pPr>
        <w:widowControl w:val="0"/>
        <w:spacing w:after="0" w:line="276" w:lineRule="auto"/>
        <w:ind w:left="2124"/>
        <w:jc w:val="both"/>
        <w:rPr>
          <w:rFonts w:ascii="Times New Roman" w:eastAsia="Times New Roman" w:hAnsi="Times New Roman" w:cs="Times New Roman"/>
          <w:color w:val="000000"/>
        </w:rPr>
      </w:pPr>
      <w:r>
        <w:rPr>
          <w:rFonts w:ascii="Times New Roman" w:eastAsia="Times New Roman" w:hAnsi="Times New Roman" w:cs="Times New Roman"/>
          <w:color w:val="000000"/>
        </w:rPr>
        <w:t>-le Devis Quantitatif et Estimatif ;</w:t>
      </w:r>
    </w:p>
    <w:p w14:paraId="0A6A8D69" w14:textId="77777777" w:rsidR="003E477E" w:rsidRDefault="00A21CA4">
      <w:pPr>
        <w:widowControl w:val="0"/>
        <w:spacing w:after="0" w:line="276" w:lineRule="auto"/>
        <w:ind w:left="1995" w:firstLine="129"/>
        <w:jc w:val="both"/>
        <w:rPr>
          <w:rFonts w:ascii="Times New Roman" w:eastAsia="Times New Roman" w:hAnsi="Times New Roman" w:cs="Times New Roman"/>
          <w:color w:val="000000"/>
        </w:rPr>
      </w:pPr>
      <w:r>
        <w:rPr>
          <w:rFonts w:ascii="Times New Roman" w:eastAsia="Times New Roman" w:hAnsi="Times New Roman" w:cs="Times New Roman"/>
          <w:color w:val="000000"/>
        </w:rPr>
        <w:t>-le Sous-Détail des prix ;</w:t>
      </w:r>
    </w:p>
    <w:p w14:paraId="34BFB50F" w14:textId="77777777" w:rsidR="003E477E" w:rsidRDefault="00A21CA4">
      <w:pPr>
        <w:tabs>
          <w:tab w:val="left" w:pos="1134"/>
        </w:tabs>
        <w:spacing w:after="120"/>
        <w:ind w:left="1276"/>
        <w:jc w:val="both"/>
        <w:rPr>
          <w:rFonts w:ascii="Times New Roman" w:eastAsia="Times New Roman" w:hAnsi="Times New Roman" w:cs="Times New Roman"/>
          <w:color w:val="000000"/>
        </w:rPr>
      </w:pPr>
      <w:r>
        <w:rPr>
          <w:rFonts w:ascii="Times New Roman" w:eastAsia="Times New Roman" w:hAnsi="Times New Roman" w:cs="Times New Roman"/>
          <w:color w:val="000000"/>
        </w:rPr>
        <w:t>b) Omission dans l’offre financière, d’un prix unitaire quantifié.</w:t>
      </w:r>
    </w:p>
    <w:p w14:paraId="3991D7F7" w14:textId="77777777" w:rsidR="003E477E" w:rsidRDefault="00A21CA4">
      <w:pPr>
        <w:widowControl w:val="0"/>
        <w:spacing w:after="120"/>
        <w:ind w:left="284" w:right="255"/>
        <w:jc w:val="both"/>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13.2. Critères essentiels</w:t>
      </w:r>
    </w:p>
    <w:p w14:paraId="2B16FE91" w14:textId="77777777" w:rsidR="003E477E" w:rsidRDefault="00A21CA4">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L’évaluation de l’offre technique portera sur les critères essentiels énoncés ci-dessous : </w:t>
      </w:r>
    </w:p>
    <w:p w14:paraId="2C30C05E" w14:textId="77777777" w:rsidR="003E477E" w:rsidRDefault="00A21CA4">
      <w:pPr>
        <w:numPr>
          <w:ilvl w:val="0"/>
          <w:numId w:val="45"/>
        </w:numPr>
        <w:tabs>
          <w:tab w:val="left" w:pos="1276"/>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Présentation de l’offre sur</w:t>
      </w:r>
      <w:r>
        <w:rPr>
          <w:rFonts w:ascii="Times New Roman" w:eastAsia="Times New Roman" w:hAnsi="Times New Roman" w:cs="Times New Roman"/>
          <w:b/>
          <w:color w:val="000000"/>
        </w:rPr>
        <w:t xml:space="preserve"> 02 critères</w:t>
      </w:r>
      <w:r>
        <w:rPr>
          <w:rFonts w:ascii="Times New Roman" w:eastAsia="Times New Roman" w:hAnsi="Times New Roman" w:cs="Times New Roman"/>
          <w:color w:val="000000"/>
        </w:rPr>
        <w:t> </w:t>
      </w:r>
      <w:r>
        <w:rPr>
          <w:rFonts w:ascii="Times New Roman" w:eastAsia="Times New Roman" w:hAnsi="Times New Roman" w:cs="Times New Roman"/>
          <w:b/>
          <w:color w:val="000000"/>
        </w:rPr>
        <w:t>;</w:t>
      </w:r>
    </w:p>
    <w:p w14:paraId="655098C2" w14:textId="77777777" w:rsidR="003E477E" w:rsidRDefault="00A21CA4">
      <w:pPr>
        <w:numPr>
          <w:ilvl w:val="0"/>
          <w:numId w:val="45"/>
        </w:numPr>
        <w:tabs>
          <w:tab w:val="left" w:pos="1276"/>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Visite du site documentée et illustrée sur </w:t>
      </w:r>
      <w:r>
        <w:rPr>
          <w:rFonts w:ascii="Times New Roman" w:eastAsia="Times New Roman" w:hAnsi="Times New Roman" w:cs="Times New Roman"/>
          <w:b/>
          <w:color w:val="000000"/>
        </w:rPr>
        <w:t>03 critères</w:t>
      </w:r>
    </w:p>
    <w:p w14:paraId="600136AC" w14:textId="77777777" w:rsidR="003E477E" w:rsidRDefault="00A21CA4">
      <w:pPr>
        <w:numPr>
          <w:ilvl w:val="0"/>
          <w:numId w:val="45"/>
        </w:numPr>
        <w:tabs>
          <w:tab w:val="left" w:pos="113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Personnel d’encadrement sur </w:t>
      </w:r>
      <w:r>
        <w:rPr>
          <w:rFonts w:ascii="Times New Roman" w:eastAsia="Times New Roman" w:hAnsi="Times New Roman" w:cs="Times New Roman"/>
          <w:b/>
          <w:color w:val="000000"/>
        </w:rPr>
        <w:t>03 critères ;</w:t>
      </w:r>
    </w:p>
    <w:p w14:paraId="299B496A" w14:textId="77777777" w:rsidR="003E477E" w:rsidRDefault="00A21CA4">
      <w:pPr>
        <w:numPr>
          <w:ilvl w:val="0"/>
          <w:numId w:val="45"/>
        </w:numPr>
        <w:tabs>
          <w:tab w:val="left" w:pos="113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Références de l’entreprise sur </w:t>
      </w:r>
      <w:r>
        <w:rPr>
          <w:rFonts w:ascii="Times New Roman" w:eastAsia="Times New Roman" w:hAnsi="Times New Roman" w:cs="Times New Roman"/>
          <w:b/>
          <w:color w:val="000000"/>
        </w:rPr>
        <w:t xml:space="preserve">04 critères ; </w:t>
      </w:r>
    </w:p>
    <w:p w14:paraId="455C34AF" w14:textId="77777777" w:rsidR="003E477E" w:rsidRDefault="00A21CA4">
      <w:pPr>
        <w:numPr>
          <w:ilvl w:val="0"/>
          <w:numId w:val="45"/>
        </w:numPr>
        <w:tabs>
          <w:tab w:val="left" w:pos="113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Moyens matériels sur </w:t>
      </w:r>
      <w:r>
        <w:rPr>
          <w:rFonts w:ascii="Times New Roman" w:eastAsia="Times New Roman" w:hAnsi="Times New Roman" w:cs="Times New Roman"/>
          <w:b/>
          <w:color w:val="000000"/>
        </w:rPr>
        <w:t>09 critères </w:t>
      </w:r>
      <w:r>
        <w:rPr>
          <w:rFonts w:ascii="Times New Roman" w:eastAsia="Times New Roman" w:hAnsi="Times New Roman" w:cs="Times New Roman"/>
          <w:color w:val="000000"/>
        </w:rPr>
        <w:t>;</w:t>
      </w:r>
    </w:p>
    <w:p w14:paraId="7D5DFADB" w14:textId="77777777" w:rsidR="003E477E" w:rsidRDefault="00A21CA4">
      <w:pPr>
        <w:numPr>
          <w:ilvl w:val="0"/>
          <w:numId w:val="23"/>
        </w:numPr>
        <w:tabs>
          <w:tab w:val="left" w:pos="1134"/>
        </w:tabs>
        <w:spacing w:after="0" w:line="276" w:lineRule="auto"/>
        <w:ind w:left="2353" w:hanging="356"/>
        <w:jc w:val="both"/>
        <w:rPr>
          <w:color w:val="000000"/>
        </w:rPr>
      </w:pPr>
      <w:r>
        <w:rPr>
          <w:rFonts w:ascii="Times New Roman" w:eastAsia="Times New Roman" w:hAnsi="Times New Roman" w:cs="Times New Roman"/>
          <w:color w:val="000000"/>
        </w:rPr>
        <w:t>Une (01) niveleuse</w:t>
      </w:r>
    </w:p>
    <w:p w14:paraId="196DA93C" w14:textId="77777777" w:rsidR="003E477E" w:rsidRDefault="00A21CA4">
      <w:pPr>
        <w:widowControl w:val="0"/>
        <w:numPr>
          <w:ilvl w:val="0"/>
          <w:numId w:val="23"/>
        </w:numPr>
        <w:spacing w:after="0" w:line="276" w:lineRule="auto"/>
        <w:ind w:left="2353" w:hanging="356"/>
        <w:jc w:val="both"/>
        <w:rPr>
          <w:color w:val="000000"/>
        </w:rPr>
      </w:pPr>
      <w:r>
        <w:rPr>
          <w:rFonts w:ascii="Times New Roman" w:eastAsia="Times New Roman" w:hAnsi="Times New Roman" w:cs="Times New Roman"/>
          <w:color w:val="000000"/>
        </w:rPr>
        <w:t xml:space="preserve">Deux (02) camions bennes </w:t>
      </w:r>
    </w:p>
    <w:p w14:paraId="1F021813" w14:textId="77777777" w:rsidR="003E477E" w:rsidRDefault="00A21CA4">
      <w:pPr>
        <w:widowControl w:val="0"/>
        <w:numPr>
          <w:ilvl w:val="0"/>
          <w:numId w:val="23"/>
        </w:numPr>
        <w:spacing w:after="0" w:line="276" w:lineRule="auto"/>
        <w:ind w:left="2353" w:hanging="356"/>
        <w:jc w:val="both"/>
        <w:rPr>
          <w:color w:val="000000"/>
        </w:rPr>
      </w:pPr>
      <w:r>
        <w:rPr>
          <w:rFonts w:ascii="Times New Roman" w:eastAsia="Times New Roman" w:hAnsi="Times New Roman" w:cs="Times New Roman"/>
          <w:color w:val="000000"/>
        </w:rPr>
        <w:t>Un (01) compacteur à rouleau vibrant ou à pneus</w:t>
      </w:r>
    </w:p>
    <w:p w14:paraId="2E624A00" w14:textId="77777777" w:rsidR="003E477E" w:rsidRDefault="00A21CA4">
      <w:pPr>
        <w:numPr>
          <w:ilvl w:val="0"/>
          <w:numId w:val="23"/>
        </w:numPr>
        <w:tabs>
          <w:tab w:val="left" w:pos="1134"/>
        </w:tabs>
        <w:spacing w:after="0" w:line="276" w:lineRule="auto"/>
        <w:ind w:left="2353" w:hanging="356"/>
        <w:jc w:val="both"/>
        <w:rPr>
          <w:color w:val="000000"/>
        </w:rPr>
      </w:pPr>
      <w:r>
        <w:rPr>
          <w:rFonts w:ascii="Times New Roman" w:eastAsia="Times New Roman" w:hAnsi="Times New Roman" w:cs="Times New Roman"/>
          <w:color w:val="000000"/>
        </w:rPr>
        <w:t xml:space="preserve">Une (01) Pelle chargeuse </w:t>
      </w:r>
    </w:p>
    <w:p w14:paraId="0BBDA537" w14:textId="77777777" w:rsidR="003E477E" w:rsidRDefault="00A21CA4">
      <w:pPr>
        <w:numPr>
          <w:ilvl w:val="0"/>
          <w:numId w:val="23"/>
        </w:numPr>
        <w:tabs>
          <w:tab w:val="left" w:pos="1134"/>
        </w:tabs>
        <w:spacing w:after="0" w:line="276" w:lineRule="auto"/>
        <w:ind w:left="2353" w:hanging="356"/>
        <w:jc w:val="both"/>
        <w:rPr>
          <w:color w:val="000000"/>
        </w:rPr>
      </w:pPr>
      <w:r>
        <w:rPr>
          <w:rFonts w:ascii="Times New Roman" w:eastAsia="Times New Roman" w:hAnsi="Times New Roman" w:cs="Times New Roman"/>
          <w:color w:val="000000"/>
        </w:rPr>
        <w:t>Un (01) bulldozer</w:t>
      </w:r>
    </w:p>
    <w:p w14:paraId="0577DFD6" w14:textId="77777777" w:rsidR="003E477E" w:rsidRDefault="00A21CA4">
      <w:pPr>
        <w:numPr>
          <w:ilvl w:val="0"/>
          <w:numId w:val="23"/>
        </w:numPr>
        <w:tabs>
          <w:tab w:val="left" w:pos="1134"/>
        </w:tabs>
        <w:spacing w:after="0" w:line="276" w:lineRule="auto"/>
        <w:ind w:left="2353" w:hanging="356"/>
        <w:jc w:val="both"/>
        <w:rPr>
          <w:color w:val="000000"/>
        </w:rPr>
      </w:pPr>
      <w:r>
        <w:rPr>
          <w:rFonts w:ascii="Times New Roman" w:eastAsia="Times New Roman" w:hAnsi="Times New Roman" w:cs="Times New Roman"/>
          <w:color w:val="000000"/>
        </w:rPr>
        <w:t>Une pelle excavatrice</w:t>
      </w:r>
    </w:p>
    <w:p w14:paraId="62D2D8B3" w14:textId="77777777" w:rsidR="003E477E" w:rsidRDefault="00A21CA4">
      <w:pPr>
        <w:numPr>
          <w:ilvl w:val="0"/>
          <w:numId w:val="45"/>
        </w:numPr>
        <w:tabs>
          <w:tab w:val="left" w:pos="113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Méthodologie sur </w:t>
      </w:r>
      <w:r>
        <w:rPr>
          <w:rFonts w:ascii="Times New Roman" w:eastAsia="Times New Roman" w:hAnsi="Times New Roman" w:cs="Times New Roman"/>
          <w:b/>
          <w:color w:val="000000"/>
        </w:rPr>
        <w:t>03 critères </w:t>
      </w:r>
    </w:p>
    <w:p w14:paraId="4DD04190" w14:textId="77777777" w:rsidR="003E477E" w:rsidRDefault="00A21CA4">
      <w:pPr>
        <w:numPr>
          <w:ilvl w:val="0"/>
          <w:numId w:val="45"/>
        </w:numPr>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Capacité financière sur </w:t>
      </w:r>
      <w:r>
        <w:rPr>
          <w:rFonts w:ascii="Times New Roman" w:eastAsia="Times New Roman" w:hAnsi="Times New Roman" w:cs="Times New Roman"/>
          <w:b/>
          <w:color w:val="000000"/>
        </w:rPr>
        <w:t>03 critères.</w:t>
      </w:r>
      <w:r>
        <w:rPr>
          <w:rFonts w:ascii="Times New Roman" w:eastAsia="Times New Roman" w:hAnsi="Times New Roman" w:cs="Times New Roman"/>
          <w:color w:val="000000"/>
        </w:rPr>
        <w:t xml:space="preserve"> </w:t>
      </w:r>
    </w:p>
    <w:p w14:paraId="497018CA" w14:textId="77777777" w:rsidR="003E477E" w:rsidRDefault="00A21CA4">
      <w:pPr>
        <w:numPr>
          <w:ilvl w:val="0"/>
          <w:numId w:val="45"/>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Sous détail des prix sur </w:t>
      </w:r>
      <w:r>
        <w:rPr>
          <w:rFonts w:ascii="Times New Roman" w:eastAsia="Times New Roman" w:hAnsi="Times New Roman" w:cs="Times New Roman"/>
          <w:b/>
          <w:color w:val="000000"/>
        </w:rPr>
        <w:t>02 critères.</w:t>
      </w:r>
    </w:p>
    <w:p w14:paraId="6C73D14D" w14:textId="77777777" w:rsidR="003E477E" w:rsidRDefault="003E477E">
      <w:pPr>
        <w:spacing w:after="0" w:line="240" w:lineRule="auto"/>
        <w:ind w:left="1637"/>
        <w:jc w:val="both"/>
        <w:rPr>
          <w:rFonts w:ascii="Times New Roman" w:eastAsia="Times New Roman" w:hAnsi="Times New Roman" w:cs="Times New Roman"/>
          <w:color w:val="000000"/>
          <w:sz w:val="10"/>
          <w:szCs w:val="10"/>
        </w:rPr>
      </w:pPr>
    </w:p>
    <w:p w14:paraId="32316199" w14:textId="77777777" w:rsidR="003E477E" w:rsidRDefault="00A21CA4">
      <w:pPr>
        <w:spacing w:after="120" w:line="240" w:lineRule="auto"/>
        <w:ind w:firstLine="284"/>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rPr>
        <w:t xml:space="preserve">Toute fausse déclaration </w:t>
      </w:r>
      <w:proofErr w:type="gramStart"/>
      <w:r>
        <w:rPr>
          <w:rFonts w:ascii="Times New Roman" w:eastAsia="Times New Roman" w:hAnsi="Times New Roman" w:cs="Times New Roman"/>
          <w:color w:val="000000"/>
        </w:rPr>
        <w:t>ou  document</w:t>
      </w:r>
      <w:proofErr w:type="gramEnd"/>
      <w:r>
        <w:rPr>
          <w:rFonts w:ascii="Times New Roman" w:eastAsia="Times New Roman" w:hAnsi="Times New Roman" w:cs="Times New Roman"/>
          <w:color w:val="000000"/>
        </w:rPr>
        <w:t xml:space="preserve"> falsifié est éliminatoire </w:t>
      </w:r>
      <w:r>
        <w:rPr>
          <w:rFonts w:ascii="Times New Roman" w:eastAsia="Times New Roman" w:hAnsi="Times New Roman" w:cs="Times New Roman"/>
          <w:color w:val="000000"/>
          <w:sz w:val="24"/>
          <w:szCs w:val="24"/>
        </w:rPr>
        <w:t xml:space="preserve"> </w:t>
      </w:r>
    </w:p>
    <w:p w14:paraId="2B79F058" w14:textId="77777777" w:rsidR="003E477E" w:rsidRDefault="00A21CA4">
      <w:pPr>
        <w:spacing w:after="0" w:line="240" w:lineRule="auto"/>
        <w:ind w:firstLine="284"/>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L’offre techniquement qualifiée devra avoir une note technique supérieure ou égale à </w:t>
      </w:r>
      <w:r>
        <w:rPr>
          <w:rFonts w:ascii="Times New Roman" w:eastAsia="Times New Roman" w:hAnsi="Times New Roman" w:cs="Times New Roman"/>
          <w:b/>
          <w:color w:val="000000"/>
        </w:rPr>
        <w:t>Vingt (24) critères essentiels sur Vingt-neuf (29).</w:t>
      </w:r>
    </w:p>
    <w:p w14:paraId="00061792" w14:textId="77777777" w:rsidR="003E477E" w:rsidRDefault="00A21CA4">
      <w:pPr>
        <w:spacing w:after="120" w:line="276"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Le Maire de la commune de </w:t>
      </w:r>
      <w:proofErr w:type="spellStart"/>
      <w:r>
        <w:rPr>
          <w:rFonts w:ascii="Times New Roman" w:eastAsia="Times New Roman" w:hAnsi="Times New Roman" w:cs="Times New Roman"/>
          <w:color w:val="000000"/>
        </w:rPr>
        <w:t>Djoum</w:t>
      </w:r>
      <w:proofErr w:type="spellEnd"/>
      <w:r>
        <w:rPr>
          <w:rFonts w:ascii="Times New Roman" w:eastAsia="Times New Roman" w:hAnsi="Times New Roman" w:cs="Times New Roman"/>
          <w:color w:val="000000"/>
        </w:rPr>
        <w:t xml:space="preserve"> attribuera le Marché au Soumissionnaire dont l’offre a été reconnue conforme pour l’essentiel au DAO. Cette entreprise devra disposer des capacités techniques et financières requises pour exécuter le Marché de façon satisfaisante et l’offre financière évaluée la moins-</w:t>
      </w:r>
      <w:proofErr w:type="spellStart"/>
      <w:r>
        <w:rPr>
          <w:rFonts w:ascii="Times New Roman" w:eastAsia="Times New Roman" w:hAnsi="Times New Roman" w:cs="Times New Roman"/>
          <w:color w:val="000000"/>
        </w:rPr>
        <w:t>disante</w:t>
      </w:r>
      <w:proofErr w:type="spellEnd"/>
      <w:r>
        <w:rPr>
          <w:rFonts w:ascii="Times New Roman" w:eastAsia="Times New Roman" w:hAnsi="Times New Roman" w:cs="Times New Roman"/>
          <w:color w:val="000000"/>
        </w:rPr>
        <w:t xml:space="preserve"> par rapport à l'enveloppe prévisionnelle en incluant le cas échéant les réductions.</w:t>
      </w:r>
    </w:p>
    <w:p w14:paraId="04C2E6FA"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Durée de validité des offres</w:t>
      </w:r>
    </w:p>
    <w:p w14:paraId="4423BB5F" w14:textId="77777777" w:rsidR="003E477E" w:rsidRDefault="00A21CA4">
      <w:pPr>
        <w:spacing w:after="120" w:line="276"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Les soumissionnaires restent engagés par leur offre pendant quatre-vingt-dix (90) jours à partir de la date limite fixée pour la remise des offres.</w:t>
      </w:r>
    </w:p>
    <w:p w14:paraId="29D7F5A3" w14:textId="77777777" w:rsidR="003E477E" w:rsidRDefault="00A21CA4">
      <w:pPr>
        <w:widowControl w:val="0"/>
        <w:numPr>
          <w:ilvl w:val="0"/>
          <w:numId w:val="14"/>
        </w:numPr>
        <w:spacing w:before="240" w:after="120"/>
        <w:ind w:left="822" w:right="-23" w:hanging="357"/>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Renseignements complémentaires.</w:t>
      </w:r>
    </w:p>
    <w:p w14:paraId="5CF73279" w14:textId="77777777" w:rsidR="003E477E" w:rsidRDefault="00A21CA4">
      <w:pPr>
        <w:spacing w:after="120" w:line="276"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Les renseignements complémentaires peuvent être obtenus aux heures ouvrables auprès du secrétariat général de la commune de </w:t>
      </w:r>
      <w:proofErr w:type="spellStart"/>
      <w:r>
        <w:rPr>
          <w:rFonts w:ascii="Times New Roman" w:eastAsia="Times New Roman" w:hAnsi="Times New Roman" w:cs="Times New Roman"/>
          <w:color w:val="000000"/>
        </w:rPr>
        <w:t>Djoum</w:t>
      </w:r>
      <w:proofErr w:type="spellEnd"/>
      <w:r>
        <w:rPr>
          <w:rFonts w:ascii="Times New Roman" w:eastAsia="Times New Roman" w:hAnsi="Times New Roman" w:cs="Times New Roman"/>
          <w:color w:val="000000"/>
        </w:rPr>
        <w:t>.</w:t>
      </w:r>
    </w:p>
    <w:p w14:paraId="12583802" w14:textId="77777777" w:rsidR="003E477E" w:rsidRDefault="00A21CA4">
      <w:pPr>
        <w:spacing w:line="276" w:lineRule="auto"/>
        <w:ind w:left="284" w:right="33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spellStart"/>
      <w:r>
        <w:rPr>
          <w:rFonts w:ascii="Times New Roman" w:eastAsia="Times New Roman" w:hAnsi="Times New Roman" w:cs="Times New Roman"/>
        </w:rPr>
        <w:t>Djoum</w:t>
      </w:r>
      <w:proofErr w:type="spellEnd"/>
      <w:r>
        <w:rPr>
          <w:rFonts w:ascii="Times New Roman" w:eastAsia="Times New Roman" w:hAnsi="Times New Roman" w:cs="Times New Roman"/>
        </w:rPr>
        <w:t>, le ________________</w:t>
      </w:r>
    </w:p>
    <w:p w14:paraId="5D69555B" w14:textId="77777777" w:rsidR="003E477E" w:rsidRDefault="00A21CA4">
      <w:pPr>
        <w:spacing w:after="0" w:line="276" w:lineRule="auto"/>
        <w:ind w:right="330" w:firstLine="360"/>
        <w:jc w:val="both"/>
        <w:rPr>
          <w:rFonts w:ascii="Times New Roman" w:eastAsia="Times New Roman" w:hAnsi="Times New Roman" w:cs="Times New Roman"/>
          <w:u w:val="single"/>
        </w:rPr>
      </w:pPr>
      <w:r>
        <w:rPr>
          <w:noProof/>
        </w:rPr>
        <mc:AlternateContent>
          <mc:Choice Requires="wps">
            <w:drawing>
              <wp:anchor distT="0" distB="0" distL="114300" distR="114300" simplePos="0" relativeHeight="251663360" behindDoc="0" locked="0" layoutInCell="1" hidden="0" allowOverlap="1" wp14:anchorId="7B5D701E" wp14:editId="4AA3346C">
                <wp:simplePos x="0" y="0"/>
                <wp:positionH relativeFrom="column">
                  <wp:posOffset>3959859</wp:posOffset>
                </wp:positionH>
                <wp:positionV relativeFrom="paragraph">
                  <wp:posOffset>19050</wp:posOffset>
                </wp:positionV>
                <wp:extent cx="2390775" cy="66548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65480"/>
                        </a:xfrm>
                        <a:prstGeom prst="rect">
                          <a:avLst/>
                        </a:prstGeom>
                        <a:solidFill>
                          <a:srgbClr val="FFFFFF">
                            <a:alpha val="0"/>
                          </a:srgbClr>
                        </a:solidFill>
                        <a:ln>
                          <a:noFill/>
                        </a:ln>
                      </wps:spPr>
                      <wps:txbx>
                        <w:txbxContent>
                          <w:p w14:paraId="07ED5AFB" w14:textId="77777777" w:rsidR="00A21CA4" w:rsidRDefault="00A21CA4" w:rsidP="00A21CA4">
                            <w:pPr>
                              <w:suppressAutoHyphens/>
                              <w:spacing w:after="120" w:line="1" w:lineRule="atLeast"/>
                              <w:ind w:leftChars="-1" w:hangingChars="1" w:hanging="2"/>
                              <w:jc w:val="center"/>
                              <w:textDirection w:val="btLr"/>
                              <w:textAlignment w:val="top"/>
                              <w:outlineLvl w:val="0"/>
                              <w:rPr>
                                <w:rFonts w:ascii="Times New Roman" w:hAnsi="Times New Roman"/>
                                <w:position w:val="-1"/>
                              </w:rPr>
                            </w:pPr>
                            <w:r w:rsidRPr="00334888" w:rsidDel="FFFFFFFF">
                              <w:rPr>
                                <w:rFonts w:ascii="Times New Roman" w:hAnsi="Times New Roman"/>
                                <w:b/>
                                <w:position w:val="-1"/>
                              </w:rPr>
                              <w:t>LE MAIRE DE LA COMMUNE DE DJOUM</w:t>
                            </w:r>
                          </w:p>
                          <w:p w14:paraId="37C7FF4A" w14:textId="77777777" w:rsidR="00A21CA4" w:rsidRDefault="00A21CA4" w:rsidP="00A21CA4">
                            <w:pPr>
                              <w:suppressAutoHyphens/>
                              <w:spacing w:line="1" w:lineRule="atLeast"/>
                              <w:ind w:leftChars="-1" w:hangingChars="1" w:hanging="2"/>
                              <w:jc w:val="center"/>
                              <w:textDirection w:val="btLr"/>
                              <w:textAlignment w:val="top"/>
                              <w:outlineLvl w:val="0"/>
                              <w:rPr>
                                <w:position w:val="-1"/>
                                <w:sz w:val="20"/>
                                <w:szCs w:val="20"/>
                              </w:rPr>
                            </w:pPr>
                            <w:r w:rsidRPr="01860001" w:rsidDel="FFFFFFFF">
                              <w:rPr>
                                <w:b/>
                                <w:i/>
                                <w:position w:val="-1"/>
                                <w:sz w:val="20"/>
                                <w:szCs w:val="20"/>
                              </w:rPr>
                              <w:t>(Maître d’Ouvrage)</w:t>
                            </w:r>
                          </w:p>
                          <w:p w14:paraId="0E9984E4" w14:textId="77777777" w:rsidR="00A21CA4" w:rsidRDefault="00A21CA4" w:rsidP="00A21CA4">
                            <w:pPr>
                              <w:suppressAutoHyphens/>
                              <w:spacing w:line="1" w:lineRule="atLeast"/>
                              <w:ind w:leftChars="-1" w:hangingChars="1" w:hanging="2"/>
                              <w:jc w:val="center"/>
                              <w:textDirection w:val="btLr"/>
                              <w:textAlignment w:val="top"/>
                              <w:outlineLvl w:val="0"/>
                              <w:rPr>
                                <w:position w:val="-1"/>
                                <w:sz w:val="20"/>
                                <w:szCs w:val="20"/>
                              </w:rPr>
                            </w:pPr>
                          </w:p>
                          <w:p w14:paraId="328BCB7D" w14:textId="77777777" w:rsidR="00A21CA4" w:rsidRDefault="00A21CA4" w:rsidP="00A21CA4">
                            <w:pPr>
                              <w:suppressAutoHyphens/>
                              <w:spacing w:line="1" w:lineRule="atLeast"/>
                              <w:ind w:leftChars="-1" w:hangingChars="1" w:hanging="2"/>
                              <w:jc w:val="center"/>
                              <w:textDirection w:val="btLr"/>
                              <w:textAlignment w:val="top"/>
                              <w:outlineLvl w:val="0"/>
                              <w:rPr>
                                <w:rFonts w:ascii="Algerian" w:hAnsi="Algerian" w:cs="Arial"/>
                                <w:position w:val="-1"/>
                              </w:rPr>
                            </w:pPr>
                          </w:p>
                          <w:p w14:paraId="380A37C7" w14:textId="77777777" w:rsidR="00A21CA4" w:rsidRDefault="00A21CA4" w:rsidP="00A21CA4">
                            <w:pPr>
                              <w:suppressAutoHyphens/>
                              <w:spacing w:line="1" w:lineRule="atLeast"/>
                              <w:ind w:leftChars="-1" w:hangingChars="1" w:hanging="2"/>
                              <w:jc w:val="center"/>
                              <w:textDirection w:val="btLr"/>
                              <w:textAlignment w:val="top"/>
                              <w:outlineLvl w:val="0"/>
                              <w:rPr>
                                <w:rFonts w:ascii="Algerian" w:hAnsi="Algerian" w:cs="Arial"/>
                                <w:position w:val="-1"/>
                              </w:rPr>
                            </w:pPr>
                          </w:p>
                          <w:p w14:paraId="7B0A9E10" w14:textId="77777777" w:rsidR="00A21CA4" w:rsidRDefault="00A21CA4" w:rsidP="00A21CA4">
                            <w:pPr>
                              <w:tabs>
                                <w:tab w:val="num" w:pos="0"/>
                              </w:tabs>
                              <w:suppressAutoHyphens/>
                              <w:spacing w:line="1" w:lineRule="atLeast"/>
                              <w:ind w:leftChars="-1" w:left="1" w:hangingChars="1" w:hanging="3"/>
                              <w:jc w:val="center"/>
                              <w:textDirection w:val="btLr"/>
                              <w:textAlignment w:val="top"/>
                              <w:outlineLvl w:val="0"/>
                              <w:rPr>
                                <w:color w:val="FF0000"/>
                                <w:position w:val="-1"/>
                                <w:sz w:val="32"/>
                                <w:szCs w:val="32"/>
                              </w:rPr>
                            </w:pPr>
                            <w:proofErr w:type="spellStart"/>
                            <w:r w:rsidRPr="FFFFFFFF" w:rsidDel="FFFFFFFF">
                              <w:rPr>
                                <w:rFonts w:ascii="Edwardian Script ITC" w:hAnsi="Edwardian Script ITC"/>
                                <w:b/>
                                <w:color w:val="FF0000"/>
                                <w:position w:val="-1"/>
                                <w:sz w:val="32"/>
                                <w:szCs w:val="32"/>
                              </w:rPr>
                              <w:t>AbbaSadou</w:t>
                            </w:r>
                            <w:proofErr w:type="spellEnd"/>
                          </w:p>
                          <w:p w14:paraId="615EC4AC" w14:textId="77777777" w:rsidR="00A21CA4" w:rsidRDefault="00A21CA4" w:rsidP="00A21CA4">
                            <w:pPr>
                              <w:suppressAutoHyphens/>
                              <w:spacing w:line="1" w:lineRule="atLeast"/>
                              <w:ind w:leftChars="-1" w:left="1" w:hangingChars="1" w:hanging="3"/>
                              <w:jc w:val="center"/>
                              <w:textDirection w:val="btLr"/>
                              <w:textAlignment w:val="top"/>
                              <w:outlineLvl w:val="0"/>
                              <w:rPr>
                                <w:rFonts w:ascii="Algerian" w:hAnsi="Algerian" w:cs="Arial"/>
                                <w:color w:val="FF0000"/>
                                <w:position w:val="-1"/>
                                <w:sz w:val="28"/>
                                <w:szCs w:val="28"/>
                              </w:rPr>
                            </w:pPr>
                          </w:p>
                          <w:p w14:paraId="0BABD3E1" w14:textId="77777777" w:rsidR="00A21CA4" w:rsidRDefault="00A21CA4">
                            <w:pPr>
                              <w:suppressAutoHyphens/>
                              <w:spacing w:line="1" w:lineRule="atLeast"/>
                              <w:ind w:leftChars="-1" w:hangingChars="1" w:hanging="2"/>
                              <w:textDirection w:val="btLr"/>
                              <w:textAlignment w:val="top"/>
                              <w:outlineLvl w:val="0"/>
                              <w:rPr>
                                <w:position w:val="-1"/>
                              </w:rPr>
                            </w:pPr>
                          </w:p>
                        </w:txbxContent>
                      </wps:txbx>
                      <wps:bodyPr rot="0" vert="horz" wrap="square" lIns="91440" tIns="45720" rIns="91440" bIns="45720" anchor="t" anchorCtr="0" upright="1">
                        <a:noAutofit/>
                      </wps:bodyPr>
                    </wps:wsp>
                  </a:graphicData>
                </a:graphic>
              </wp:anchor>
            </w:drawing>
          </mc:Choice>
          <mc:Fallback>
            <w:pict>
              <v:shape id="Zone de texte 23" o:spid="_x0000_s1027" type="#_x0000_t202" style="position:absolute;left:0;text-align:left;margin-left:311.8pt;margin-top:1.5pt;width:188.25pt;height:5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wHgIAACUEAAAOAAAAZHJzL2Uyb0RvYy54bWysU0uP0zAQviPxHyzfadpuH7tR09XSVRHS&#10;8pAWLtwcx2kiHI8Zu03Kr2dst90CN0QOVubhb2a+b7y6HzrNDgpdC6bgk9GYM2UkVK3ZFfzrl+2b&#10;W86cF6YSGowq+FE5fr9+/WrV21xNoQFdKWQEYlze24I33ts8y5xsVCfcCKwyFKwBO+HJxF1WoegJ&#10;vdPZdDxeZD1gZRGkco68jynI1xG/rpX0n+raKc90wak3H0+MZxnObL0S+Q6FbVp5akP8QxedaA0V&#10;vUA9Ci/YHtu/oLpWIjio/UhCl0Fdt1LFGWiayfiPaZ4bYVWchchx9kKT+3+w8uPhM7K2Kvj0hjMj&#10;OtLoGynFKsW8Grxi5CeSeutyyn22lO2HtzCQ2HFgZ59AfnfMwKYRZqceEKFvlKioyUm4mV1dTTgu&#10;gJT9B6iomNh7iEBDjV1gkDhhhE5iHS8CUSNMknN6czdeLuecSYotFvPZbVQwE/n5tkXn3ynoWPgp&#10;ONICRHRxeHI+dCPyc0oo5kC31bbVOhq4Kzca2UHQsmzjl+5q24jkPZdzKTXi/YahTUAyEDBTueSh&#10;CU4NBDoCA4kLP5RDpD9yFWIlVEfiByHtKr0t+mkAf3LW054W3P3YC1Sc6feGOL6bzGZhsaMxmy+n&#10;ZOB1pLyOCCMJquCes/S78ekx7C22u4YqJVUNPJAudRspe+nqpCbtYpz89G7Csl/bMevlda9/AQAA&#10;//8DAFBLAwQUAAYACAAAACEAV+TSBN4AAAAKAQAADwAAAGRycy9kb3ducmV2LnhtbEyPQUvEMBCF&#10;74L/IYzgRdxku1BLbbrIogdBha16T5ux7dpMSpPdrf/e6UlvM7zHe98rtrMbxAmn0HvSsF4pEEiN&#10;tz21Gj7en24zECEasmbwhBp+MMC2vLwoTG79mfZ4qmIrOIRCbjR0MY65lKHp0Jmw8iMSa19+ciby&#10;O7XSTubM4W6QiVKpdKYnbujMiLsOm+/q6Lj3cc7Gz/pld3iubupD8kb9a0ZaX1/ND/cgIs7xzwwL&#10;PqNDyUy1P5INYtCQJpuUrRo2PGnRlVJrEPVy3WUgy0L+n1D+AgAA//8DAFBLAQItABQABgAIAAAA&#10;IQC2gziS/gAAAOEBAAATAAAAAAAAAAAAAAAAAAAAAABbQ29udGVudF9UeXBlc10ueG1sUEsBAi0A&#10;FAAGAAgAAAAhADj9If/WAAAAlAEAAAsAAAAAAAAAAAAAAAAALwEAAF9yZWxzLy5yZWxzUEsBAi0A&#10;FAAGAAgAAAAhAP/mYDAeAgAAJQQAAA4AAAAAAAAAAAAAAAAALgIAAGRycy9lMm9Eb2MueG1sUEsB&#10;Ai0AFAAGAAgAAAAhAFfk0gTeAAAACgEAAA8AAAAAAAAAAAAAAAAAeAQAAGRycy9kb3ducmV2Lnht&#10;bFBLBQYAAAAABAAEAPMAAACDBQAAAAA=&#10;" stroked="f">
                <v:fill opacity="0"/>
                <v:textbox>
                  <w:txbxContent>
                    <w:p w:rsidR="00A21CA4" w:rsidRDefault="00A21CA4" w:rsidP="00A21CA4">
                      <w:pPr>
                        <w:suppressAutoHyphens/>
                        <w:spacing w:after="120" w:line="1" w:lineRule="atLeast"/>
                        <w:ind w:leftChars="-1" w:hangingChars="1" w:hanging="2"/>
                        <w:jc w:val="center"/>
                        <w:textDirection w:val="btLr"/>
                        <w:textAlignment w:val="top"/>
                        <w:outlineLvl w:val="0"/>
                        <w:rPr>
                          <w:rFonts w:ascii="Times New Roman" w:hAnsi="Times New Roman"/>
                          <w:position w:val="-1"/>
                        </w:rPr>
                      </w:pPr>
                      <w:r w:rsidRPr="00334888" w:rsidDel="FFFFFFFF">
                        <w:rPr>
                          <w:rFonts w:ascii="Times New Roman" w:hAnsi="Times New Roman"/>
                          <w:b/>
                          <w:position w:val="-1"/>
                        </w:rPr>
                        <w:t>LE MAIRE DE LA COMMUNE DE DJOUM</w:t>
                      </w:r>
                    </w:p>
                    <w:p w:rsidR="00A21CA4" w:rsidRDefault="00A21CA4" w:rsidP="00A21CA4">
                      <w:pPr>
                        <w:suppressAutoHyphens/>
                        <w:spacing w:line="1" w:lineRule="atLeast"/>
                        <w:ind w:leftChars="-1" w:hangingChars="1" w:hanging="2"/>
                        <w:jc w:val="center"/>
                        <w:textDirection w:val="btLr"/>
                        <w:textAlignment w:val="top"/>
                        <w:outlineLvl w:val="0"/>
                        <w:rPr>
                          <w:position w:val="-1"/>
                          <w:sz w:val="20"/>
                          <w:szCs w:val="20"/>
                        </w:rPr>
                      </w:pPr>
                      <w:r w:rsidRPr="01860001" w:rsidDel="FFFFFFFF">
                        <w:rPr>
                          <w:b/>
                          <w:i/>
                          <w:position w:val="-1"/>
                          <w:sz w:val="20"/>
                          <w:szCs w:val="20"/>
                        </w:rPr>
                        <w:t>(Maître d’Ouvrage)</w:t>
                      </w:r>
                    </w:p>
                    <w:p w:rsidR="00A21CA4" w:rsidRDefault="00A21CA4" w:rsidP="00A21CA4">
                      <w:pPr>
                        <w:suppressAutoHyphens/>
                        <w:spacing w:line="1" w:lineRule="atLeast"/>
                        <w:ind w:leftChars="-1" w:hangingChars="1" w:hanging="2"/>
                        <w:jc w:val="center"/>
                        <w:textDirection w:val="btLr"/>
                        <w:textAlignment w:val="top"/>
                        <w:outlineLvl w:val="0"/>
                        <w:rPr>
                          <w:position w:val="-1"/>
                          <w:sz w:val="20"/>
                          <w:szCs w:val="20"/>
                        </w:rPr>
                      </w:pPr>
                    </w:p>
                    <w:p w:rsidR="00A21CA4" w:rsidRDefault="00A21CA4" w:rsidP="00A21CA4">
                      <w:pPr>
                        <w:suppressAutoHyphens/>
                        <w:spacing w:line="1" w:lineRule="atLeast"/>
                        <w:ind w:leftChars="-1" w:hangingChars="1" w:hanging="2"/>
                        <w:jc w:val="center"/>
                        <w:textDirection w:val="btLr"/>
                        <w:textAlignment w:val="top"/>
                        <w:outlineLvl w:val="0"/>
                        <w:rPr>
                          <w:rFonts w:ascii="Algerian" w:hAnsi="Algerian" w:cs="Arial"/>
                          <w:position w:val="-1"/>
                        </w:rPr>
                      </w:pPr>
                    </w:p>
                    <w:p w:rsidR="00A21CA4" w:rsidRDefault="00A21CA4" w:rsidP="00A21CA4">
                      <w:pPr>
                        <w:suppressAutoHyphens/>
                        <w:spacing w:line="1" w:lineRule="atLeast"/>
                        <w:ind w:leftChars="-1" w:hangingChars="1" w:hanging="2"/>
                        <w:jc w:val="center"/>
                        <w:textDirection w:val="btLr"/>
                        <w:textAlignment w:val="top"/>
                        <w:outlineLvl w:val="0"/>
                        <w:rPr>
                          <w:rFonts w:ascii="Algerian" w:hAnsi="Algerian" w:cs="Arial"/>
                          <w:position w:val="-1"/>
                        </w:rPr>
                      </w:pPr>
                    </w:p>
                    <w:p w:rsidR="00A21CA4" w:rsidRDefault="00A21CA4" w:rsidP="00A21CA4">
                      <w:pPr>
                        <w:tabs>
                          <w:tab w:val="num" w:pos="0"/>
                        </w:tabs>
                        <w:suppressAutoHyphens/>
                        <w:spacing w:line="1" w:lineRule="atLeast"/>
                        <w:ind w:leftChars="-1" w:left="1" w:hangingChars="1" w:hanging="3"/>
                        <w:jc w:val="center"/>
                        <w:textDirection w:val="btLr"/>
                        <w:textAlignment w:val="top"/>
                        <w:outlineLvl w:val="0"/>
                        <w:rPr>
                          <w:color w:val="FF0000"/>
                          <w:position w:val="-1"/>
                          <w:sz w:val="32"/>
                          <w:szCs w:val="32"/>
                        </w:rPr>
                      </w:pPr>
                      <w:r w:rsidRPr="FFFFFFFF" w:rsidDel="FFFFFFFF">
                        <w:rPr>
                          <w:rFonts w:ascii="Edwardian Script ITC" w:hAnsi="Edwardian Script ITC"/>
                          <w:b/>
                          <w:color w:val="FF0000"/>
                          <w:position w:val="-1"/>
                          <w:sz w:val="32"/>
                          <w:szCs w:val="32"/>
                        </w:rPr>
                        <w:t>AbbaSadou</w:t>
                      </w:r>
                    </w:p>
                    <w:p w:rsidR="00A21CA4" w:rsidRDefault="00A21CA4" w:rsidP="00A21CA4">
                      <w:pPr>
                        <w:suppressAutoHyphens/>
                        <w:spacing w:line="1" w:lineRule="atLeast"/>
                        <w:ind w:leftChars="-1" w:left="1" w:hangingChars="1" w:hanging="3"/>
                        <w:jc w:val="center"/>
                        <w:textDirection w:val="btLr"/>
                        <w:textAlignment w:val="top"/>
                        <w:outlineLvl w:val="0"/>
                        <w:rPr>
                          <w:rFonts w:ascii="Algerian" w:hAnsi="Algerian" w:cs="Arial"/>
                          <w:color w:val="FF0000"/>
                          <w:position w:val="-1"/>
                          <w:sz w:val="28"/>
                          <w:szCs w:val="28"/>
                        </w:rPr>
                      </w:pPr>
                    </w:p>
                    <w:p w:rsidR="00A21CA4" w:rsidRDefault="00A21CA4">
                      <w:pPr>
                        <w:suppressAutoHyphens/>
                        <w:spacing w:line="1" w:lineRule="atLeast"/>
                        <w:ind w:leftChars="-1" w:hangingChars="1" w:hanging="2"/>
                        <w:textDirection w:val="btLr"/>
                        <w:textAlignment w:val="top"/>
                        <w:outlineLvl w:val="0"/>
                        <w:rPr>
                          <w:position w:val="-1"/>
                        </w:rPr>
                      </w:pPr>
                    </w:p>
                  </w:txbxContent>
                </v:textbox>
              </v:shape>
            </w:pict>
          </mc:Fallback>
        </mc:AlternateContent>
      </w:r>
    </w:p>
    <w:p w14:paraId="2CFC597A" w14:textId="77777777" w:rsidR="003E477E" w:rsidRDefault="003E477E">
      <w:pPr>
        <w:spacing w:after="0" w:line="276" w:lineRule="auto"/>
        <w:ind w:right="330" w:firstLine="360"/>
        <w:jc w:val="both"/>
        <w:rPr>
          <w:rFonts w:ascii="Times New Roman" w:eastAsia="Times New Roman" w:hAnsi="Times New Roman" w:cs="Times New Roman"/>
          <w:u w:val="single"/>
        </w:rPr>
      </w:pPr>
    </w:p>
    <w:p w14:paraId="680179DB" w14:textId="77777777" w:rsidR="003E477E" w:rsidRDefault="003E477E">
      <w:pPr>
        <w:spacing w:after="0" w:line="276" w:lineRule="auto"/>
        <w:ind w:right="330" w:firstLine="360"/>
        <w:jc w:val="both"/>
        <w:rPr>
          <w:rFonts w:ascii="Times New Roman" w:eastAsia="Times New Roman" w:hAnsi="Times New Roman" w:cs="Times New Roman"/>
          <w:u w:val="single"/>
        </w:rPr>
      </w:pPr>
    </w:p>
    <w:p w14:paraId="1BACACEA" w14:textId="77777777" w:rsidR="003E477E" w:rsidRDefault="003E477E">
      <w:pPr>
        <w:spacing w:after="0" w:line="276" w:lineRule="auto"/>
        <w:ind w:right="330" w:firstLine="360"/>
        <w:jc w:val="both"/>
        <w:rPr>
          <w:rFonts w:ascii="Times New Roman" w:eastAsia="Times New Roman" w:hAnsi="Times New Roman" w:cs="Times New Roman"/>
          <w:u w:val="single"/>
        </w:rPr>
      </w:pPr>
    </w:p>
    <w:p w14:paraId="4A724521" w14:textId="77777777" w:rsidR="003E477E" w:rsidRDefault="00A21CA4">
      <w:pPr>
        <w:spacing w:after="0" w:line="276" w:lineRule="auto"/>
        <w:ind w:right="330" w:firstLine="360"/>
        <w:jc w:val="both"/>
        <w:rPr>
          <w:rFonts w:ascii="Times New Roman" w:eastAsia="Times New Roman" w:hAnsi="Times New Roman" w:cs="Times New Roman"/>
        </w:rPr>
      </w:pPr>
      <w:r>
        <w:rPr>
          <w:rFonts w:ascii="Times New Roman" w:eastAsia="Times New Roman" w:hAnsi="Times New Roman" w:cs="Times New Roman"/>
          <w:u w:val="single"/>
        </w:rPr>
        <w:t>Ampliations</w:t>
      </w:r>
      <w:r>
        <w:rPr>
          <w:rFonts w:ascii="Times New Roman" w:eastAsia="Times New Roman" w:hAnsi="Times New Roman" w:cs="Times New Roman"/>
        </w:rPr>
        <w:t> :</w:t>
      </w:r>
    </w:p>
    <w:p w14:paraId="1CD2DEB4" w14:textId="77777777" w:rsidR="003E477E" w:rsidRDefault="00A21CA4">
      <w:pPr>
        <w:numPr>
          <w:ilvl w:val="0"/>
          <w:numId w:val="27"/>
        </w:numPr>
        <w:pBdr>
          <w:top w:val="nil"/>
          <w:left w:val="nil"/>
          <w:bottom w:val="nil"/>
          <w:right w:val="nil"/>
          <w:between w:val="nil"/>
        </w:pBdr>
        <w:spacing w:after="0" w:line="276" w:lineRule="auto"/>
        <w:ind w:right="330"/>
        <w:jc w:val="both"/>
        <w:rPr>
          <w:color w:val="000000"/>
          <w:sz w:val="20"/>
          <w:szCs w:val="20"/>
        </w:rPr>
      </w:pPr>
      <w:r>
        <w:rPr>
          <w:rFonts w:ascii="Times New Roman" w:eastAsia="Times New Roman" w:hAnsi="Times New Roman" w:cs="Times New Roman"/>
          <w:color w:val="000000"/>
          <w:sz w:val="20"/>
          <w:szCs w:val="20"/>
        </w:rPr>
        <w:t>SOPECAM ;</w:t>
      </w:r>
    </w:p>
    <w:p w14:paraId="60B65F74" w14:textId="77777777" w:rsidR="003E477E" w:rsidRDefault="00A21CA4">
      <w:pPr>
        <w:numPr>
          <w:ilvl w:val="0"/>
          <w:numId w:val="27"/>
        </w:numPr>
        <w:spacing w:after="0" w:line="276" w:lineRule="auto"/>
        <w:ind w:right="330"/>
        <w:jc w:val="both"/>
        <w:rPr>
          <w:sz w:val="20"/>
          <w:szCs w:val="20"/>
        </w:rPr>
      </w:pPr>
      <w:r>
        <w:rPr>
          <w:rFonts w:ascii="Times New Roman" w:eastAsia="Times New Roman" w:hAnsi="Times New Roman" w:cs="Times New Roman"/>
          <w:sz w:val="20"/>
          <w:szCs w:val="20"/>
        </w:rPr>
        <w:t>MINMAP ;</w:t>
      </w:r>
    </w:p>
    <w:p w14:paraId="4F78CA98" w14:textId="77777777" w:rsidR="003E477E" w:rsidRDefault="00A21CA4">
      <w:pPr>
        <w:numPr>
          <w:ilvl w:val="0"/>
          <w:numId w:val="27"/>
        </w:numPr>
        <w:spacing w:after="0" w:line="276" w:lineRule="auto"/>
        <w:ind w:right="330"/>
        <w:jc w:val="both"/>
        <w:rPr>
          <w:sz w:val="20"/>
          <w:szCs w:val="20"/>
        </w:rPr>
      </w:pPr>
      <w:r>
        <w:rPr>
          <w:rFonts w:ascii="Times New Roman" w:eastAsia="Times New Roman" w:hAnsi="Times New Roman" w:cs="Times New Roman"/>
          <w:sz w:val="20"/>
          <w:szCs w:val="20"/>
        </w:rPr>
        <w:t>ARMP pour publication et archivage ;</w:t>
      </w:r>
    </w:p>
    <w:p w14:paraId="680100CF" w14:textId="77777777" w:rsidR="003E477E" w:rsidRDefault="00A21CA4">
      <w:pPr>
        <w:numPr>
          <w:ilvl w:val="0"/>
          <w:numId w:val="27"/>
        </w:numPr>
        <w:spacing w:after="0" w:line="276" w:lineRule="auto"/>
        <w:ind w:right="330"/>
        <w:jc w:val="both"/>
        <w:rPr>
          <w:sz w:val="20"/>
          <w:szCs w:val="20"/>
        </w:rPr>
      </w:pPr>
      <w:r>
        <w:rPr>
          <w:rFonts w:ascii="Times New Roman" w:eastAsia="Times New Roman" w:hAnsi="Times New Roman" w:cs="Times New Roman"/>
          <w:sz w:val="20"/>
          <w:szCs w:val="20"/>
        </w:rPr>
        <w:t>Commune de DJOUM ;</w:t>
      </w:r>
    </w:p>
    <w:p w14:paraId="0988EC01" w14:textId="77777777" w:rsidR="003E477E" w:rsidRDefault="00A21CA4">
      <w:pPr>
        <w:numPr>
          <w:ilvl w:val="0"/>
          <w:numId w:val="27"/>
        </w:numPr>
        <w:spacing w:after="0" w:line="276" w:lineRule="auto"/>
        <w:ind w:right="330"/>
        <w:jc w:val="both"/>
        <w:rPr>
          <w:sz w:val="20"/>
          <w:szCs w:val="20"/>
        </w:rPr>
      </w:pPr>
      <w:r>
        <w:rPr>
          <w:rFonts w:ascii="Times New Roman" w:eastAsia="Times New Roman" w:hAnsi="Times New Roman" w:cs="Times New Roman"/>
          <w:sz w:val="20"/>
          <w:szCs w:val="20"/>
        </w:rPr>
        <w:t>Président CIPM</w:t>
      </w:r>
    </w:p>
    <w:p w14:paraId="64D29DEE" w14:textId="77777777" w:rsidR="003E477E" w:rsidRDefault="00A21CA4">
      <w:pPr>
        <w:numPr>
          <w:ilvl w:val="0"/>
          <w:numId w:val="27"/>
        </w:numPr>
        <w:spacing w:after="0" w:line="276" w:lineRule="auto"/>
        <w:ind w:right="330"/>
        <w:jc w:val="both"/>
        <w:rPr>
          <w:sz w:val="20"/>
          <w:szCs w:val="20"/>
        </w:rPr>
      </w:pPr>
      <w:r>
        <w:rPr>
          <w:rFonts w:ascii="Times New Roman" w:eastAsia="Times New Roman" w:hAnsi="Times New Roman" w:cs="Times New Roman"/>
          <w:sz w:val="20"/>
          <w:szCs w:val="20"/>
        </w:rPr>
        <w:t>SOPECAM ;</w:t>
      </w:r>
    </w:p>
    <w:p w14:paraId="7F019CCE" w14:textId="77777777" w:rsidR="003E477E" w:rsidRDefault="00A21CA4">
      <w:pPr>
        <w:numPr>
          <w:ilvl w:val="0"/>
          <w:numId w:val="27"/>
        </w:numPr>
        <w:spacing w:after="0" w:line="276" w:lineRule="auto"/>
        <w:ind w:right="330"/>
        <w:jc w:val="both"/>
        <w:rPr>
          <w:sz w:val="20"/>
          <w:szCs w:val="20"/>
        </w:rPr>
      </w:pPr>
      <w:r>
        <w:rPr>
          <w:rFonts w:ascii="Times New Roman" w:eastAsia="Times New Roman" w:hAnsi="Times New Roman" w:cs="Times New Roman"/>
          <w:sz w:val="20"/>
          <w:szCs w:val="20"/>
        </w:rPr>
        <w:t>Affichage (pour information) ;</w:t>
      </w:r>
    </w:p>
    <w:p w14:paraId="7BE999DF" w14:textId="77777777" w:rsidR="003E477E" w:rsidRDefault="00A21CA4">
      <w:pPr>
        <w:numPr>
          <w:ilvl w:val="0"/>
          <w:numId w:val="27"/>
        </w:numPr>
        <w:spacing w:after="0" w:line="276" w:lineRule="auto"/>
        <w:ind w:right="330"/>
        <w:jc w:val="both"/>
        <w:rPr>
          <w:sz w:val="20"/>
          <w:szCs w:val="20"/>
        </w:rPr>
      </w:pPr>
      <w:r>
        <w:rPr>
          <w:rFonts w:ascii="Times New Roman" w:eastAsia="Times New Roman" w:hAnsi="Times New Roman" w:cs="Times New Roman"/>
          <w:sz w:val="20"/>
          <w:szCs w:val="20"/>
        </w:rPr>
        <w:t>Cellule Régionale d’Appui aux AO (pour archivage).</w:t>
      </w:r>
    </w:p>
    <w:p w14:paraId="4BC0F6C6" w14:textId="77777777" w:rsidR="003E477E" w:rsidRDefault="00A21CA4">
      <w:pPr>
        <w:spacing w:after="200" w:line="276" w:lineRule="auto"/>
        <w:rPr>
          <w:rFonts w:ascii="Times New Roman" w:eastAsia="Times New Roman" w:hAnsi="Times New Roman" w:cs="Times New Roman"/>
          <w:sz w:val="2"/>
          <w:szCs w:val="2"/>
        </w:rPr>
      </w:pPr>
      <w:r>
        <w:br w:type="page"/>
      </w:r>
    </w:p>
    <w:tbl>
      <w:tblPr>
        <w:tblStyle w:val="a5"/>
        <w:tblW w:w="108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436"/>
        <w:gridCol w:w="3827"/>
      </w:tblGrid>
      <w:tr w:rsidR="003E477E" w14:paraId="27424571" w14:textId="77777777">
        <w:trPr>
          <w:trHeight w:val="2472"/>
        </w:trPr>
        <w:tc>
          <w:tcPr>
            <w:tcW w:w="3544" w:type="dxa"/>
            <w:tcBorders>
              <w:top w:val="nil"/>
              <w:left w:val="nil"/>
              <w:bottom w:val="nil"/>
              <w:right w:val="nil"/>
            </w:tcBorders>
          </w:tcPr>
          <w:p w14:paraId="44C7E006"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lastRenderedPageBreak/>
              <w:t>REPUBLIQUE DUCAMEROUN</w:t>
            </w:r>
          </w:p>
          <w:p w14:paraId="42EA14B4"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Paix – Travail - Patrie  </w:t>
            </w:r>
          </w:p>
          <w:p w14:paraId="29292505"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2A7DEC50"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REGION DU SUD</w:t>
            </w:r>
          </w:p>
          <w:p w14:paraId="3BDF7515"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069B6D11"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DEPARTEMENT DE DJA ET LOBO</w:t>
            </w:r>
          </w:p>
          <w:p w14:paraId="13B3CEC4"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740FE168" w14:textId="77777777" w:rsidR="003E477E" w:rsidRDefault="00A21CA4">
            <w:pPr>
              <w:spacing w:after="0"/>
              <w:jc w:val="center"/>
              <w:rPr>
                <w:rFonts w:ascii="Arial" w:eastAsia="Arial" w:hAnsi="Arial" w:cs="Arial"/>
                <w:color w:val="000000"/>
                <w:sz w:val="16"/>
                <w:szCs w:val="16"/>
              </w:rPr>
            </w:pPr>
            <w:r>
              <w:rPr>
                <w:rFonts w:ascii="Arial" w:eastAsia="Arial" w:hAnsi="Arial" w:cs="Arial"/>
                <w:b/>
                <w:i/>
                <w:color w:val="000000"/>
                <w:sz w:val="16"/>
                <w:szCs w:val="16"/>
              </w:rPr>
              <w:t>COMMUNE DE DJOUM</w:t>
            </w:r>
          </w:p>
          <w:p w14:paraId="2047596E"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6C3E942B"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SECRETARIAT GENERAL</w:t>
            </w:r>
          </w:p>
          <w:p w14:paraId="37C73334"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700415D9"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B.P. 27 </w:t>
            </w:r>
            <w:proofErr w:type="spellStart"/>
            <w:r>
              <w:rPr>
                <w:rFonts w:ascii="Arial" w:eastAsia="Arial" w:hAnsi="Arial" w:cs="Arial"/>
                <w:color w:val="000000"/>
                <w:sz w:val="16"/>
                <w:szCs w:val="16"/>
              </w:rPr>
              <w:t>Djoum</w:t>
            </w:r>
            <w:proofErr w:type="spellEnd"/>
          </w:p>
          <w:p w14:paraId="67C71C5E" w14:textId="77777777" w:rsidR="003E477E" w:rsidRDefault="00A21CA4">
            <w:pPr>
              <w:spacing w:after="0"/>
              <w:jc w:val="center"/>
              <w:rPr>
                <w:rFonts w:ascii="Arial" w:eastAsia="Arial" w:hAnsi="Arial" w:cs="Arial"/>
                <w:color w:val="000000"/>
                <w:sz w:val="14"/>
                <w:szCs w:val="14"/>
              </w:rPr>
            </w:pPr>
            <w:r>
              <w:rPr>
                <w:rFonts w:ascii="Arial" w:eastAsia="Arial" w:hAnsi="Arial" w:cs="Arial"/>
                <w:color w:val="000000"/>
                <w:sz w:val="14"/>
                <w:szCs w:val="14"/>
              </w:rPr>
              <w:t xml:space="preserve">Email : </w:t>
            </w:r>
            <w:hyperlink r:id="rId15">
              <w:r>
                <w:rPr>
                  <w:rFonts w:ascii="Arial" w:eastAsia="Arial" w:hAnsi="Arial" w:cs="Arial"/>
                  <w:color w:val="0000FF"/>
                  <w:sz w:val="14"/>
                  <w:szCs w:val="14"/>
                  <w:u w:val="single"/>
                </w:rPr>
                <w:t>Contact.mairie.Djoum@Gmail.com</w:t>
              </w:r>
            </w:hyperlink>
          </w:p>
          <w:p w14:paraId="5C9829C6"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8"/>
                <w:szCs w:val="18"/>
              </w:rPr>
              <w:t>---------------</w:t>
            </w:r>
          </w:p>
        </w:tc>
        <w:tc>
          <w:tcPr>
            <w:tcW w:w="3436" w:type="dxa"/>
            <w:tcBorders>
              <w:top w:val="nil"/>
              <w:left w:val="nil"/>
              <w:bottom w:val="nil"/>
              <w:right w:val="nil"/>
            </w:tcBorders>
          </w:tcPr>
          <w:p w14:paraId="548772C9" w14:textId="77777777" w:rsidR="003E477E" w:rsidRDefault="00A21CA4">
            <w:pPr>
              <w:spacing w:after="0"/>
              <w:rPr>
                <w:rFonts w:ascii="Arial" w:eastAsia="Arial" w:hAnsi="Arial" w:cs="Arial"/>
                <w:sz w:val="18"/>
                <w:szCs w:val="18"/>
              </w:rPr>
            </w:pPr>
            <w:r>
              <w:rPr>
                <w:noProof/>
              </w:rPr>
              <mc:AlternateContent>
                <mc:Choice Requires="wps">
                  <w:drawing>
                    <wp:anchor distT="0" distB="0" distL="0" distR="0" simplePos="0" relativeHeight="251664384" behindDoc="1" locked="0" layoutInCell="1" hidden="0" allowOverlap="1" wp14:anchorId="721EE115" wp14:editId="25ADD845">
                      <wp:simplePos x="0" y="0"/>
                      <wp:positionH relativeFrom="column">
                        <wp:posOffset>363855</wp:posOffset>
                      </wp:positionH>
                      <wp:positionV relativeFrom="paragraph">
                        <wp:posOffset>13970</wp:posOffset>
                      </wp:positionV>
                      <wp:extent cx="1176655" cy="1258570"/>
                      <wp:effectExtent l="0" t="0" r="0" b="0"/>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1258570"/>
                                <a:chOff x="5208" y="774"/>
                                <a:chExt cx="1718" cy="2250"/>
                              </a:xfrm>
                            </wpg:grpSpPr>
                            <pic:pic xmlns:pic="http://schemas.openxmlformats.org/drawingml/2006/picture">
                              <pic:nvPicPr>
                                <pic:cNvPr id="25" name="Picture 77"/>
                                <pic:cNvPicPr>
                                  <a:picLocks noChangeAspect="1" noChangeArrowheads="1"/>
                                </pic:cNvPicPr>
                              </pic:nvPicPr>
                              <pic:blipFill>
                                <a:blip r:embed="rId8" cstate="print"/>
                                <a:srcRect/>
                                <a:stretch>
                                  <a:fillRect/>
                                </a:stretch>
                              </pic:blipFill>
                              <pic:spPr bwMode="auto">
                                <a:xfrm>
                                  <a:off x="5296" y="774"/>
                                  <a:ext cx="1630" cy="1796"/>
                                </a:xfrm>
                                <a:prstGeom prst="rect">
                                  <a:avLst/>
                                </a:prstGeom>
                                <a:noFill/>
                              </pic:spPr>
                            </pic:pic>
                            <wpg:grpSp>
                              <wpg:cNvPr id="26" name="Groupe 26"/>
                              <wpg:cNvGrpSpPr>
                                <a:grpSpLocks/>
                              </wpg:cNvGrpSpPr>
                              <wpg:grpSpPr bwMode="auto">
                                <a:xfrm>
                                  <a:off x="5208" y="2534"/>
                                  <a:ext cx="1713" cy="490"/>
                                  <a:chOff x="5208" y="2534"/>
                                  <a:chExt cx="1713" cy="490"/>
                                </a:xfrm>
                              </wpg:grpSpPr>
                              <wps:wsp>
                                <wps:cNvPr id="27" name="Ruban vers le bas 27"/>
                                <wps:cNvSpPr>
                                  <a:spLocks noChangeArrowheads="1"/>
                                </wps:cNvSpPr>
                                <wps:spPr bwMode="auto">
                                  <a:xfrm>
                                    <a:off x="5290" y="2583"/>
                                    <a:ext cx="1631" cy="437"/>
                                  </a:xfrm>
                                  <a:prstGeom prst="ribbon">
                                    <a:avLst>
                                      <a:gd name="adj1" fmla="val 12500"/>
                                      <a:gd name="adj2" fmla="val 36269"/>
                                    </a:avLst>
                                  </a:pr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28" name="Zone de texte 28"/>
                                <wps:cNvSpPr txBox="1">
                                  <a:spLocks noChangeArrowheads="1"/>
                                </wps:cNvSpPr>
                                <wps:spPr bwMode="auto">
                                  <a:xfrm>
                                    <a:off x="5634" y="2664"/>
                                    <a:ext cx="934" cy="360"/>
                                  </a:xfrm>
                                  <a:prstGeom prst="rect">
                                    <a:avLst/>
                                  </a:prstGeom>
                                  <a:noFill/>
                                  <a:ln>
                                    <a:noFill/>
                                  </a:ln>
                                </wps:spPr>
                                <wps:bodyPr rot="0" vert="horz" wrap="square" lIns="91440" tIns="45720" rIns="91440" bIns="45720" anchor="t" anchorCtr="0" upright="1">
                                  <a:noAutofit/>
                                </wps:bodyPr>
                              </wps:wsp>
                              <wps:wsp>
                                <wps:cNvPr id="29" name="Zone de texte 29"/>
                                <wps:cNvSpPr txBox="1">
                                  <a:spLocks noChangeArrowheads="1"/>
                                </wps:cNvSpPr>
                                <wps:spPr bwMode="auto">
                                  <a:xfrm>
                                    <a:off x="5208" y="2546"/>
                                    <a:ext cx="802" cy="388"/>
                                  </a:xfrm>
                                  <a:prstGeom prst="rect">
                                    <a:avLst/>
                                  </a:prstGeom>
                                  <a:noFill/>
                                  <a:ln>
                                    <a:noFill/>
                                  </a:ln>
                                </wps:spPr>
                                <wps:bodyPr rot="0" vert="horz" wrap="square" lIns="91440" tIns="45720" rIns="91440" bIns="45720" anchor="t" anchorCtr="0" upright="1">
                                  <a:noAutofit/>
                                </wps:bodyPr>
                              </wps:wsp>
                              <wps:wsp>
                                <wps:cNvPr id="30" name="Zone de texte 30"/>
                                <wps:cNvSpPr txBox="1">
                                  <a:spLocks noChangeArrowheads="1"/>
                                </wps:cNvSpPr>
                                <wps:spPr bwMode="auto">
                                  <a:xfrm>
                                    <a:off x="6299" y="2534"/>
                                    <a:ext cx="595" cy="400"/>
                                  </a:xfrm>
                                  <a:prstGeom prst="rect">
                                    <a:avLst/>
                                  </a:prstGeom>
                                  <a:noFill/>
                                  <a:ln>
                                    <a:noFill/>
                                  </a:ln>
                                </wps:spPr>
                                <wps:bodyPr rot="0" vert="horz" wrap="square" lIns="91440" tIns="45720" rIns="91440" bIns="45720" anchor="t" anchorCtr="0" upright="1">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363855</wp:posOffset>
                      </wp:positionH>
                      <wp:positionV relativeFrom="paragraph">
                        <wp:posOffset>13970</wp:posOffset>
                      </wp:positionV>
                      <wp:extent cx="1176655" cy="1258570"/>
                      <wp:effectExtent b="0" l="0" r="0" t="0"/>
                      <wp:wrapNone/>
                      <wp:docPr id="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176655" cy="1258570"/>
                              </a:xfrm>
                              <a:prstGeom prst="rect"/>
                              <a:ln/>
                            </pic:spPr>
                          </pic:pic>
                        </a:graphicData>
                      </a:graphic>
                    </wp:anchor>
                  </w:drawing>
                </mc:Fallback>
              </mc:AlternateContent>
            </w:r>
          </w:p>
        </w:tc>
        <w:tc>
          <w:tcPr>
            <w:tcW w:w="3827" w:type="dxa"/>
            <w:tcBorders>
              <w:top w:val="nil"/>
              <w:left w:val="nil"/>
              <w:bottom w:val="nil"/>
              <w:right w:val="nil"/>
            </w:tcBorders>
          </w:tcPr>
          <w:p w14:paraId="6B4B6B66"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REPUBLIC OF CAMEROON</w:t>
            </w:r>
          </w:p>
          <w:p w14:paraId="476414DA"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i/>
                <w:color w:val="000000"/>
                <w:sz w:val="16"/>
                <w:szCs w:val="16"/>
                <w:lang w:val="en-US"/>
              </w:rPr>
              <w:t>Peace – Work – Fatherland</w:t>
            </w:r>
          </w:p>
          <w:p w14:paraId="6580BF24"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1731C104"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SOUTH REGION</w:t>
            </w:r>
          </w:p>
          <w:p w14:paraId="6AC6705F"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59D1D602" w14:textId="77777777" w:rsidR="003E477E" w:rsidRPr="00F56B45" w:rsidRDefault="00A21CA4">
            <w:pPr>
              <w:spacing w:after="0"/>
              <w:jc w:val="center"/>
              <w:rPr>
                <w:rFonts w:ascii="Arial" w:eastAsia="Arial" w:hAnsi="Arial" w:cs="Arial"/>
                <w:color w:val="000000"/>
                <w:sz w:val="16"/>
                <w:szCs w:val="16"/>
                <w:lang w:val="en-US"/>
              </w:rPr>
            </w:pPr>
            <w:proofErr w:type="gramStart"/>
            <w:r w:rsidRPr="00F56B45">
              <w:rPr>
                <w:rFonts w:ascii="Arial" w:eastAsia="Arial" w:hAnsi="Arial" w:cs="Arial"/>
                <w:color w:val="000000"/>
                <w:sz w:val="16"/>
                <w:szCs w:val="16"/>
                <w:lang w:val="en-US"/>
              </w:rPr>
              <w:t>DJA  AND</w:t>
            </w:r>
            <w:proofErr w:type="gramEnd"/>
            <w:r w:rsidRPr="00F56B45">
              <w:rPr>
                <w:rFonts w:ascii="Arial" w:eastAsia="Arial" w:hAnsi="Arial" w:cs="Arial"/>
                <w:color w:val="000000"/>
                <w:sz w:val="16"/>
                <w:szCs w:val="16"/>
                <w:lang w:val="en-US"/>
              </w:rPr>
              <w:t xml:space="preserve"> LOBO DIVISION</w:t>
            </w:r>
          </w:p>
          <w:p w14:paraId="620C0156"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019C2EB1"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b/>
                <w:i/>
                <w:color w:val="000000"/>
                <w:sz w:val="16"/>
                <w:szCs w:val="16"/>
                <w:lang w:val="en-US"/>
              </w:rPr>
              <w:t>DJOUM COUNCIL</w:t>
            </w:r>
          </w:p>
          <w:p w14:paraId="5FB7E5BC"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2CF5484C"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SECRETARIAT GENERAL </w:t>
            </w:r>
          </w:p>
          <w:p w14:paraId="58E3593C" w14:textId="77777777" w:rsidR="003E477E" w:rsidRPr="00F56B45" w:rsidRDefault="00A21CA4">
            <w:pPr>
              <w:spacing w:after="0"/>
              <w:jc w:val="center"/>
              <w:rPr>
                <w:rFonts w:ascii="Arial" w:eastAsia="Arial" w:hAnsi="Arial" w:cs="Arial"/>
                <w:color w:val="000000"/>
                <w:sz w:val="18"/>
                <w:szCs w:val="18"/>
                <w:lang w:val="en-US"/>
              </w:rPr>
            </w:pPr>
            <w:r w:rsidRPr="00F56B45">
              <w:rPr>
                <w:rFonts w:ascii="Arial" w:eastAsia="Arial" w:hAnsi="Arial" w:cs="Arial"/>
                <w:color w:val="000000"/>
                <w:sz w:val="18"/>
                <w:szCs w:val="18"/>
                <w:lang w:val="en-US"/>
              </w:rPr>
              <w:t>---------------</w:t>
            </w:r>
          </w:p>
          <w:p w14:paraId="24E33388"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P.O. Box. 27 </w:t>
            </w:r>
            <w:proofErr w:type="spellStart"/>
            <w:r w:rsidRPr="00F56B45">
              <w:rPr>
                <w:rFonts w:ascii="Arial" w:eastAsia="Arial" w:hAnsi="Arial" w:cs="Arial"/>
                <w:color w:val="000000"/>
                <w:sz w:val="16"/>
                <w:szCs w:val="16"/>
                <w:lang w:val="en-US"/>
              </w:rPr>
              <w:t>Djoum</w:t>
            </w:r>
            <w:proofErr w:type="spellEnd"/>
          </w:p>
          <w:p w14:paraId="3B3CAEFD" w14:textId="77777777" w:rsidR="003E477E" w:rsidRDefault="00A21CA4">
            <w:pPr>
              <w:spacing w:after="0"/>
              <w:jc w:val="center"/>
              <w:rPr>
                <w:rFonts w:ascii="Arial" w:eastAsia="Arial" w:hAnsi="Arial" w:cs="Arial"/>
                <w:color w:val="000000"/>
                <w:sz w:val="14"/>
                <w:szCs w:val="14"/>
              </w:rPr>
            </w:pPr>
            <w:r>
              <w:rPr>
                <w:rFonts w:ascii="Arial" w:eastAsia="Arial" w:hAnsi="Arial" w:cs="Arial"/>
                <w:color w:val="000000"/>
                <w:sz w:val="14"/>
                <w:szCs w:val="14"/>
              </w:rPr>
              <w:t xml:space="preserve">Email : </w:t>
            </w:r>
            <w:hyperlink r:id="rId16">
              <w:r>
                <w:rPr>
                  <w:rFonts w:ascii="Arial" w:eastAsia="Arial" w:hAnsi="Arial" w:cs="Arial"/>
                  <w:color w:val="0000FF"/>
                  <w:sz w:val="14"/>
                  <w:szCs w:val="14"/>
                  <w:u w:val="single"/>
                </w:rPr>
                <w:t>Contact.mairie.Djoum@Gmail.com</w:t>
              </w:r>
            </w:hyperlink>
          </w:p>
          <w:p w14:paraId="2211FDCC"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6"/>
                <w:szCs w:val="16"/>
              </w:rPr>
              <w:t>---------------</w:t>
            </w:r>
          </w:p>
        </w:tc>
      </w:tr>
    </w:tbl>
    <w:p w14:paraId="346EBAB8" w14:textId="77777777" w:rsidR="003E477E" w:rsidRDefault="003E477E">
      <w:pPr>
        <w:spacing w:after="0" w:line="240" w:lineRule="auto"/>
        <w:ind w:firstLine="708"/>
        <w:rPr>
          <w:rFonts w:ascii="Times New Roman" w:eastAsia="Times New Roman" w:hAnsi="Times New Roman" w:cs="Times New Roman"/>
          <w:sz w:val="24"/>
          <w:szCs w:val="24"/>
        </w:rPr>
      </w:pPr>
    </w:p>
    <w:p w14:paraId="16FE074D" w14:textId="77777777" w:rsidR="003E477E" w:rsidRDefault="00A21CA4">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0" distR="0" simplePos="0" relativeHeight="251665408" behindDoc="1" locked="0" layoutInCell="1" hidden="0" allowOverlap="1" wp14:anchorId="194E8970" wp14:editId="74FB5444">
                <wp:simplePos x="0" y="0"/>
                <wp:positionH relativeFrom="column">
                  <wp:posOffset>1636395</wp:posOffset>
                </wp:positionH>
                <wp:positionV relativeFrom="paragraph">
                  <wp:posOffset>148590</wp:posOffset>
                </wp:positionV>
                <wp:extent cx="2743200" cy="406400"/>
                <wp:effectExtent l="0" t="0" r="0" b="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43200" cy="406400"/>
                        </a:xfrm>
                        <a:prstGeom prst="rect">
                          <a:avLst/>
                        </a:prstGeom>
                      </wps:spPr>
                      <wps:txbx>
                        <w:txbxContent>
                          <w:p w14:paraId="4EC60DB2" w14:textId="77777777" w:rsidR="00A21CA4" w:rsidRDefault="00A21CA4" w:rsidP="00A21CA4">
                            <w:pPr>
                              <w:suppressAutoHyphens/>
                              <w:spacing w:after="0" w:line="1" w:lineRule="atLeast"/>
                              <w:ind w:leftChars="-1" w:left="5" w:hangingChars="1" w:hanging="7"/>
                              <w:jc w:val="center"/>
                              <w:textDirection w:val="btLr"/>
                              <w:textAlignment w:val="top"/>
                              <w:outlineLvl w:val="0"/>
                              <w:rPr>
                                <w:position w:val="-1"/>
                              </w:rPr>
                            </w:pPr>
                            <w:r w:rsidRPr="FFFFFFFF" w:rsidDel="FFFFFFFF">
                              <w:rPr>
                                <w:rFonts w:ascii="Vineta BT" w:hAnsi="Vineta BT"/>
                                <w:color w:val="C0C0C0"/>
                                <w:position w:val="-1"/>
                                <w:sz w:val="72"/>
                                <w:szCs w:val="72"/>
                              </w:rPr>
                              <w:t>CIPM-CD</w:t>
                            </w:r>
                          </w:p>
                          <w:p w14:paraId="1F085802" w14:textId="77777777" w:rsidR="00A21CA4" w:rsidRDefault="00A21CA4">
                            <w:pPr>
                              <w:suppressAutoHyphens/>
                              <w:spacing w:line="1" w:lineRule="atLeast"/>
                              <w:ind w:leftChars="-1" w:hangingChars="1" w:hanging="2"/>
                              <w:textDirection w:val="btLr"/>
                              <w:textAlignment w:val="top"/>
                              <w:outlineLvl w:val="0"/>
                              <w:rPr>
                                <w:position w:val="-1"/>
                              </w:rPr>
                            </w:pPr>
                          </w:p>
                        </w:txbxContent>
                      </wps:txbx>
                      <wps:bodyPr wrap="square" numCol="1" fromWordArt="1">
                        <a:prstTxWarp prst="textPlain">
                          <a:avLst>
                            <a:gd name="adj" fmla="val 50000"/>
                          </a:avLst>
                        </a:prstTxWarp>
                        <a:spAutoFit/>
                      </wps:bodyPr>
                    </wps:wsp>
                  </a:graphicData>
                </a:graphic>
              </wp:anchor>
            </w:drawing>
          </mc:Choice>
          <mc:Fallback>
            <w:pict>
              <v:shape id="Zone de texte 31" o:spid="_x0000_s1028" type="#_x0000_t202" style="position:absolute;margin-left:128.85pt;margin-top:11.7pt;width:3in;height:32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P6CwIAAPMDAAAOAAAAZHJzL2Uyb0RvYy54bWysU9Fu0zAUfUfiHyy/06RdGShqOpWN8TJg&#10;0oom8ebaThOIc43tNunfc+ym3bS9IfJgxdfX555z7vXiajAt22vnG+pKPp3knOlOkmq6bcl/rG/f&#10;feTMB9Ep0VKnS37Qnl8t375Z9LbQM6qpVdoxgHS+6G3J6xBskWVe1toIPyGrOxxW5IwI2Lptppzo&#10;gW7abJbnl1lPTllHUnuP6M3xkC8TflVpGb5XldeBtSUHt5BWl9ZNXLPlQhRbJ2zdyJGG+AcWRjQd&#10;ip6hbkQQbOeaV1CmkY48VWEiyWRUVY3USQPUTPMXah5qYXXSAnO8Pdvk/x+s/La/d6xRJb+YctYJ&#10;gx79RKeY0izoIWiGOEzqrS+Q+2CRHYZPNKDZSbC3dyR/e9bRdS26rV45R32thQLJiDiGk5T1wQI+&#10;RdfA/qwa9CPBZ8/wj8V8rLTpv5LCFbELlKoNlTPRZhjHQAEdPZy7CEQmEZx9mF9gNDiTOJvnl3P8&#10;Q0EmitNt63z4osmw+FNyhylJ6GJ/58Mx9ZQSiwF4jEeWkdiRYhg2Q7JudnJoQ+oA2j3mqeT+z044&#10;DQt25powftBdOTKPGNiVS8IjeCy0Hh6FsyOb6Pp9e5qnRCkNlhq7I9QvAJkWY7oXLXuf4xv1jclQ&#10;+oQa73q7goG3TdIWNRx5wpO4wWQld8ZXEEf3+T5lPb3V5V8AAAD//wMAUEsDBBQABgAIAAAAIQAX&#10;lxrb3gAAAAkBAAAPAAAAZHJzL2Rvd25yZXYueG1sTI/LTsMwEEX3SPyDNUjsqNPSNiGNU1U8JBbd&#10;UMJ+Gk/jiNiOYrdJ/55hBbt5HN05U2wn24kLDaH1TsF8loAgV3vdukZB9fn2kIEIEZ3GzjtScKUA&#10;2/L2psBc+9F90OUQG8EhLuSowMTY51KG2pDFMPM9Od6d/GAxcjs0Ug84crjt5CJJ1tJi6/iCwZ6e&#10;DdXfh7NVEKPeza/Vqw3vX9P+ZTRJvcJKqfu7abcBEWmKfzD86rM6lOx09Geng+gULFZpyigXj0sQ&#10;DKyzJx4cFWTpEmRZyP8flD8AAAD//wMAUEsBAi0AFAAGAAgAAAAhALaDOJL+AAAA4QEAABMAAAAA&#10;AAAAAAAAAAAAAAAAAFtDb250ZW50X1R5cGVzXS54bWxQSwECLQAUAAYACAAAACEAOP0h/9YAAACU&#10;AQAACwAAAAAAAAAAAAAAAAAvAQAAX3JlbHMvLnJlbHNQSwECLQAUAAYACAAAACEAsqJD+gsCAADz&#10;AwAADgAAAAAAAAAAAAAAAAAuAgAAZHJzL2Uyb0RvYy54bWxQSwECLQAUAAYACAAAACEAF5ca294A&#10;AAAJAQAADwAAAAAAAAAAAAAAAABlBAAAZHJzL2Rvd25yZXYueG1sUEsFBgAAAAAEAAQA8wAAAHAF&#10;AAAAAA==&#10;" filled="f" stroked="f">
                <o:lock v:ext="edit" shapetype="t"/>
                <v:textbox style="mso-fit-shape-to-text:t">
                  <w:txbxContent>
                    <w:p w:rsidR="00A21CA4" w:rsidRDefault="00A21CA4" w:rsidP="00A21CA4">
                      <w:pPr>
                        <w:suppressAutoHyphens/>
                        <w:spacing w:after="0" w:line="1" w:lineRule="atLeast"/>
                        <w:ind w:leftChars="-1" w:left="5" w:hangingChars="1" w:hanging="7"/>
                        <w:jc w:val="center"/>
                        <w:textDirection w:val="btLr"/>
                        <w:textAlignment w:val="top"/>
                        <w:outlineLvl w:val="0"/>
                        <w:rPr>
                          <w:position w:val="-1"/>
                        </w:rPr>
                      </w:pPr>
                      <w:r w:rsidRPr="FFFFFFFF" w:rsidDel="FFFFFFFF">
                        <w:rPr>
                          <w:rFonts w:ascii="Vineta BT" w:hAnsi="Vineta BT"/>
                          <w:color w:val="C0C0C0"/>
                          <w:position w:val="-1"/>
                          <w:sz w:val="72"/>
                          <w:szCs w:val="72"/>
                        </w:rPr>
                        <w:t>CIPM-CD</w:t>
                      </w:r>
                    </w:p>
                    <w:p w:rsidR="00A21CA4" w:rsidRDefault="00A21CA4">
                      <w:pPr>
                        <w:suppressAutoHyphens/>
                        <w:spacing w:line="1" w:lineRule="atLeast"/>
                        <w:ind w:leftChars="-1" w:hangingChars="1" w:hanging="2"/>
                        <w:textDirection w:val="btLr"/>
                        <w:textAlignment w:val="top"/>
                        <w:outlineLvl w:val="0"/>
                        <w:rPr>
                          <w:position w:val="-1"/>
                        </w:rPr>
                      </w:pPr>
                    </w:p>
                  </w:txbxContent>
                </v:textbox>
              </v:shape>
            </w:pict>
          </mc:Fallback>
        </mc:AlternateContent>
      </w:r>
    </w:p>
    <w:p w14:paraId="2A6AE260" w14:textId="77777777" w:rsidR="003E477E" w:rsidRDefault="003E477E">
      <w:pPr>
        <w:spacing w:after="0" w:line="240" w:lineRule="auto"/>
        <w:ind w:firstLine="708"/>
        <w:rPr>
          <w:rFonts w:ascii="Times New Roman" w:eastAsia="Times New Roman" w:hAnsi="Times New Roman" w:cs="Times New Roman"/>
          <w:sz w:val="24"/>
          <w:szCs w:val="24"/>
        </w:rPr>
      </w:pPr>
    </w:p>
    <w:p w14:paraId="617B48B3" w14:textId="77777777" w:rsidR="003E477E" w:rsidRDefault="003E477E">
      <w:pPr>
        <w:spacing w:after="0" w:line="240" w:lineRule="auto"/>
        <w:ind w:firstLine="708"/>
        <w:rPr>
          <w:rFonts w:ascii="Times New Roman" w:eastAsia="Times New Roman" w:hAnsi="Times New Roman" w:cs="Times New Roman"/>
          <w:sz w:val="24"/>
          <w:szCs w:val="24"/>
        </w:rPr>
      </w:pPr>
    </w:p>
    <w:p w14:paraId="51A0F456" w14:textId="77777777" w:rsidR="003E477E" w:rsidRDefault="003E477E">
      <w:pPr>
        <w:widowControl w:val="0"/>
        <w:spacing w:before="57" w:after="0" w:line="240" w:lineRule="auto"/>
        <w:ind w:right="-20"/>
        <w:jc w:val="center"/>
        <w:rPr>
          <w:rFonts w:ascii="Times New Roman" w:eastAsia="Times New Roman" w:hAnsi="Times New Roman" w:cs="Times New Roman"/>
          <w:sz w:val="36"/>
          <w:szCs w:val="36"/>
        </w:rPr>
      </w:pPr>
    </w:p>
    <w:p w14:paraId="26CA6401" w14:textId="77777777" w:rsidR="003E477E" w:rsidRPr="008C4E81" w:rsidRDefault="00A21CA4">
      <w:pPr>
        <w:widowControl w:val="0"/>
        <w:spacing w:before="57" w:after="0" w:line="240" w:lineRule="auto"/>
        <w:ind w:right="-20"/>
        <w:jc w:val="center"/>
        <w:rPr>
          <w:rFonts w:ascii="Times New Roman" w:eastAsia="Times New Roman" w:hAnsi="Times New Roman" w:cs="Times New Roman"/>
          <w:color w:val="000000" w:themeColor="text1"/>
          <w:sz w:val="26"/>
          <w:szCs w:val="26"/>
        </w:rPr>
      </w:pPr>
      <w:bookmarkStart w:id="13" w:name="_4i7ojhp" w:colFirst="0" w:colLast="0"/>
      <w:bookmarkEnd w:id="13"/>
      <w:r w:rsidRPr="008C4E81">
        <w:rPr>
          <w:rFonts w:ascii="Times New Roman" w:eastAsia="Times New Roman" w:hAnsi="Times New Roman" w:cs="Times New Roman"/>
          <w:b/>
          <w:color w:val="000000" w:themeColor="text1"/>
          <w:sz w:val="26"/>
          <w:szCs w:val="26"/>
        </w:rPr>
        <w:t>Open National Invitation to tender</w:t>
      </w:r>
    </w:p>
    <w:p w14:paraId="3D6B4F42" w14:textId="77777777" w:rsidR="003E477E" w:rsidRPr="008C4E81" w:rsidRDefault="00A21CA4">
      <w:pPr>
        <w:widowControl w:val="0"/>
        <w:pBdr>
          <w:top w:val="nil"/>
          <w:left w:val="nil"/>
          <w:bottom w:val="nil"/>
          <w:right w:val="nil"/>
          <w:between w:val="nil"/>
        </w:pBdr>
        <w:spacing w:after="0" w:line="276" w:lineRule="auto"/>
        <w:ind w:right="-23"/>
        <w:jc w:val="center"/>
        <w:rPr>
          <w:rFonts w:ascii="Times New Roman" w:eastAsia="Times New Roman" w:hAnsi="Times New Roman" w:cs="Times New Roman"/>
          <w:color w:val="000000" w:themeColor="text1"/>
          <w:sz w:val="24"/>
          <w:szCs w:val="24"/>
          <w:lang w:val="en-US"/>
        </w:rPr>
      </w:pPr>
      <w:r w:rsidRPr="008C4E81">
        <w:rPr>
          <w:rFonts w:ascii="Times New Roman" w:eastAsia="Times New Roman" w:hAnsi="Times New Roman" w:cs="Times New Roman"/>
          <w:b/>
          <w:color w:val="000000" w:themeColor="text1"/>
          <w:sz w:val="24"/>
          <w:szCs w:val="24"/>
          <w:lang w:val="en-US"/>
        </w:rPr>
        <w:t>N° 006/AONO/C-DJO/SG/CIPM-CD /2023 of 11</w:t>
      </w:r>
      <w:r w:rsidRPr="008C4E81">
        <w:rPr>
          <w:rFonts w:ascii="Times New Roman" w:eastAsia="Times New Roman" w:hAnsi="Times New Roman" w:cs="Times New Roman"/>
          <w:b/>
          <w:color w:val="000000" w:themeColor="text1"/>
          <w:sz w:val="24"/>
          <w:szCs w:val="24"/>
          <w:vertAlign w:val="superscript"/>
          <w:lang w:val="en-US"/>
        </w:rPr>
        <w:t>th</w:t>
      </w:r>
      <w:r w:rsidRPr="008C4E81">
        <w:rPr>
          <w:rFonts w:ascii="Times New Roman" w:eastAsia="Times New Roman" w:hAnsi="Times New Roman" w:cs="Times New Roman"/>
          <w:b/>
          <w:color w:val="000000" w:themeColor="text1"/>
          <w:sz w:val="24"/>
          <w:szCs w:val="24"/>
          <w:lang w:val="en-US"/>
        </w:rPr>
        <w:t>/05/2023, IN EMERGENCY PROCEDURE, FOR MAINTENANCE OF THE ROAD OF CROSSROADS EVINDI-ABOELONE (18,10 KM) DJOUM COUNCIL, DJA AND LOBO DIVISION, SOUTH REGION, 2023 AND 2024 PROGRAM</w:t>
      </w:r>
    </w:p>
    <w:p w14:paraId="58CC6919" w14:textId="77777777" w:rsidR="003E477E" w:rsidRPr="008C4E81" w:rsidRDefault="00A21CA4">
      <w:pPr>
        <w:widowControl w:val="0"/>
        <w:pBdr>
          <w:top w:val="nil"/>
          <w:left w:val="nil"/>
          <w:bottom w:val="nil"/>
          <w:right w:val="nil"/>
          <w:between w:val="nil"/>
        </w:pBdr>
        <w:spacing w:after="120"/>
        <w:ind w:right="-23"/>
        <w:rPr>
          <w:rFonts w:ascii="Times New Roman" w:eastAsia="Times New Roman" w:hAnsi="Times New Roman" w:cs="Times New Roman"/>
          <w:color w:val="000000" w:themeColor="text1"/>
          <w:sz w:val="20"/>
          <w:szCs w:val="20"/>
          <w:u w:val="single"/>
          <w:lang w:val="en-US"/>
        </w:rPr>
      </w:pPr>
      <w:r w:rsidRPr="008C4E81">
        <w:rPr>
          <w:rFonts w:ascii="Times New Roman" w:eastAsia="Times New Roman" w:hAnsi="Times New Roman" w:cs="Times New Roman"/>
          <w:b/>
          <w:color w:val="000000" w:themeColor="text1"/>
          <w:sz w:val="28"/>
          <w:szCs w:val="28"/>
          <w:u w:val="single"/>
          <w:lang w:val="en-US"/>
        </w:rPr>
        <w:t>Subject of the invitation to tender</w:t>
      </w:r>
    </w:p>
    <w:p w14:paraId="34E8C0EB" w14:textId="77777777" w:rsidR="003E477E" w:rsidRPr="008C4E81" w:rsidRDefault="00A2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val="en-US"/>
        </w:rPr>
      </w:pPr>
      <w:bookmarkStart w:id="14" w:name="_2xcytpi" w:colFirst="0" w:colLast="0"/>
      <w:bookmarkEnd w:id="14"/>
      <w:r w:rsidRPr="008C4E81">
        <w:rPr>
          <w:rFonts w:ascii="Times New Roman" w:eastAsia="Times New Roman" w:hAnsi="Times New Roman" w:cs="Times New Roman"/>
          <w:color w:val="000000" w:themeColor="text1"/>
          <w:sz w:val="24"/>
          <w:szCs w:val="24"/>
          <w:lang w:val="en-US"/>
        </w:rPr>
        <w:t xml:space="preserve">             The mayor of </w:t>
      </w:r>
      <w:proofErr w:type="spellStart"/>
      <w:r w:rsidRPr="008C4E81">
        <w:rPr>
          <w:rFonts w:ascii="Times New Roman" w:eastAsia="Times New Roman" w:hAnsi="Times New Roman" w:cs="Times New Roman"/>
          <w:color w:val="000000" w:themeColor="text1"/>
          <w:sz w:val="24"/>
          <w:szCs w:val="24"/>
          <w:lang w:val="en-US"/>
        </w:rPr>
        <w:t>Djoum</w:t>
      </w:r>
      <w:proofErr w:type="spellEnd"/>
      <w:r w:rsidRPr="008C4E81">
        <w:rPr>
          <w:rFonts w:ascii="Times New Roman" w:eastAsia="Times New Roman" w:hAnsi="Times New Roman" w:cs="Times New Roman"/>
          <w:color w:val="000000" w:themeColor="text1"/>
          <w:sz w:val="24"/>
          <w:szCs w:val="24"/>
          <w:lang w:val="en-US"/>
        </w:rPr>
        <w:t xml:space="preserve"> </w:t>
      </w:r>
      <w:proofErr w:type="gramStart"/>
      <w:r w:rsidRPr="008C4E81">
        <w:rPr>
          <w:rFonts w:ascii="Times New Roman" w:eastAsia="Times New Roman" w:hAnsi="Times New Roman" w:cs="Times New Roman"/>
          <w:color w:val="000000" w:themeColor="text1"/>
          <w:sz w:val="24"/>
          <w:szCs w:val="24"/>
          <w:lang w:val="en-US"/>
        </w:rPr>
        <w:t>council ;</w:t>
      </w:r>
      <w:proofErr w:type="gramEnd"/>
      <w:r w:rsidRPr="008C4E81">
        <w:rPr>
          <w:rFonts w:ascii="Times New Roman" w:eastAsia="Times New Roman" w:hAnsi="Times New Roman" w:cs="Times New Roman"/>
          <w:color w:val="000000" w:themeColor="text1"/>
          <w:sz w:val="24"/>
          <w:szCs w:val="24"/>
          <w:lang w:val="en-US"/>
        </w:rPr>
        <w:t xml:space="preserve"> Project Owner, launches in emergency procedure, an open national to tender for</w:t>
      </w:r>
      <w:r w:rsidRPr="008C4E81">
        <w:rPr>
          <w:rFonts w:ascii="Times New Roman" w:eastAsia="Times New Roman" w:hAnsi="Times New Roman" w:cs="Times New Roman"/>
          <w:b/>
          <w:color w:val="000000" w:themeColor="text1"/>
          <w:sz w:val="24"/>
          <w:szCs w:val="24"/>
          <w:lang w:val="en-US"/>
        </w:rPr>
        <w:t xml:space="preserve"> maintenance of the road of crossroads </w:t>
      </w:r>
      <w:proofErr w:type="spellStart"/>
      <w:r w:rsidRPr="008C4E81">
        <w:rPr>
          <w:rFonts w:ascii="Times New Roman" w:eastAsia="Times New Roman" w:hAnsi="Times New Roman" w:cs="Times New Roman"/>
          <w:b/>
          <w:color w:val="000000" w:themeColor="text1"/>
          <w:sz w:val="24"/>
          <w:szCs w:val="24"/>
          <w:lang w:val="en-US"/>
        </w:rPr>
        <w:t>Evindi-Aboelone</w:t>
      </w:r>
      <w:proofErr w:type="spellEnd"/>
      <w:r w:rsidRPr="008C4E81">
        <w:rPr>
          <w:rFonts w:ascii="Times New Roman" w:eastAsia="Times New Roman" w:hAnsi="Times New Roman" w:cs="Times New Roman"/>
          <w:b/>
          <w:color w:val="000000" w:themeColor="text1"/>
          <w:sz w:val="24"/>
          <w:szCs w:val="24"/>
          <w:lang w:val="en-US"/>
        </w:rPr>
        <w:t xml:space="preserve"> (18,10 km), </w:t>
      </w:r>
      <w:proofErr w:type="spellStart"/>
      <w:r w:rsidRPr="008C4E81">
        <w:rPr>
          <w:rFonts w:ascii="Times New Roman" w:eastAsia="Times New Roman" w:hAnsi="Times New Roman" w:cs="Times New Roman"/>
          <w:b/>
          <w:color w:val="000000" w:themeColor="text1"/>
          <w:sz w:val="24"/>
          <w:szCs w:val="24"/>
          <w:lang w:val="en-US"/>
        </w:rPr>
        <w:t>Djoum</w:t>
      </w:r>
      <w:proofErr w:type="spellEnd"/>
      <w:r w:rsidRPr="008C4E81">
        <w:rPr>
          <w:rFonts w:ascii="Times New Roman" w:eastAsia="Times New Roman" w:hAnsi="Times New Roman" w:cs="Times New Roman"/>
          <w:b/>
          <w:color w:val="000000" w:themeColor="text1"/>
          <w:sz w:val="24"/>
          <w:szCs w:val="24"/>
          <w:lang w:val="en-US"/>
        </w:rPr>
        <w:t xml:space="preserve"> Council, </w:t>
      </w:r>
      <w:proofErr w:type="spellStart"/>
      <w:r w:rsidRPr="008C4E81">
        <w:rPr>
          <w:rFonts w:ascii="Times New Roman" w:eastAsia="Times New Roman" w:hAnsi="Times New Roman" w:cs="Times New Roman"/>
          <w:b/>
          <w:color w:val="000000" w:themeColor="text1"/>
          <w:sz w:val="24"/>
          <w:szCs w:val="24"/>
          <w:lang w:val="en-US"/>
        </w:rPr>
        <w:t>Dja</w:t>
      </w:r>
      <w:proofErr w:type="spellEnd"/>
      <w:r w:rsidRPr="008C4E81">
        <w:rPr>
          <w:rFonts w:ascii="Times New Roman" w:eastAsia="Times New Roman" w:hAnsi="Times New Roman" w:cs="Times New Roman"/>
          <w:b/>
          <w:color w:val="000000" w:themeColor="text1"/>
          <w:sz w:val="24"/>
          <w:szCs w:val="24"/>
          <w:lang w:val="en-US"/>
        </w:rPr>
        <w:t xml:space="preserve"> and Lobo Division, South Region. </w:t>
      </w:r>
    </w:p>
    <w:p w14:paraId="603DD33B" w14:textId="77777777" w:rsidR="003E477E" w:rsidRPr="008C4E81" w:rsidRDefault="00A21CA4">
      <w:pPr>
        <w:numPr>
          <w:ilvl w:val="0"/>
          <w:numId w:val="42"/>
        </w:numPr>
        <w:rPr>
          <w:rFonts w:ascii="Times New Roman" w:eastAsia="Times New Roman" w:hAnsi="Times New Roman" w:cs="Times New Roman"/>
          <w:color w:val="000000" w:themeColor="text1"/>
          <w:sz w:val="28"/>
          <w:szCs w:val="28"/>
          <w:u w:val="single"/>
        </w:rPr>
      </w:pPr>
      <w:r w:rsidRPr="008C4E81">
        <w:rPr>
          <w:rFonts w:ascii="Times New Roman" w:eastAsia="Times New Roman" w:hAnsi="Times New Roman" w:cs="Times New Roman"/>
          <w:b/>
          <w:color w:val="000000" w:themeColor="text1"/>
          <w:sz w:val="28"/>
          <w:szCs w:val="28"/>
          <w:u w:val="single"/>
        </w:rPr>
        <w:t xml:space="preserve">Nature of </w:t>
      </w:r>
      <w:proofErr w:type="spellStart"/>
      <w:r w:rsidRPr="008C4E81">
        <w:rPr>
          <w:rFonts w:ascii="Times New Roman" w:eastAsia="Times New Roman" w:hAnsi="Times New Roman" w:cs="Times New Roman"/>
          <w:b/>
          <w:color w:val="000000" w:themeColor="text1"/>
          <w:sz w:val="28"/>
          <w:szCs w:val="28"/>
          <w:u w:val="single"/>
        </w:rPr>
        <w:t>works</w:t>
      </w:r>
      <w:proofErr w:type="spellEnd"/>
    </w:p>
    <w:p w14:paraId="3EDD72CC" w14:textId="77777777" w:rsidR="003E477E" w:rsidRPr="008C4E81" w:rsidRDefault="00A21CA4">
      <w:pPr>
        <w:widowControl w:val="0"/>
        <w:spacing w:before="11" w:after="0" w:line="249" w:lineRule="auto"/>
        <w:ind w:left="127" w:right="-164"/>
        <w:rPr>
          <w:rFonts w:ascii="Times New Roman" w:eastAsia="Times New Roman" w:hAnsi="Times New Roman" w:cs="Times New Roman"/>
          <w:color w:val="000000" w:themeColor="text1"/>
          <w:sz w:val="24"/>
          <w:szCs w:val="24"/>
          <w:lang w:val="en-US"/>
        </w:rPr>
      </w:pPr>
      <w:r w:rsidRPr="008C4E81">
        <w:rPr>
          <w:rFonts w:ascii="Times New Roman" w:eastAsia="Times New Roman" w:hAnsi="Times New Roman" w:cs="Times New Roman"/>
          <w:color w:val="000000" w:themeColor="text1"/>
          <w:sz w:val="24"/>
          <w:szCs w:val="24"/>
          <w:lang w:val="en-US"/>
        </w:rPr>
        <w:t>The works subject of this contract includes:</w:t>
      </w:r>
    </w:p>
    <w:p w14:paraId="5089D952" w14:textId="77777777" w:rsidR="003E477E" w:rsidRPr="008C4E81" w:rsidRDefault="00A21CA4">
      <w:pPr>
        <w:widowControl w:val="0"/>
        <w:numPr>
          <w:ilvl w:val="0"/>
          <w:numId w:val="29"/>
        </w:numPr>
        <w:spacing w:before="11" w:after="0" w:line="249" w:lineRule="auto"/>
        <w:ind w:right="-164"/>
        <w:rPr>
          <w:color w:val="000000" w:themeColor="text1"/>
          <w:sz w:val="24"/>
          <w:szCs w:val="24"/>
        </w:rPr>
      </w:pPr>
      <w:r w:rsidRPr="008C4E81">
        <w:rPr>
          <w:rFonts w:ascii="Times New Roman" w:eastAsia="Times New Roman" w:hAnsi="Times New Roman" w:cs="Times New Roman"/>
          <w:color w:val="000000" w:themeColor="text1"/>
          <w:sz w:val="24"/>
          <w:szCs w:val="24"/>
        </w:rPr>
        <w:t>1</w:t>
      </w:r>
      <w:r w:rsidRPr="008C4E81">
        <w:rPr>
          <w:rFonts w:ascii="Times New Roman" w:eastAsia="Times New Roman" w:hAnsi="Times New Roman" w:cs="Times New Roman"/>
          <w:color w:val="000000" w:themeColor="text1"/>
          <w:sz w:val="24"/>
          <w:szCs w:val="24"/>
          <w:vertAlign w:val="superscript"/>
        </w:rPr>
        <w:t>st</w:t>
      </w:r>
      <w:r w:rsidRPr="008C4E81">
        <w:rPr>
          <w:rFonts w:ascii="Times New Roman" w:eastAsia="Times New Roman" w:hAnsi="Times New Roman" w:cs="Times New Roman"/>
          <w:color w:val="000000" w:themeColor="text1"/>
          <w:sz w:val="24"/>
          <w:szCs w:val="24"/>
        </w:rPr>
        <w:t xml:space="preserve"> Phase</w:t>
      </w:r>
    </w:p>
    <w:p w14:paraId="5362F721" w14:textId="77777777" w:rsidR="003E477E" w:rsidRPr="008C4E81" w:rsidRDefault="003E477E">
      <w:pPr>
        <w:widowControl w:val="0"/>
        <w:spacing w:before="11" w:after="0" w:line="249" w:lineRule="auto"/>
        <w:ind w:left="127" w:right="-164"/>
        <w:rPr>
          <w:rFonts w:ascii="Times New Roman" w:eastAsia="Times New Roman" w:hAnsi="Times New Roman" w:cs="Times New Roman"/>
          <w:color w:val="000000" w:themeColor="text1"/>
          <w:sz w:val="12"/>
          <w:szCs w:val="12"/>
        </w:rPr>
      </w:pPr>
    </w:p>
    <w:p w14:paraId="16AF8CC0" w14:textId="77777777" w:rsidR="003E477E" w:rsidRPr="008C4E81" w:rsidRDefault="00A21CA4">
      <w:pPr>
        <w:numPr>
          <w:ilvl w:val="0"/>
          <w:numId w:val="52"/>
        </w:numPr>
        <w:spacing w:after="0" w:line="240" w:lineRule="auto"/>
        <w:jc w:val="both"/>
        <w:rPr>
          <w:color w:val="000000" w:themeColor="text1"/>
        </w:rPr>
      </w:pPr>
      <w:bookmarkStart w:id="15" w:name="_1ci93xb" w:colFirst="0" w:colLast="0"/>
      <w:bookmarkEnd w:id="15"/>
      <w:r w:rsidRPr="008C4E81">
        <w:rPr>
          <w:rFonts w:ascii="Times New Roman" w:eastAsia="Times New Roman" w:hAnsi="Times New Roman" w:cs="Times New Roman"/>
          <w:color w:val="000000" w:themeColor="text1"/>
        </w:rPr>
        <w:t xml:space="preserve">Installation of </w:t>
      </w:r>
      <w:proofErr w:type="gramStart"/>
      <w:r w:rsidRPr="008C4E81">
        <w:rPr>
          <w:rFonts w:ascii="Times New Roman" w:eastAsia="Times New Roman" w:hAnsi="Times New Roman" w:cs="Times New Roman"/>
          <w:color w:val="000000" w:themeColor="text1"/>
        </w:rPr>
        <w:t>site;</w:t>
      </w:r>
      <w:proofErr w:type="gramEnd"/>
      <w:r w:rsidRPr="008C4E81">
        <w:rPr>
          <w:rFonts w:ascii="Times New Roman" w:eastAsia="Times New Roman" w:hAnsi="Times New Roman" w:cs="Times New Roman"/>
          <w:color w:val="000000" w:themeColor="text1"/>
        </w:rPr>
        <w:t xml:space="preserve"> </w:t>
      </w:r>
    </w:p>
    <w:p w14:paraId="67B75A78"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Brought and folded of material; </w:t>
      </w:r>
    </w:p>
    <w:p w14:paraId="00169AB2" w14:textId="77777777" w:rsidR="003E477E" w:rsidRPr="008C4E81" w:rsidRDefault="00A21CA4">
      <w:pPr>
        <w:numPr>
          <w:ilvl w:val="0"/>
          <w:numId w:val="52"/>
        </w:numPr>
        <w:spacing w:after="0" w:line="240" w:lineRule="auto"/>
        <w:jc w:val="both"/>
        <w:rPr>
          <w:color w:val="000000" w:themeColor="text1"/>
        </w:rPr>
      </w:pPr>
      <w:proofErr w:type="spellStart"/>
      <w:r w:rsidRPr="008C4E81">
        <w:rPr>
          <w:rFonts w:ascii="Times New Roman" w:eastAsia="Times New Roman" w:hAnsi="Times New Roman" w:cs="Times New Roman"/>
          <w:color w:val="000000" w:themeColor="text1"/>
        </w:rPr>
        <w:t>Execution</w:t>
      </w:r>
      <w:proofErr w:type="spellEnd"/>
      <w:r w:rsidRPr="008C4E81">
        <w:rPr>
          <w:rFonts w:ascii="Times New Roman" w:eastAsia="Times New Roman" w:hAnsi="Times New Roman" w:cs="Times New Roman"/>
          <w:color w:val="000000" w:themeColor="text1"/>
        </w:rPr>
        <w:t xml:space="preserve"> </w:t>
      </w:r>
      <w:proofErr w:type="spellStart"/>
      <w:r w:rsidRPr="008C4E81">
        <w:rPr>
          <w:rFonts w:ascii="Times New Roman" w:eastAsia="Times New Roman" w:hAnsi="Times New Roman" w:cs="Times New Roman"/>
          <w:color w:val="000000" w:themeColor="text1"/>
        </w:rPr>
        <w:t>study</w:t>
      </w:r>
      <w:proofErr w:type="spellEnd"/>
    </w:p>
    <w:p w14:paraId="7E393DC1"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Cleaning and clearing of rights-of-way including trees felling;</w:t>
      </w:r>
    </w:p>
    <w:p w14:paraId="750323ED" w14:textId="77777777" w:rsidR="003E477E" w:rsidRPr="008C4E81" w:rsidRDefault="00A21CA4">
      <w:pPr>
        <w:numPr>
          <w:ilvl w:val="0"/>
          <w:numId w:val="52"/>
        </w:numPr>
        <w:spacing w:after="0" w:line="240" w:lineRule="auto"/>
        <w:jc w:val="both"/>
        <w:rPr>
          <w:color w:val="000000" w:themeColor="text1"/>
          <w:lang w:val="en-US"/>
        </w:rPr>
      </w:pPr>
      <w:bookmarkStart w:id="16" w:name="_3whwml4" w:colFirst="0" w:colLast="0"/>
      <w:bookmarkEnd w:id="16"/>
      <w:r w:rsidRPr="008C4E81">
        <w:rPr>
          <w:rFonts w:ascii="Times New Roman" w:eastAsia="Times New Roman" w:hAnsi="Times New Roman" w:cs="Times New Roman"/>
          <w:color w:val="000000" w:themeColor="text1"/>
          <w:lang w:val="en-US"/>
        </w:rPr>
        <w:t>Ordinary rubble deposited for road widening;</w:t>
      </w:r>
    </w:p>
    <w:p w14:paraId="14862AAB"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 xml:space="preserve">Platform </w:t>
      </w:r>
      <w:proofErr w:type="spellStart"/>
      <w:proofErr w:type="gramStart"/>
      <w:r w:rsidRPr="008C4E81">
        <w:rPr>
          <w:rFonts w:ascii="Times New Roman" w:eastAsia="Times New Roman" w:hAnsi="Times New Roman" w:cs="Times New Roman"/>
          <w:color w:val="000000" w:themeColor="text1"/>
        </w:rPr>
        <w:t>shaping</w:t>
      </w:r>
      <w:proofErr w:type="spellEnd"/>
      <w:r w:rsidRPr="008C4E81">
        <w:rPr>
          <w:rFonts w:ascii="Times New Roman" w:eastAsia="Times New Roman" w:hAnsi="Times New Roman" w:cs="Times New Roman"/>
          <w:color w:val="000000" w:themeColor="text1"/>
        </w:rPr>
        <w:t>;</w:t>
      </w:r>
      <w:proofErr w:type="gramEnd"/>
    </w:p>
    <w:p w14:paraId="7A1FA76D" w14:textId="77777777" w:rsidR="003E477E" w:rsidRPr="008C4E81" w:rsidRDefault="00A21CA4">
      <w:pPr>
        <w:numPr>
          <w:ilvl w:val="0"/>
          <w:numId w:val="52"/>
        </w:numPr>
        <w:spacing w:after="0" w:line="240" w:lineRule="auto"/>
        <w:jc w:val="both"/>
        <w:rPr>
          <w:color w:val="000000" w:themeColor="text1"/>
        </w:rPr>
      </w:pPr>
      <w:proofErr w:type="spellStart"/>
      <w:r w:rsidRPr="008C4E81">
        <w:rPr>
          <w:rFonts w:ascii="Times New Roman" w:eastAsia="Times New Roman" w:hAnsi="Times New Roman" w:cs="Times New Roman"/>
          <w:color w:val="000000" w:themeColor="text1"/>
        </w:rPr>
        <w:t>Treatment</w:t>
      </w:r>
      <w:proofErr w:type="spellEnd"/>
      <w:r w:rsidRPr="008C4E81">
        <w:rPr>
          <w:rFonts w:ascii="Times New Roman" w:eastAsia="Times New Roman" w:hAnsi="Times New Roman" w:cs="Times New Roman"/>
          <w:color w:val="000000" w:themeColor="text1"/>
        </w:rPr>
        <w:t xml:space="preserve"> of </w:t>
      </w:r>
      <w:proofErr w:type="spellStart"/>
      <w:proofErr w:type="gramStart"/>
      <w:r w:rsidRPr="008C4E81">
        <w:rPr>
          <w:rFonts w:ascii="Times New Roman" w:eastAsia="Times New Roman" w:hAnsi="Times New Roman" w:cs="Times New Roman"/>
          <w:color w:val="000000" w:themeColor="text1"/>
        </w:rPr>
        <w:t>slougs</w:t>
      </w:r>
      <w:proofErr w:type="spellEnd"/>
      <w:r w:rsidRPr="008C4E81">
        <w:rPr>
          <w:rFonts w:ascii="Times New Roman" w:eastAsia="Times New Roman" w:hAnsi="Times New Roman" w:cs="Times New Roman"/>
          <w:color w:val="000000" w:themeColor="text1"/>
        </w:rPr>
        <w:t>;</w:t>
      </w:r>
      <w:proofErr w:type="gramEnd"/>
    </w:p>
    <w:p w14:paraId="2B67017A"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 xml:space="preserve">Rain barrier construction with permanent side access lane for light </w:t>
      </w:r>
      <w:proofErr w:type="gramStart"/>
      <w:r w:rsidRPr="008C4E81">
        <w:rPr>
          <w:rFonts w:ascii="Times New Roman" w:eastAsia="Times New Roman" w:hAnsi="Times New Roman" w:cs="Times New Roman"/>
          <w:color w:val="000000" w:themeColor="text1"/>
          <w:lang w:val="en-US"/>
        </w:rPr>
        <w:t>vehicles  TYPE</w:t>
      </w:r>
      <w:proofErr w:type="gramEnd"/>
      <w:r w:rsidRPr="008C4E81">
        <w:rPr>
          <w:rFonts w:ascii="Times New Roman" w:eastAsia="Times New Roman" w:hAnsi="Times New Roman" w:cs="Times New Roman"/>
          <w:color w:val="000000" w:themeColor="text1"/>
          <w:lang w:val="en-US"/>
        </w:rPr>
        <w:t xml:space="preserve"> 1 (MINTP);</w:t>
      </w:r>
    </w:p>
    <w:p w14:paraId="29B068FB"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 xml:space="preserve">Rain </w:t>
      </w:r>
      <w:proofErr w:type="spellStart"/>
      <w:r w:rsidRPr="008C4E81">
        <w:rPr>
          <w:rFonts w:ascii="Times New Roman" w:eastAsia="Times New Roman" w:hAnsi="Times New Roman" w:cs="Times New Roman"/>
          <w:color w:val="000000" w:themeColor="text1"/>
        </w:rPr>
        <w:t>barrier</w:t>
      </w:r>
      <w:proofErr w:type="spellEnd"/>
      <w:r w:rsidRPr="008C4E81">
        <w:rPr>
          <w:rFonts w:ascii="Times New Roman" w:eastAsia="Times New Roman" w:hAnsi="Times New Roman" w:cs="Times New Roman"/>
          <w:color w:val="000000" w:themeColor="text1"/>
        </w:rPr>
        <w:t xml:space="preserve"> management.</w:t>
      </w:r>
    </w:p>
    <w:p w14:paraId="6FB83FD8" w14:textId="77777777" w:rsidR="003E477E" w:rsidRPr="008C4E81" w:rsidRDefault="003E477E">
      <w:pPr>
        <w:spacing w:after="0" w:line="240" w:lineRule="auto"/>
        <w:ind w:left="1429"/>
        <w:jc w:val="both"/>
        <w:rPr>
          <w:rFonts w:ascii="Times New Roman" w:eastAsia="Times New Roman" w:hAnsi="Times New Roman" w:cs="Times New Roman"/>
          <w:color w:val="000000" w:themeColor="text1"/>
        </w:rPr>
      </w:pPr>
    </w:p>
    <w:p w14:paraId="0A76396F" w14:textId="77777777" w:rsidR="003E477E" w:rsidRPr="008C4E81" w:rsidRDefault="00A21CA4">
      <w:pPr>
        <w:numPr>
          <w:ilvl w:val="0"/>
          <w:numId w:val="29"/>
        </w:numPr>
        <w:spacing w:after="0" w:line="240" w:lineRule="auto"/>
        <w:jc w:val="both"/>
        <w:rPr>
          <w:color w:val="000000" w:themeColor="text1"/>
        </w:rPr>
      </w:pPr>
      <w:r w:rsidRPr="008C4E81">
        <w:rPr>
          <w:rFonts w:ascii="Times New Roman" w:eastAsia="Times New Roman" w:hAnsi="Times New Roman" w:cs="Times New Roman"/>
          <w:color w:val="000000" w:themeColor="text1"/>
        </w:rPr>
        <w:t>2</w:t>
      </w:r>
      <w:r w:rsidRPr="008C4E81">
        <w:rPr>
          <w:rFonts w:ascii="Times New Roman" w:eastAsia="Times New Roman" w:hAnsi="Times New Roman" w:cs="Times New Roman"/>
          <w:color w:val="000000" w:themeColor="text1"/>
          <w:vertAlign w:val="superscript"/>
        </w:rPr>
        <w:t>nd</w:t>
      </w:r>
      <w:r w:rsidRPr="008C4E81">
        <w:rPr>
          <w:rFonts w:ascii="Times New Roman" w:eastAsia="Times New Roman" w:hAnsi="Times New Roman" w:cs="Times New Roman"/>
          <w:color w:val="000000" w:themeColor="text1"/>
        </w:rPr>
        <w:t xml:space="preserve"> Phase</w:t>
      </w:r>
    </w:p>
    <w:p w14:paraId="74860374" w14:textId="77777777" w:rsidR="003E477E" w:rsidRPr="008C4E81" w:rsidRDefault="003E477E">
      <w:pPr>
        <w:spacing w:after="0" w:line="240" w:lineRule="auto"/>
        <w:ind w:left="1429"/>
        <w:jc w:val="both"/>
        <w:rPr>
          <w:rFonts w:ascii="Times New Roman" w:eastAsia="Times New Roman" w:hAnsi="Times New Roman" w:cs="Times New Roman"/>
          <w:color w:val="000000" w:themeColor="text1"/>
          <w:sz w:val="12"/>
          <w:szCs w:val="12"/>
        </w:rPr>
      </w:pPr>
    </w:p>
    <w:p w14:paraId="543F78D1"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 xml:space="preserve">Installation of </w:t>
      </w:r>
      <w:proofErr w:type="gramStart"/>
      <w:r w:rsidRPr="008C4E81">
        <w:rPr>
          <w:rFonts w:ascii="Times New Roman" w:eastAsia="Times New Roman" w:hAnsi="Times New Roman" w:cs="Times New Roman"/>
          <w:color w:val="000000" w:themeColor="text1"/>
        </w:rPr>
        <w:t>site;</w:t>
      </w:r>
      <w:proofErr w:type="gramEnd"/>
    </w:p>
    <w:p w14:paraId="220AD78C"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Brought and folded of material; </w:t>
      </w:r>
    </w:p>
    <w:p w14:paraId="14FBE5BC"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Backfill in lateritic gravel from borrow pits;</w:t>
      </w:r>
    </w:p>
    <w:p w14:paraId="1EA928E7"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 xml:space="preserve">Platform </w:t>
      </w:r>
      <w:proofErr w:type="spellStart"/>
      <w:proofErr w:type="gramStart"/>
      <w:r w:rsidRPr="008C4E81">
        <w:rPr>
          <w:rFonts w:ascii="Times New Roman" w:eastAsia="Times New Roman" w:hAnsi="Times New Roman" w:cs="Times New Roman"/>
          <w:color w:val="000000" w:themeColor="text1"/>
        </w:rPr>
        <w:t>shaping</w:t>
      </w:r>
      <w:proofErr w:type="spellEnd"/>
      <w:r w:rsidRPr="008C4E81">
        <w:rPr>
          <w:rFonts w:ascii="Times New Roman" w:eastAsia="Times New Roman" w:hAnsi="Times New Roman" w:cs="Times New Roman"/>
          <w:color w:val="000000" w:themeColor="text1"/>
        </w:rPr>
        <w:t>;</w:t>
      </w:r>
      <w:proofErr w:type="gramEnd"/>
    </w:p>
    <w:p w14:paraId="5A92E3F5"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Purge of compressible soils and substitution of lateritic gravel from borrow pits;</w:t>
      </w:r>
    </w:p>
    <w:p w14:paraId="50401721"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Supply and installation of Ø800 metal nozzles;</w:t>
      </w:r>
    </w:p>
    <w:p w14:paraId="45C420C2"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 xml:space="preserve">Masonry sump for metal </w:t>
      </w:r>
      <w:proofErr w:type="spellStart"/>
      <w:proofErr w:type="gramStart"/>
      <w:r w:rsidRPr="008C4E81">
        <w:rPr>
          <w:rFonts w:ascii="Times New Roman" w:eastAsia="Times New Roman" w:hAnsi="Times New Roman" w:cs="Times New Roman"/>
          <w:color w:val="000000" w:themeColor="text1"/>
          <w:lang w:val="en-US"/>
        </w:rPr>
        <w:t>noszzles</w:t>
      </w:r>
      <w:proofErr w:type="spellEnd"/>
      <w:r w:rsidRPr="008C4E81">
        <w:rPr>
          <w:rFonts w:ascii="Times New Roman" w:eastAsia="Times New Roman" w:hAnsi="Times New Roman" w:cs="Times New Roman"/>
          <w:color w:val="000000" w:themeColor="text1"/>
          <w:lang w:val="en-US"/>
        </w:rPr>
        <w:t xml:space="preserve"> ;</w:t>
      </w:r>
      <w:proofErr w:type="gramEnd"/>
    </w:p>
    <w:p w14:paraId="10298F2B" w14:textId="77777777" w:rsidR="003E477E" w:rsidRPr="008C4E81" w:rsidRDefault="00A21CA4">
      <w:pPr>
        <w:numPr>
          <w:ilvl w:val="0"/>
          <w:numId w:val="52"/>
        </w:numPr>
        <w:spacing w:after="0" w:line="240" w:lineRule="auto"/>
        <w:jc w:val="both"/>
        <w:rPr>
          <w:color w:val="000000" w:themeColor="text1"/>
          <w:lang w:val="en-US"/>
        </w:rPr>
      </w:pPr>
      <w:bookmarkStart w:id="17" w:name="_2bn6wsx" w:colFirst="0" w:colLast="0"/>
      <w:bookmarkEnd w:id="17"/>
      <w:r w:rsidRPr="008C4E81">
        <w:rPr>
          <w:rFonts w:ascii="Times New Roman" w:eastAsia="Times New Roman" w:hAnsi="Times New Roman" w:cs="Times New Roman"/>
          <w:color w:val="000000" w:themeColor="text1"/>
          <w:lang w:val="en-US"/>
        </w:rPr>
        <w:t xml:space="preserve">Masonry heads for Ø800 metal </w:t>
      </w:r>
      <w:proofErr w:type="gramStart"/>
      <w:r w:rsidRPr="008C4E81">
        <w:rPr>
          <w:rFonts w:ascii="Times New Roman" w:eastAsia="Times New Roman" w:hAnsi="Times New Roman" w:cs="Times New Roman"/>
          <w:color w:val="000000" w:themeColor="text1"/>
          <w:lang w:val="en-US"/>
        </w:rPr>
        <w:t>nozzles ;</w:t>
      </w:r>
      <w:proofErr w:type="gramEnd"/>
      <w:r w:rsidRPr="008C4E81">
        <w:rPr>
          <w:rFonts w:ascii="Times New Roman" w:eastAsia="Times New Roman" w:hAnsi="Times New Roman" w:cs="Times New Roman"/>
          <w:color w:val="000000" w:themeColor="text1"/>
          <w:lang w:val="en-US"/>
        </w:rPr>
        <w:t xml:space="preserve"> </w:t>
      </w:r>
    </w:p>
    <w:p w14:paraId="25660C2F"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 xml:space="preserve">Reinforced concrete scupper 1,5 x 1,5 </w:t>
      </w:r>
      <w:proofErr w:type="gramStart"/>
      <w:r w:rsidRPr="008C4E81">
        <w:rPr>
          <w:rFonts w:ascii="Times New Roman" w:eastAsia="Times New Roman" w:hAnsi="Times New Roman" w:cs="Times New Roman"/>
          <w:color w:val="000000" w:themeColor="text1"/>
          <w:lang w:val="en-US"/>
        </w:rPr>
        <w:t>m ;</w:t>
      </w:r>
      <w:proofErr w:type="gramEnd"/>
      <w:r w:rsidRPr="008C4E81">
        <w:rPr>
          <w:rFonts w:ascii="Times New Roman" w:eastAsia="Times New Roman" w:hAnsi="Times New Roman" w:cs="Times New Roman"/>
          <w:color w:val="000000" w:themeColor="text1"/>
          <w:lang w:val="en-US"/>
        </w:rPr>
        <w:t xml:space="preserve"> </w:t>
      </w:r>
    </w:p>
    <w:p w14:paraId="56EE3D51" w14:textId="77777777" w:rsidR="003E477E" w:rsidRPr="008C4E81" w:rsidRDefault="00A21CA4">
      <w:pPr>
        <w:numPr>
          <w:ilvl w:val="0"/>
          <w:numId w:val="52"/>
        </w:numPr>
        <w:spacing w:after="0" w:line="240" w:lineRule="auto"/>
        <w:jc w:val="both"/>
        <w:rPr>
          <w:color w:val="000000" w:themeColor="text1"/>
          <w:lang w:val="en-US"/>
        </w:rPr>
      </w:pPr>
      <w:bookmarkStart w:id="18" w:name="_qsh70q" w:colFirst="0" w:colLast="0"/>
      <w:bookmarkEnd w:id="18"/>
      <w:r w:rsidRPr="008C4E81">
        <w:rPr>
          <w:rFonts w:ascii="Times New Roman" w:eastAsia="Times New Roman" w:hAnsi="Times New Roman" w:cs="Times New Roman"/>
          <w:color w:val="000000" w:themeColor="text1"/>
          <w:lang w:val="en-US"/>
        </w:rPr>
        <w:t>Reinforced concrete scupper 2 x 2 x 1,5 m;</w:t>
      </w:r>
    </w:p>
    <w:p w14:paraId="0CB328E4"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Reinforced concrete scupper head 1,5 x 1,5 m;</w:t>
      </w:r>
    </w:p>
    <w:p w14:paraId="50346BD9"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Reinforced concrete scupper head 2 x 2 x 1,5 m;</w:t>
      </w:r>
    </w:p>
    <w:p w14:paraId="061A4671"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lastRenderedPageBreak/>
        <w:t>Excavation in ordinary ground or in river bed;</w:t>
      </w:r>
    </w:p>
    <w:p w14:paraId="390D1207"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Enrochement ;</w:t>
      </w:r>
    </w:p>
    <w:p w14:paraId="45795A21" w14:textId="77777777" w:rsidR="003E477E" w:rsidRPr="008C4E81" w:rsidRDefault="00A21CA4">
      <w:pPr>
        <w:numPr>
          <w:ilvl w:val="0"/>
          <w:numId w:val="52"/>
        </w:numPr>
        <w:spacing w:after="0" w:line="240" w:lineRule="auto"/>
        <w:jc w:val="both"/>
        <w:rPr>
          <w:color w:val="000000" w:themeColor="text1"/>
          <w:lang w:val="en-US"/>
        </w:rPr>
      </w:pPr>
      <w:bookmarkStart w:id="19" w:name="_3as4poj" w:colFirst="0" w:colLast="0"/>
      <w:bookmarkEnd w:id="19"/>
      <w:r w:rsidRPr="008C4E81">
        <w:rPr>
          <w:rFonts w:ascii="Times New Roman" w:eastAsia="Times New Roman" w:hAnsi="Times New Roman" w:cs="Times New Roman"/>
          <w:color w:val="000000" w:themeColor="text1"/>
          <w:lang w:val="en-US"/>
        </w:rPr>
        <w:t>Type A metal traffic signs;</w:t>
      </w:r>
    </w:p>
    <w:p w14:paraId="5B8377AF" w14:textId="77777777" w:rsidR="003E477E" w:rsidRPr="008C4E81" w:rsidRDefault="00A21CA4">
      <w:pPr>
        <w:numPr>
          <w:ilvl w:val="0"/>
          <w:numId w:val="52"/>
        </w:numPr>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Rain barrier construction with permanent side access lane for light vehicles TYPE 1 (MINT).</w:t>
      </w:r>
    </w:p>
    <w:p w14:paraId="5D934A4A" w14:textId="77777777" w:rsidR="003E477E" w:rsidRPr="008C4E81" w:rsidRDefault="00A21CA4">
      <w:pPr>
        <w:widowControl w:val="0"/>
        <w:numPr>
          <w:ilvl w:val="0"/>
          <w:numId w:val="42"/>
        </w:numPr>
        <w:pBdr>
          <w:top w:val="nil"/>
          <w:left w:val="nil"/>
          <w:bottom w:val="nil"/>
          <w:right w:val="nil"/>
          <w:between w:val="nil"/>
        </w:pBdr>
        <w:spacing w:before="240" w:after="120"/>
        <w:ind w:right="-23"/>
        <w:rPr>
          <w:rFonts w:ascii="Times New Roman" w:eastAsia="Times New Roman" w:hAnsi="Times New Roman" w:cs="Times New Roman"/>
          <w:color w:val="000000" w:themeColor="text1"/>
          <w:sz w:val="28"/>
          <w:szCs w:val="28"/>
          <w:u w:val="single"/>
        </w:rPr>
      </w:pPr>
      <w:proofErr w:type="spellStart"/>
      <w:r w:rsidRPr="008C4E81">
        <w:rPr>
          <w:rFonts w:ascii="Times New Roman" w:eastAsia="Times New Roman" w:hAnsi="Times New Roman" w:cs="Times New Roman"/>
          <w:b/>
          <w:color w:val="000000" w:themeColor="text1"/>
          <w:sz w:val="28"/>
          <w:szCs w:val="28"/>
          <w:u w:val="single"/>
        </w:rPr>
        <w:t>Execution</w:t>
      </w:r>
      <w:proofErr w:type="spellEnd"/>
      <w:r w:rsidRPr="008C4E81">
        <w:rPr>
          <w:rFonts w:ascii="Times New Roman" w:eastAsia="Times New Roman" w:hAnsi="Times New Roman" w:cs="Times New Roman"/>
          <w:b/>
          <w:color w:val="000000" w:themeColor="text1"/>
          <w:sz w:val="28"/>
          <w:szCs w:val="28"/>
          <w:u w:val="single"/>
        </w:rPr>
        <w:t xml:space="preserve"> deadline</w:t>
      </w:r>
    </w:p>
    <w:p w14:paraId="7695F14A" w14:textId="77777777" w:rsidR="003E477E" w:rsidRPr="008C4E81" w:rsidRDefault="00A21CA4">
      <w:pPr>
        <w:widowControl w:val="0"/>
        <w:spacing w:before="11" w:after="0" w:line="249" w:lineRule="auto"/>
        <w:ind w:left="474" w:right="-144"/>
        <w:rPr>
          <w:rFonts w:ascii="Times New Roman" w:eastAsia="Times New Roman" w:hAnsi="Times New Roman" w:cs="Times New Roman"/>
          <w:color w:val="000000" w:themeColor="text1"/>
          <w:sz w:val="24"/>
          <w:szCs w:val="24"/>
          <w:lang w:val="en-US"/>
        </w:rPr>
      </w:pPr>
      <w:r w:rsidRPr="008C4E81">
        <w:rPr>
          <w:rFonts w:ascii="Times New Roman" w:eastAsia="Times New Roman" w:hAnsi="Times New Roman" w:cs="Times New Roman"/>
          <w:color w:val="000000" w:themeColor="text1"/>
          <w:sz w:val="24"/>
          <w:szCs w:val="24"/>
          <w:lang w:val="en-US"/>
        </w:rPr>
        <w:t xml:space="preserve">The maximum execution deadline provided for by the Project Owner for the execution of the works subject of this tender shall be </w:t>
      </w:r>
      <w:r w:rsidRPr="008C4E81">
        <w:rPr>
          <w:rFonts w:ascii="Times New Roman" w:eastAsia="Times New Roman" w:hAnsi="Times New Roman" w:cs="Times New Roman"/>
          <w:b/>
          <w:i/>
          <w:color w:val="000000" w:themeColor="text1"/>
          <w:sz w:val="24"/>
          <w:szCs w:val="24"/>
          <w:lang w:val="en-US"/>
        </w:rPr>
        <w:t>three (03</w:t>
      </w:r>
      <w:r w:rsidRPr="008C4E81">
        <w:rPr>
          <w:rFonts w:ascii="Times New Roman" w:eastAsia="Times New Roman" w:hAnsi="Times New Roman" w:cs="Times New Roman"/>
          <w:i/>
          <w:color w:val="000000" w:themeColor="text1"/>
          <w:sz w:val="24"/>
          <w:szCs w:val="24"/>
          <w:lang w:val="en-US"/>
        </w:rPr>
        <w:t xml:space="preserve">) </w:t>
      </w:r>
      <w:r w:rsidRPr="008C4E81">
        <w:rPr>
          <w:rFonts w:ascii="Times New Roman" w:eastAsia="Times New Roman" w:hAnsi="Times New Roman" w:cs="Times New Roman"/>
          <w:color w:val="000000" w:themeColor="text1"/>
          <w:sz w:val="24"/>
          <w:szCs w:val="24"/>
          <w:lang w:val="en-US"/>
        </w:rPr>
        <w:t>months for the 1</w:t>
      </w:r>
      <w:r w:rsidRPr="008C4E81">
        <w:rPr>
          <w:rFonts w:ascii="Times New Roman" w:eastAsia="Times New Roman" w:hAnsi="Times New Roman" w:cs="Times New Roman"/>
          <w:color w:val="000000" w:themeColor="text1"/>
          <w:sz w:val="24"/>
          <w:szCs w:val="24"/>
          <w:vertAlign w:val="superscript"/>
          <w:lang w:val="en-US"/>
        </w:rPr>
        <w:t>st</w:t>
      </w:r>
      <w:r w:rsidRPr="008C4E81">
        <w:rPr>
          <w:rFonts w:ascii="Times New Roman" w:eastAsia="Times New Roman" w:hAnsi="Times New Roman" w:cs="Times New Roman"/>
          <w:color w:val="000000" w:themeColor="text1"/>
          <w:sz w:val="24"/>
          <w:szCs w:val="24"/>
          <w:lang w:val="en-US"/>
        </w:rPr>
        <w:t xml:space="preserve"> phase, and </w:t>
      </w:r>
      <w:r w:rsidRPr="008C4E81">
        <w:rPr>
          <w:rFonts w:ascii="Times New Roman" w:eastAsia="Times New Roman" w:hAnsi="Times New Roman" w:cs="Times New Roman"/>
          <w:b/>
          <w:i/>
          <w:color w:val="000000" w:themeColor="text1"/>
          <w:sz w:val="24"/>
          <w:szCs w:val="24"/>
          <w:lang w:val="en-US"/>
        </w:rPr>
        <w:t>four (04)</w:t>
      </w:r>
      <w:r w:rsidRPr="008C4E81">
        <w:rPr>
          <w:rFonts w:ascii="Times New Roman" w:eastAsia="Times New Roman" w:hAnsi="Times New Roman" w:cs="Times New Roman"/>
          <w:color w:val="000000" w:themeColor="text1"/>
          <w:sz w:val="24"/>
          <w:szCs w:val="24"/>
          <w:lang w:val="en-US"/>
        </w:rPr>
        <w:t xml:space="preserve"> months for the 2</w:t>
      </w:r>
      <w:r w:rsidRPr="008C4E81">
        <w:rPr>
          <w:rFonts w:ascii="Times New Roman" w:eastAsia="Times New Roman" w:hAnsi="Times New Roman" w:cs="Times New Roman"/>
          <w:color w:val="000000" w:themeColor="text1"/>
          <w:sz w:val="24"/>
          <w:szCs w:val="24"/>
          <w:vertAlign w:val="superscript"/>
          <w:lang w:val="en-US"/>
        </w:rPr>
        <w:t>nd</w:t>
      </w:r>
      <w:r w:rsidRPr="008C4E81">
        <w:rPr>
          <w:rFonts w:ascii="Times New Roman" w:eastAsia="Times New Roman" w:hAnsi="Times New Roman" w:cs="Times New Roman"/>
          <w:color w:val="000000" w:themeColor="text1"/>
          <w:sz w:val="24"/>
          <w:szCs w:val="24"/>
          <w:lang w:val="en-US"/>
        </w:rPr>
        <w:t xml:space="preserve"> phase.</w:t>
      </w:r>
    </w:p>
    <w:p w14:paraId="7156A01C" w14:textId="77777777" w:rsidR="003E477E" w:rsidRPr="008C4E81" w:rsidRDefault="00A21CA4">
      <w:pPr>
        <w:widowControl w:val="0"/>
        <w:numPr>
          <w:ilvl w:val="0"/>
          <w:numId w:val="42"/>
        </w:numPr>
        <w:pBdr>
          <w:top w:val="nil"/>
          <w:left w:val="nil"/>
          <w:bottom w:val="nil"/>
          <w:right w:val="nil"/>
          <w:between w:val="nil"/>
        </w:pBdr>
        <w:spacing w:before="240" w:after="0"/>
        <w:ind w:left="714" w:right="-23" w:hanging="357"/>
        <w:rPr>
          <w:rFonts w:ascii="Times New Roman" w:eastAsia="Times New Roman" w:hAnsi="Times New Roman" w:cs="Times New Roman"/>
          <w:color w:val="000000" w:themeColor="text1"/>
          <w:sz w:val="28"/>
          <w:szCs w:val="28"/>
          <w:u w:val="single"/>
        </w:rPr>
      </w:pPr>
      <w:proofErr w:type="spellStart"/>
      <w:r w:rsidRPr="008C4E81">
        <w:rPr>
          <w:rFonts w:ascii="Times New Roman" w:eastAsia="Times New Roman" w:hAnsi="Times New Roman" w:cs="Times New Roman"/>
          <w:b/>
          <w:color w:val="000000" w:themeColor="text1"/>
          <w:sz w:val="28"/>
          <w:szCs w:val="28"/>
          <w:u w:val="single"/>
        </w:rPr>
        <w:t>Allotment</w:t>
      </w:r>
      <w:proofErr w:type="spellEnd"/>
      <w:r w:rsidRPr="008C4E81">
        <w:rPr>
          <w:rFonts w:ascii="Times New Roman" w:eastAsia="Times New Roman" w:hAnsi="Times New Roman" w:cs="Times New Roman"/>
          <w:b/>
          <w:color w:val="000000" w:themeColor="text1"/>
          <w:sz w:val="28"/>
          <w:szCs w:val="28"/>
          <w:u w:val="single"/>
        </w:rPr>
        <w:t xml:space="preserve"> </w:t>
      </w:r>
    </w:p>
    <w:p w14:paraId="234958AC" w14:textId="77777777" w:rsidR="003E477E" w:rsidRPr="008C4E81" w:rsidRDefault="00A21CA4">
      <w:pPr>
        <w:widowControl w:val="0"/>
        <w:pBdr>
          <w:top w:val="nil"/>
          <w:left w:val="nil"/>
          <w:bottom w:val="nil"/>
          <w:right w:val="nil"/>
          <w:between w:val="nil"/>
        </w:pBdr>
        <w:spacing w:after="0"/>
        <w:ind w:left="714" w:right="-23"/>
        <w:rPr>
          <w:rFonts w:ascii="Times New Roman" w:eastAsia="Times New Roman" w:hAnsi="Times New Roman" w:cs="Times New Roman"/>
          <w:color w:val="000000" w:themeColor="text1"/>
          <w:sz w:val="28"/>
          <w:szCs w:val="28"/>
          <w:lang w:val="en-US"/>
        </w:rPr>
      </w:pPr>
      <w:r w:rsidRPr="008C4E81">
        <w:rPr>
          <w:rFonts w:ascii="Times New Roman" w:eastAsia="Times New Roman" w:hAnsi="Times New Roman" w:cs="Times New Roman"/>
          <w:color w:val="000000" w:themeColor="text1"/>
          <w:sz w:val="28"/>
          <w:szCs w:val="28"/>
          <w:lang w:val="en-US"/>
        </w:rPr>
        <w:t xml:space="preserve">The works consist of a single batch of two (02) phases defined as follows: </w:t>
      </w:r>
      <w:r w:rsidRPr="008C4E81">
        <w:rPr>
          <w:rFonts w:ascii="Times New Roman" w:eastAsia="Times New Roman" w:hAnsi="Times New Roman" w:cs="Times New Roman"/>
          <w:b/>
          <w:i/>
          <w:color w:val="000000" w:themeColor="text1"/>
          <w:sz w:val="24"/>
          <w:szCs w:val="24"/>
          <w:lang w:val="en-US"/>
        </w:rPr>
        <w:t xml:space="preserve">maintenance of the road of crossroads </w:t>
      </w:r>
      <w:proofErr w:type="spellStart"/>
      <w:r w:rsidRPr="008C4E81">
        <w:rPr>
          <w:rFonts w:ascii="Times New Roman" w:eastAsia="Times New Roman" w:hAnsi="Times New Roman" w:cs="Times New Roman"/>
          <w:b/>
          <w:i/>
          <w:color w:val="000000" w:themeColor="text1"/>
          <w:sz w:val="24"/>
          <w:szCs w:val="24"/>
          <w:lang w:val="en-US"/>
        </w:rPr>
        <w:t>Evindi-Aboelone</w:t>
      </w:r>
      <w:proofErr w:type="spellEnd"/>
      <w:r w:rsidRPr="008C4E81">
        <w:rPr>
          <w:rFonts w:ascii="Times New Roman" w:eastAsia="Times New Roman" w:hAnsi="Times New Roman" w:cs="Times New Roman"/>
          <w:b/>
          <w:i/>
          <w:color w:val="000000" w:themeColor="text1"/>
          <w:sz w:val="24"/>
          <w:szCs w:val="24"/>
          <w:lang w:val="en-US"/>
        </w:rPr>
        <w:t xml:space="preserve"> (18,10 km), </w:t>
      </w:r>
      <w:proofErr w:type="spellStart"/>
      <w:r w:rsidRPr="008C4E81">
        <w:rPr>
          <w:rFonts w:ascii="Times New Roman" w:eastAsia="Times New Roman" w:hAnsi="Times New Roman" w:cs="Times New Roman"/>
          <w:b/>
          <w:i/>
          <w:color w:val="000000" w:themeColor="text1"/>
          <w:sz w:val="24"/>
          <w:szCs w:val="24"/>
          <w:lang w:val="en-US"/>
        </w:rPr>
        <w:t>Djoum</w:t>
      </w:r>
      <w:proofErr w:type="spellEnd"/>
      <w:r w:rsidRPr="008C4E81">
        <w:rPr>
          <w:rFonts w:ascii="Times New Roman" w:eastAsia="Times New Roman" w:hAnsi="Times New Roman" w:cs="Times New Roman"/>
          <w:b/>
          <w:i/>
          <w:color w:val="000000" w:themeColor="text1"/>
          <w:sz w:val="24"/>
          <w:szCs w:val="24"/>
          <w:lang w:val="en-US"/>
        </w:rPr>
        <w:t xml:space="preserve"> Council, </w:t>
      </w:r>
      <w:proofErr w:type="spellStart"/>
      <w:r w:rsidRPr="008C4E81">
        <w:rPr>
          <w:rFonts w:ascii="Times New Roman" w:eastAsia="Times New Roman" w:hAnsi="Times New Roman" w:cs="Times New Roman"/>
          <w:b/>
          <w:i/>
          <w:color w:val="000000" w:themeColor="text1"/>
          <w:sz w:val="24"/>
          <w:szCs w:val="24"/>
          <w:lang w:val="en-US"/>
        </w:rPr>
        <w:t>Dja</w:t>
      </w:r>
      <w:proofErr w:type="spellEnd"/>
      <w:r w:rsidRPr="008C4E81">
        <w:rPr>
          <w:rFonts w:ascii="Times New Roman" w:eastAsia="Times New Roman" w:hAnsi="Times New Roman" w:cs="Times New Roman"/>
          <w:b/>
          <w:i/>
          <w:color w:val="000000" w:themeColor="text1"/>
          <w:sz w:val="24"/>
          <w:szCs w:val="24"/>
          <w:lang w:val="en-US"/>
        </w:rPr>
        <w:t xml:space="preserve"> and Lobo Division, South Region.</w:t>
      </w:r>
    </w:p>
    <w:p w14:paraId="4FDB73C2" w14:textId="77777777" w:rsidR="003E477E" w:rsidRPr="008C4E81" w:rsidRDefault="00A21CA4">
      <w:pPr>
        <w:widowControl w:val="0"/>
        <w:numPr>
          <w:ilvl w:val="0"/>
          <w:numId w:val="42"/>
        </w:numPr>
        <w:pBdr>
          <w:top w:val="nil"/>
          <w:left w:val="nil"/>
          <w:bottom w:val="nil"/>
          <w:right w:val="nil"/>
          <w:between w:val="nil"/>
        </w:pBdr>
        <w:spacing w:after="120"/>
        <w:ind w:left="714" w:right="-23" w:hanging="357"/>
        <w:rPr>
          <w:rFonts w:ascii="Times New Roman" w:eastAsia="Times New Roman" w:hAnsi="Times New Roman" w:cs="Times New Roman"/>
          <w:color w:val="000000" w:themeColor="text1"/>
          <w:sz w:val="28"/>
          <w:szCs w:val="28"/>
          <w:u w:val="single"/>
        </w:rPr>
      </w:pPr>
      <w:proofErr w:type="spellStart"/>
      <w:r w:rsidRPr="008C4E81">
        <w:rPr>
          <w:rFonts w:ascii="Times New Roman" w:eastAsia="Times New Roman" w:hAnsi="Times New Roman" w:cs="Times New Roman"/>
          <w:b/>
          <w:color w:val="000000" w:themeColor="text1"/>
          <w:sz w:val="28"/>
          <w:szCs w:val="28"/>
          <w:u w:val="single"/>
        </w:rPr>
        <w:t>Estimated</w:t>
      </w:r>
      <w:proofErr w:type="spellEnd"/>
      <w:r w:rsidRPr="008C4E81">
        <w:rPr>
          <w:rFonts w:ascii="Times New Roman" w:eastAsia="Times New Roman" w:hAnsi="Times New Roman" w:cs="Times New Roman"/>
          <w:b/>
          <w:color w:val="000000" w:themeColor="text1"/>
          <w:sz w:val="28"/>
          <w:szCs w:val="28"/>
          <w:u w:val="single"/>
        </w:rPr>
        <w:t xml:space="preserve"> </w:t>
      </w:r>
      <w:proofErr w:type="spellStart"/>
      <w:r w:rsidRPr="008C4E81">
        <w:rPr>
          <w:rFonts w:ascii="Times New Roman" w:eastAsia="Times New Roman" w:hAnsi="Times New Roman" w:cs="Times New Roman"/>
          <w:b/>
          <w:color w:val="000000" w:themeColor="text1"/>
          <w:sz w:val="28"/>
          <w:szCs w:val="28"/>
          <w:u w:val="single"/>
        </w:rPr>
        <w:t>coast</w:t>
      </w:r>
      <w:proofErr w:type="spellEnd"/>
      <w:r w:rsidRPr="008C4E81">
        <w:rPr>
          <w:rFonts w:ascii="Times New Roman" w:eastAsia="Times New Roman" w:hAnsi="Times New Roman" w:cs="Times New Roman"/>
          <w:b/>
          <w:color w:val="000000" w:themeColor="text1"/>
          <w:sz w:val="28"/>
          <w:szCs w:val="28"/>
          <w:u w:val="single"/>
        </w:rPr>
        <w:t xml:space="preserve"> </w:t>
      </w:r>
    </w:p>
    <w:p w14:paraId="30F4B8F0" w14:textId="77777777" w:rsidR="003E477E" w:rsidRPr="008C4E81" w:rsidRDefault="00A21CA4">
      <w:pPr>
        <w:widowControl w:val="0"/>
        <w:spacing w:before="11" w:after="0" w:line="252" w:lineRule="auto"/>
        <w:ind w:right="81" w:firstLine="474"/>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The estimated cost of the available envelope is one hundred and fifty million (150 000 000) FCFA, and the work is divided into two (02) phases presented as follows:</w:t>
      </w:r>
    </w:p>
    <w:p w14:paraId="37679266" w14:textId="77777777" w:rsidR="003E477E" w:rsidRPr="008C4E81" w:rsidRDefault="003E477E">
      <w:pPr>
        <w:widowControl w:val="0"/>
        <w:spacing w:before="11" w:after="0" w:line="252" w:lineRule="auto"/>
        <w:ind w:right="81"/>
        <w:jc w:val="both"/>
        <w:rPr>
          <w:rFonts w:ascii="Times New Roman" w:eastAsia="Times New Roman" w:hAnsi="Times New Roman" w:cs="Times New Roman"/>
          <w:color w:val="000000" w:themeColor="text1"/>
          <w:sz w:val="18"/>
          <w:szCs w:val="18"/>
          <w:lang w:val="en-US"/>
        </w:rPr>
      </w:pPr>
    </w:p>
    <w:tbl>
      <w:tblPr>
        <w:tblStyle w:val="a6"/>
        <w:tblW w:w="989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0"/>
        <w:gridCol w:w="1418"/>
        <w:gridCol w:w="1276"/>
        <w:gridCol w:w="2126"/>
        <w:gridCol w:w="1576"/>
        <w:gridCol w:w="1802"/>
      </w:tblGrid>
      <w:tr w:rsidR="008C4E81" w:rsidRPr="008C4E81" w14:paraId="1BEBCFCF" w14:textId="77777777">
        <w:trPr>
          <w:trHeight w:val="1204"/>
        </w:trPr>
        <w:tc>
          <w:tcPr>
            <w:tcW w:w="851" w:type="dxa"/>
            <w:shd w:val="clear" w:color="auto" w:fill="F2F2F2"/>
            <w:vAlign w:val="center"/>
          </w:tcPr>
          <w:p w14:paraId="1B682A46" w14:textId="77777777" w:rsidR="003E477E" w:rsidRPr="008C4E81" w:rsidRDefault="00A21CA4">
            <w:pPr>
              <w:spacing w:after="12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Phase</w:t>
            </w:r>
          </w:p>
        </w:tc>
        <w:tc>
          <w:tcPr>
            <w:tcW w:w="850" w:type="dxa"/>
            <w:shd w:val="clear" w:color="auto" w:fill="F2F2F2"/>
            <w:vAlign w:val="center"/>
          </w:tcPr>
          <w:p w14:paraId="062A8365" w14:textId="77777777" w:rsidR="003E477E" w:rsidRPr="008C4E81" w:rsidRDefault="00A21CA4">
            <w:pPr>
              <w:jc w:val="center"/>
              <w:rPr>
                <w:rFonts w:ascii="Times New Roman" w:eastAsia="Times New Roman" w:hAnsi="Times New Roman" w:cs="Times New Roman"/>
                <w:color w:val="000000" w:themeColor="text1"/>
              </w:rPr>
            </w:pPr>
            <w:proofErr w:type="spellStart"/>
            <w:r w:rsidRPr="008C4E81">
              <w:rPr>
                <w:rFonts w:ascii="Times New Roman" w:eastAsia="Times New Roman" w:hAnsi="Times New Roman" w:cs="Times New Roman"/>
                <w:b/>
                <w:color w:val="000000" w:themeColor="text1"/>
              </w:rPr>
              <w:t>Year</w:t>
            </w:r>
            <w:proofErr w:type="spellEnd"/>
          </w:p>
        </w:tc>
        <w:tc>
          <w:tcPr>
            <w:tcW w:w="1418" w:type="dxa"/>
            <w:shd w:val="clear" w:color="auto" w:fill="F2F2F2"/>
            <w:vAlign w:val="center"/>
          </w:tcPr>
          <w:p w14:paraId="27FF6381" w14:textId="77777777" w:rsidR="003E477E" w:rsidRPr="008C4E81" w:rsidRDefault="00A21CA4">
            <w:pPr>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Section</w:t>
            </w:r>
          </w:p>
        </w:tc>
        <w:tc>
          <w:tcPr>
            <w:tcW w:w="1276" w:type="dxa"/>
            <w:shd w:val="clear" w:color="auto" w:fill="F2F2F2"/>
            <w:vAlign w:val="center"/>
          </w:tcPr>
          <w:p w14:paraId="0B990CFB" w14:textId="77777777" w:rsidR="003E477E" w:rsidRPr="008C4E81" w:rsidRDefault="00A21CA4">
            <w:pPr>
              <w:spacing w:after="0" w:line="240" w:lineRule="auto"/>
              <w:jc w:val="center"/>
              <w:rPr>
                <w:rFonts w:ascii="Times New Roman" w:eastAsia="Times New Roman" w:hAnsi="Times New Roman" w:cs="Times New Roman"/>
                <w:color w:val="000000" w:themeColor="text1"/>
              </w:rPr>
            </w:pPr>
            <w:proofErr w:type="spellStart"/>
            <w:r w:rsidRPr="008C4E81">
              <w:rPr>
                <w:rFonts w:ascii="Times New Roman" w:eastAsia="Times New Roman" w:hAnsi="Times New Roman" w:cs="Times New Roman"/>
                <w:b/>
                <w:color w:val="000000" w:themeColor="text1"/>
              </w:rPr>
              <w:t>Estimated</w:t>
            </w:r>
            <w:proofErr w:type="spellEnd"/>
          </w:p>
          <w:p w14:paraId="0993A6BE" w14:textId="77777777" w:rsidR="003E477E" w:rsidRPr="008C4E81" w:rsidRDefault="00A21CA4">
            <w:pPr>
              <w:spacing w:after="0" w:line="240" w:lineRule="auto"/>
              <w:jc w:val="center"/>
              <w:rPr>
                <w:rFonts w:ascii="Times New Roman" w:eastAsia="Times New Roman" w:hAnsi="Times New Roman" w:cs="Times New Roman"/>
                <w:color w:val="000000" w:themeColor="text1"/>
              </w:rPr>
            </w:pPr>
            <w:proofErr w:type="spellStart"/>
            <w:proofErr w:type="gramStart"/>
            <w:r w:rsidRPr="008C4E81">
              <w:rPr>
                <w:rFonts w:ascii="Times New Roman" w:eastAsia="Times New Roman" w:hAnsi="Times New Roman" w:cs="Times New Roman"/>
                <w:b/>
                <w:color w:val="000000" w:themeColor="text1"/>
              </w:rPr>
              <w:t>linear</w:t>
            </w:r>
            <w:proofErr w:type="spellEnd"/>
            <w:proofErr w:type="gramEnd"/>
            <w:r w:rsidRPr="008C4E81">
              <w:rPr>
                <w:rFonts w:ascii="Times New Roman" w:eastAsia="Times New Roman" w:hAnsi="Times New Roman" w:cs="Times New Roman"/>
                <w:b/>
                <w:color w:val="000000" w:themeColor="text1"/>
              </w:rPr>
              <w:t>(km)</w:t>
            </w:r>
          </w:p>
        </w:tc>
        <w:tc>
          <w:tcPr>
            <w:tcW w:w="2126" w:type="dxa"/>
            <w:shd w:val="clear" w:color="auto" w:fill="F2F2F2"/>
            <w:vAlign w:val="center"/>
          </w:tcPr>
          <w:p w14:paraId="00708B4A" w14:textId="77777777" w:rsidR="003E477E" w:rsidRPr="008C4E81" w:rsidRDefault="00A21CA4">
            <w:pPr>
              <w:jc w:val="center"/>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b/>
                <w:color w:val="000000" w:themeColor="text1"/>
                <w:lang w:val="en-US"/>
              </w:rPr>
              <w:t>Provisional budget including tax (FCFA)</w:t>
            </w:r>
          </w:p>
        </w:tc>
        <w:tc>
          <w:tcPr>
            <w:tcW w:w="1576" w:type="dxa"/>
            <w:shd w:val="clear" w:color="auto" w:fill="F2F2F2"/>
            <w:vAlign w:val="center"/>
          </w:tcPr>
          <w:p w14:paraId="789C3533" w14:textId="77777777" w:rsidR="003E477E" w:rsidRPr="008C4E81" w:rsidRDefault="00A21CA4">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roofErr w:type="spellStart"/>
            <w:r w:rsidRPr="008C4E81">
              <w:rPr>
                <w:rFonts w:ascii="Times New Roman" w:eastAsia="Times New Roman" w:hAnsi="Times New Roman" w:cs="Times New Roman"/>
                <w:b/>
                <w:color w:val="000000" w:themeColor="text1"/>
              </w:rPr>
              <w:t>Execution</w:t>
            </w:r>
            <w:proofErr w:type="spellEnd"/>
            <w:r w:rsidRPr="008C4E81">
              <w:rPr>
                <w:rFonts w:ascii="Times New Roman" w:eastAsia="Times New Roman" w:hAnsi="Times New Roman" w:cs="Times New Roman"/>
                <w:b/>
                <w:color w:val="000000" w:themeColor="text1"/>
              </w:rPr>
              <w:t xml:space="preserve"> deadline</w:t>
            </w:r>
          </w:p>
          <w:p w14:paraId="1BB1E2E3" w14:textId="77777777" w:rsidR="003E477E" w:rsidRPr="008C4E81" w:rsidRDefault="00A21CA4">
            <w:pPr>
              <w:spacing w:after="0" w:line="240" w:lineRule="auto"/>
              <w:jc w:val="center"/>
              <w:rPr>
                <w:rFonts w:ascii="Times New Roman" w:eastAsia="Times New Roman" w:hAnsi="Times New Roman" w:cs="Times New Roman"/>
                <w:color w:val="000000" w:themeColor="text1"/>
                <w:sz w:val="8"/>
                <w:szCs w:val="8"/>
              </w:rPr>
            </w:pPr>
            <w:r w:rsidRPr="008C4E81">
              <w:rPr>
                <w:rFonts w:ascii="Times New Roman" w:eastAsia="Times New Roman" w:hAnsi="Times New Roman" w:cs="Times New Roman"/>
                <w:b/>
                <w:color w:val="000000" w:themeColor="text1"/>
              </w:rPr>
              <w:t>(</w:t>
            </w:r>
            <w:proofErr w:type="gramStart"/>
            <w:r w:rsidRPr="008C4E81">
              <w:rPr>
                <w:rFonts w:ascii="Times New Roman" w:eastAsia="Times New Roman" w:hAnsi="Times New Roman" w:cs="Times New Roman"/>
                <w:b/>
                <w:color w:val="000000" w:themeColor="text1"/>
              </w:rPr>
              <w:t>mois</w:t>
            </w:r>
            <w:proofErr w:type="gramEnd"/>
          </w:p>
        </w:tc>
        <w:tc>
          <w:tcPr>
            <w:tcW w:w="1802" w:type="dxa"/>
            <w:shd w:val="clear" w:color="auto" w:fill="F2F2F2"/>
          </w:tcPr>
          <w:p w14:paraId="1259D923" w14:textId="77777777" w:rsidR="003E477E" w:rsidRPr="008C4E81" w:rsidRDefault="00A21CA4">
            <w:pPr>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Intervention Type</w:t>
            </w:r>
          </w:p>
        </w:tc>
      </w:tr>
      <w:tr w:rsidR="008C4E81" w:rsidRPr="008C4E81" w14:paraId="548E24D7" w14:textId="77777777">
        <w:trPr>
          <w:trHeight w:val="844"/>
        </w:trPr>
        <w:tc>
          <w:tcPr>
            <w:tcW w:w="851" w:type="dxa"/>
            <w:vAlign w:val="center"/>
          </w:tcPr>
          <w:p w14:paraId="4090059A" w14:textId="77777777" w:rsidR="003E477E" w:rsidRPr="008C4E81" w:rsidRDefault="00A21CA4">
            <w:pPr>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01</w:t>
            </w:r>
          </w:p>
        </w:tc>
        <w:tc>
          <w:tcPr>
            <w:tcW w:w="850" w:type="dxa"/>
            <w:vAlign w:val="center"/>
          </w:tcPr>
          <w:p w14:paraId="7033B0C5" w14:textId="77777777" w:rsidR="003E477E" w:rsidRPr="008C4E81" w:rsidRDefault="00A21CA4">
            <w:pPr>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2023</w:t>
            </w:r>
          </w:p>
        </w:tc>
        <w:tc>
          <w:tcPr>
            <w:tcW w:w="1418" w:type="dxa"/>
            <w:vAlign w:val="center"/>
          </w:tcPr>
          <w:p w14:paraId="0A116EE1" w14:textId="77777777" w:rsidR="003E477E" w:rsidRPr="008C4E81" w:rsidRDefault="003E477E">
            <w:pPr>
              <w:jc w:val="center"/>
              <w:rPr>
                <w:rFonts w:ascii="Times New Roman" w:eastAsia="Times New Roman" w:hAnsi="Times New Roman" w:cs="Times New Roman"/>
                <w:color w:val="000000" w:themeColor="text1"/>
                <w:sz w:val="4"/>
                <w:szCs w:val="4"/>
              </w:rPr>
            </w:pPr>
          </w:p>
          <w:p w14:paraId="59D76436" w14:textId="77777777" w:rsidR="003E477E" w:rsidRPr="008C4E81" w:rsidRDefault="00A21CA4">
            <w:pPr>
              <w:jc w:val="center"/>
              <w:rPr>
                <w:rFonts w:ascii="Times New Roman" w:eastAsia="Times New Roman" w:hAnsi="Times New Roman" w:cs="Times New Roman"/>
                <w:color w:val="000000" w:themeColor="text1"/>
              </w:rPr>
            </w:pPr>
            <w:proofErr w:type="spellStart"/>
            <w:r w:rsidRPr="008C4E81">
              <w:rPr>
                <w:rFonts w:ascii="Times New Roman" w:eastAsia="Times New Roman" w:hAnsi="Times New Roman" w:cs="Times New Roman"/>
                <w:color w:val="000000" w:themeColor="text1"/>
              </w:rPr>
              <w:t>Evindi</w:t>
            </w:r>
            <w:proofErr w:type="spellEnd"/>
            <w:r w:rsidRPr="008C4E81">
              <w:rPr>
                <w:rFonts w:ascii="Times New Roman" w:eastAsia="Times New Roman" w:hAnsi="Times New Roman" w:cs="Times New Roman"/>
                <w:color w:val="000000" w:themeColor="text1"/>
              </w:rPr>
              <w:t xml:space="preserve">-Yat – </w:t>
            </w:r>
            <w:proofErr w:type="spellStart"/>
            <w:r w:rsidRPr="008C4E81">
              <w:rPr>
                <w:rFonts w:ascii="Times New Roman" w:eastAsia="Times New Roman" w:hAnsi="Times New Roman" w:cs="Times New Roman"/>
                <w:color w:val="000000" w:themeColor="text1"/>
              </w:rPr>
              <w:t>Crossroads</w:t>
            </w:r>
            <w:proofErr w:type="spellEnd"/>
            <w:r w:rsidRPr="008C4E81">
              <w:rPr>
                <w:rFonts w:ascii="Times New Roman" w:eastAsia="Times New Roman" w:hAnsi="Times New Roman" w:cs="Times New Roman"/>
                <w:color w:val="000000" w:themeColor="text1"/>
              </w:rPr>
              <w:t xml:space="preserve"> </w:t>
            </w:r>
            <w:proofErr w:type="spellStart"/>
            <w:r w:rsidRPr="008C4E81">
              <w:rPr>
                <w:rFonts w:ascii="Times New Roman" w:eastAsia="Times New Roman" w:hAnsi="Times New Roman" w:cs="Times New Roman"/>
                <w:color w:val="000000" w:themeColor="text1"/>
              </w:rPr>
              <w:t>Avouta</w:t>
            </w:r>
            <w:proofErr w:type="spellEnd"/>
          </w:p>
        </w:tc>
        <w:tc>
          <w:tcPr>
            <w:tcW w:w="1276" w:type="dxa"/>
            <w:vAlign w:val="center"/>
          </w:tcPr>
          <w:p w14:paraId="372C477B" w14:textId="77777777" w:rsidR="003E477E" w:rsidRPr="008C4E81" w:rsidRDefault="00A21CA4">
            <w:pPr>
              <w:ind w:right="50"/>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7</w:t>
            </w:r>
          </w:p>
        </w:tc>
        <w:tc>
          <w:tcPr>
            <w:tcW w:w="2126" w:type="dxa"/>
            <w:vAlign w:val="center"/>
          </w:tcPr>
          <w:p w14:paraId="38BF07AF" w14:textId="77777777" w:rsidR="003E477E" w:rsidRPr="008C4E81" w:rsidRDefault="00A21CA4">
            <w:pPr>
              <w:spacing w:after="0" w:line="240" w:lineRule="auto"/>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1st Phase (</w:t>
            </w:r>
            <w:proofErr w:type="spellStart"/>
            <w:r w:rsidRPr="008C4E81">
              <w:rPr>
                <w:rFonts w:ascii="Times New Roman" w:eastAsia="Times New Roman" w:hAnsi="Times New Roman" w:cs="Times New Roman"/>
                <w:color w:val="000000" w:themeColor="text1"/>
              </w:rPr>
              <w:t>in</w:t>
            </w:r>
            <w:proofErr w:type="spellEnd"/>
            <w:r w:rsidRPr="008C4E81">
              <w:rPr>
                <w:rFonts w:ascii="Times New Roman" w:eastAsia="Times New Roman" w:hAnsi="Times New Roman" w:cs="Times New Roman"/>
                <w:color w:val="000000" w:themeColor="text1"/>
              </w:rPr>
              <w:t xml:space="preserve"> 2023) :</w:t>
            </w:r>
          </w:p>
          <w:p w14:paraId="1396A1CA" w14:textId="77777777" w:rsidR="003E477E" w:rsidRPr="008C4E81" w:rsidRDefault="00A21CA4">
            <w:pPr>
              <w:spacing w:after="0" w:line="240" w:lineRule="auto"/>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60 000 000</w:t>
            </w:r>
          </w:p>
        </w:tc>
        <w:tc>
          <w:tcPr>
            <w:tcW w:w="1576" w:type="dxa"/>
            <w:vAlign w:val="center"/>
          </w:tcPr>
          <w:p w14:paraId="14C9745D" w14:textId="77777777" w:rsidR="003E477E" w:rsidRPr="008C4E81" w:rsidRDefault="003E477E">
            <w:pPr>
              <w:ind w:right="50"/>
              <w:rPr>
                <w:rFonts w:ascii="Times New Roman" w:eastAsia="Times New Roman" w:hAnsi="Times New Roman" w:cs="Times New Roman"/>
                <w:color w:val="000000" w:themeColor="text1"/>
              </w:rPr>
            </w:pPr>
          </w:p>
          <w:p w14:paraId="0F81CD2F" w14:textId="77777777" w:rsidR="003E477E" w:rsidRPr="008C4E81" w:rsidRDefault="00A21CA4">
            <w:pPr>
              <w:ind w:right="5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1st Phase : 03</w:t>
            </w:r>
          </w:p>
        </w:tc>
        <w:tc>
          <w:tcPr>
            <w:tcW w:w="1802" w:type="dxa"/>
            <w:vAlign w:val="center"/>
          </w:tcPr>
          <w:p w14:paraId="01A93CCD" w14:textId="77777777" w:rsidR="003E477E" w:rsidRPr="008C4E81" w:rsidRDefault="00A21CA4">
            <w:pPr>
              <w:spacing w:before="120" w:after="120"/>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Maintenance</w:t>
            </w:r>
          </w:p>
        </w:tc>
      </w:tr>
      <w:tr w:rsidR="008C4E81" w:rsidRPr="008C4E81" w14:paraId="4C6C1973" w14:textId="77777777">
        <w:trPr>
          <w:trHeight w:val="973"/>
        </w:trPr>
        <w:tc>
          <w:tcPr>
            <w:tcW w:w="851" w:type="dxa"/>
            <w:vAlign w:val="center"/>
          </w:tcPr>
          <w:p w14:paraId="6C2837ED" w14:textId="77777777" w:rsidR="003E477E" w:rsidRPr="008C4E81" w:rsidRDefault="00A21CA4">
            <w:pPr>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02</w:t>
            </w:r>
          </w:p>
        </w:tc>
        <w:tc>
          <w:tcPr>
            <w:tcW w:w="850" w:type="dxa"/>
            <w:vAlign w:val="center"/>
          </w:tcPr>
          <w:p w14:paraId="5DF67303" w14:textId="77777777" w:rsidR="003E477E" w:rsidRPr="008C4E81" w:rsidRDefault="00A21CA4">
            <w:pPr>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2024</w:t>
            </w:r>
          </w:p>
        </w:tc>
        <w:tc>
          <w:tcPr>
            <w:tcW w:w="1418" w:type="dxa"/>
            <w:vAlign w:val="center"/>
          </w:tcPr>
          <w:p w14:paraId="52A713EE" w14:textId="77777777" w:rsidR="003E477E" w:rsidRPr="008C4E81" w:rsidRDefault="00A21CA4">
            <w:pPr>
              <w:jc w:val="center"/>
              <w:rPr>
                <w:rFonts w:ascii="Times New Roman" w:eastAsia="Times New Roman" w:hAnsi="Times New Roman" w:cs="Times New Roman"/>
                <w:color w:val="000000" w:themeColor="text1"/>
              </w:rPr>
            </w:pPr>
            <w:proofErr w:type="spellStart"/>
            <w:r w:rsidRPr="008C4E81">
              <w:rPr>
                <w:rFonts w:ascii="Times New Roman" w:eastAsia="Times New Roman" w:hAnsi="Times New Roman" w:cs="Times New Roman"/>
                <w:color w:val="000000" w:themeColor="text1"/>
              </w:rPr>
              <w:t>Evindi</w:t>
            </w:r>
            <w:proofErr w:type="spellEnd"/>
            <w:r w:rsidRPr="008C4E81">
              <w:rPr>
                <w:rFonts w:ascii="Times New Roman" w:eastAsia="Times New Roman" w:hAnsi="Times New Roman" w:cs="Times New Roman"/>
                <w:color w:val="000000" w:themeColor="text1"/>
              </w:rPr>
              <w:t xml:space="preserve">-Yat – </w:t>
            </w:r>
            <w:proofErr w:type="spellStart"/>
            <w:r w:rsidRPr="008C4E81">
              <w:rPr>
                <w:rFonts w:ascii="Times New Roman" w:eastAsia="Times New Roman" w:hAnsi="Times New Roman" w:cs="Times New Roman"/>
                <w:color w:val="000000" w:themeColor="text1"/>
              </w:rPr>
              <w:t>Aboelone</w:t>
            </w:r>
            <w:proofErr w:type="spellEnd"/>
          </w:p>
        </w:tc>
        <w:tc>
          <w:tcPr>
            <w:tcW w:w="1276" w:type="dxa"/>
            <w:vAlign w:val="center"/>
          </w:tcPr>
          <w:p w14:paraId="6EB46321" w14:textId="77777777" w:rsidR="003E477E" w:rsidRPr="008C4E81" w:rsidRDefault="00A21CA4">
            <w:pPr>
              <w:ind w:right="50"/>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11,1</w:t>
            </w:r>
          </w:p>
        </w:tc>
        <w:tc>
          <w:tcPr>
            <w:tcW w:w="2126" w:type="dxa"/>
            <w:vAlign w:val="center"/>
          </w:tcPr>
          <w:p w14:paraId="194BE8BE" w14:textId="77777777" w:rsidR="003E477E" w:rsidRPr="008C4E81" w:rsidRDefault="00A21CA4">
            <w:pPr>
              <w:spacing w:after="0" w:line="240" w:lineRule="auto"/>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w:t>
            </w:r>
            <w:r w:rsidRPr="008C4E81">
              <w:rPr>
                <w:rFonts w:ascii="Times New Roman" w:eastAsia="Times New Roman" w:hAnsi="Times New Roman" w:cs="Times New Roman"/>
                <w:color w:val="000000" w:themeColor="text1"/>
                <w:vertAlign w:val="superscript"/>
              </w:rPr>
              <w:t>nd</w:t>
            </w:r>
            <w:r w:rsidRPr="008C4E81">
              <w:rPr>
                <w:rFonts w:ascii="Times New Roman" w:eastAsia="Times New Roman" w:hAnsi="Times New Roman" w:cs="Times New Roman"/>
                <w:color w:val="000000" w:themeColor="text1"/>
              </w:rPr>
              <w:t xml:space="preserve"> Phase (</w:t>
            </w:r>
            <w:proofErr w:type="spellStart"/>
            <w:r w:rsidRPr="008C4E81">
              <w:rPr>
                <w:rFonts w:ascii="Times New Roman" w:eastAsia="Times New Roman" w:hAnsi="Times New Roman" w:cs="Times New Roman"/>
                <w:color w:val="000000" w:themeColor="text1"/>
              </w:rPr>
              <w:t>in</w:t>
            </w:r>
            <w:proofErr w:type="spellEnd"/>
            <w:r w:rsidRPr="008C4E81">
              <w:rPr>
                <w:rFonts w:ascii="Times New Roman" w:eastAsia="Times New Roman" w:hAnsi="Times New Roman" w:cs="Times New Roman"/>
                <w:color w:val="000000" w:themeColor="text1"/>
              </w:rPr>
              <w:t xml:space="preserve"> 2024) : </w:t>
            </w:r>
          </w:p>
          <w:p w14:paraId="102C8F54" w14:textId="77777777" w:rsidR="003E477E" w:rsidRPr="008C4E81" w:rsidRDefault="00A21CA4">
            <w:pPr>
              <w:spacing w:after="0" w:line="240" w:lineRule="auto"/>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90 000 000</w:t>
            </w:r>
          </w:p>
        </w:tc>
        <w:tc>
          <w:tcPr>
            <w:tcW w:w="1576" w:type="dxa"/>
            <w:vAlign w:val="center"/>
          </w:tcPr>
          <w:p w14:paraId="188335E0" w14:textId="77777777" w:rsidR="003E477E" w:rsidRPr="008C4E81" w:rsidRDefault="003E477E">
            <w:pPr>
              <w:ind w:right="50"/>
              <w:jc w:val="center"/>
              <w:rPr>
                <w:rFonts w:ascii="Times New Roman" w:eastAsia="Times New Roman" w:hAnsi="Times New Roman" w:cs="Times New Roman"/>
                <w:color w:val="000000" w:themeColor="text1"/>
              </w:rPr>
            </w:pPr>
          </w:p>
          <w:p w14:paraId="7CB69A3A" w14:textId="77777777" w:rsidR="003E477E" w:rsidRPr="008C4E81" w:rsidRDefault="00A21CA4">
            <w:pPr>
              <w:ind w:right="50"/>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w:t>
            </w:r>
            <w:r w:rsidRPr="008C4E81">
              <w:rPr>
                <w:rFonts w:ascii="Times New Roman" w:eastAsia="Times New Roman" w:hAnsi="Times New Roman" w:cs="Times New Roman"/>
                <w:color w:val="000000" w:themeColor="text1"/>
                <w:vertAlign w:val="superscript"/>
              </w:rPr>
              <w:t>nd</w:t>
            </w:r>
            <w:r w:rsidRPr="008C4E81">
              <w:rPr>
                <w:rFonts w:ascii="Times New Roman" w:eastAsia="Times New Roman" w:hAnsi="Times New Roman" w:cs="Times New Roman"/>
                <w:color w:val="000000" w:themeColor="text1"/>
              </w:rPr>
              <w:t xml:space="preserve"> Phase : 04</w:t>
            </w:r>
          </w:p>
        </w:tc>
        <w:tc>
          <w:tcPr>
            <w:tcW w:w="1802" w:type="dxa"/>
            <w:vAlign w:val="center"/>
          </w:tcPr>
          <w:p w14:paraId="0447AAB2" w14:textId="77777777" w:rsidR="003E477E" w:rsidRPr="008C4E81" w:rsidRDefault="00A21CA4">
            <w:pPr>
              <w:spacing w:before="120" w:after="120"/>
              <w:jc w:val="center"/>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Maintenance and construction of structures</w:t>
            </w:r>
          </w:p>
        </w:tc>
      </w:tr>
      <w:tr w:rsidR="008C4E81" w:rsidRPr="008C4E81" w14:paraId="256C8BD9" w14:textId="77777777">
        <w:trPr>
          <w:trHeight w:val="55"/>
        </w:trPr>
        <w:tc>
          <w:tcPr>
            <w:tcW w:w="3119" w:type="dxa"/>
            <w:gridSpan w:val="3"/>
            <w:tcBorders>
              <w:bottom w:val="single" w:sz="4" w:space="0" w:color="000000"/>
            </w:tcBorders>
          </w:tcPr>
          <w:p w14:paraId="6A191FC0" w14:textId="77777777" w:rsidR="003E477E" w:rsidRPr="008C4E81" w:rsidRDefault="00A21CA4">
            <w:pPr>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TOTAL</w:t>
            </w:r>
          </w:p>
        </w:tc>
        <w:tc>
          <w:tcPr>
            <w:tcW w:w="1276" w:type="dxa"/>
            <w:tcBorders>
              <w:bottom w:val="single" w:sz="4" w:space="0" w:color="000000"/>
            </w:tcBorders>
          </w:tcPr>
          <w:p w14:paraId="60E3F3D2" w14:textId="77777777" w:rsidR="003E477E" w:rsidRPr="008C4E81" w:rsidRDefault="00A21CA4">
            <w:pPr>
              <w:ind w:right="50"/>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18,1</w:t>
            </w:r>
          </w:p>
        </w:tc>
        <w:tc>
          <w:tcPr>
            <w:tcW w:w="2126" w:type="dxa"/>
            <w:tcBorders>
              <w:bottom w:val="single" w:sz="4" w:space="0" w:color="000000"/>
            </w:tcBorders>
            <w:vAlign w:val="center"/>
          </w:tcPr>
          <w:p w14:paraId="240DAEC9" w14:textId="77777777" w:rsidR="003E477E" w:rsidRPr="008C4E81" w:rsidRDefault="00A21CA4">
            <w:pPr>
              <w:numPr>
                <w:ilvl w:val="0"/>
                <w:numId w:val="16"/>
              </w:numPr>
              <w:pBdr>
                <w:top w:val="nil"/>
                <w:left w:val="nil"/>
                <w:bottom w:val="nil"/>
                <w:right w:val="nil"/>
                <w:between w:val="nil"/>
              </w:pBdr>
              <w:ind w:right="50"/>
              <w:rPr>
                <w:rFonts w:ascii="Times New Roman" w:eastAsia="Times New Roman" w:hAnsi="Times New Roman" w:cs="Times New Roman"/>
                <w:color w:val="000000" w:themeColor="text1"/>
                <w:sz w:val="20"/>
                <w:szCs w:val="20"/>
              </w:rPr>
            </w:pPr>
            <w:r w:rsidRPr="008C4E81">
              <w:rPr>
                <w:rFonts w:ascii="Times New Roman" w:eastAsia="Times New Roman" w:hAnsi="Times New Roman" w:cs="Times New Roman"/>
                <w:b/>
                <w:color w:val="000000" w:themeColor="text1"/>
                <w:sz w:val="20"/>
                <w:szCs w:val="20"/>
              </w:rPr>
              <w:t>000 000</w:t>
            </w:r>
          </w:p>
        </w:tc>
        <w:tc>
          <w:tcPr>
            <w:tcW w:w="1576" w:type="dxa"/>
            <w:tcBorders>
              <w:bottom w:val="single" w:sz="4" w:space="0" w:color="000000"/>
            </w:tcBorders>
          </w:tcPr>
          <w:p w14:paraId="3BF71349" w14:textId="77777777" w:rsidR="003E477E" w:rsidRPr="008C4E81" w:rsidRDefault="003E477E">
            <w:pPr>
              <w:ind w:right="50"/>
              <w:jc w:val="center"/>
              <w:rPr>
                <w:rFonts w:ascii="Times New Roman" w:eastAsia="Times New Roman" w:hAnsi="Times New Roman" w:cs="Times New Roman"/>
                <w:color w:val="000000" w:themeColor="text1"/>
              </w:rPr>
            </w:pPr>
          </w:p>
        </w:tc>
        <w:tc>
          <w:tcPr>
            <w:tcW w:w="1802" w:type="dxa"/>
            <w:tcBorders>
              <w:bottom w:val="single" w:sz="4" w:space="0" w:color="000000"/>
            </w:tcBorders>
          </w:tcPr>
          <w:p w14:paraId="10ABAF30" w14:textId="77777777" w:rsidR="003E477E" w:rsidRPr="008C4E81" w:rsidRDefault="003E477E">
            <w:pPr>
              <w:jc w:val="center"/>
              <w:rPr>
                <w:rFonts w:ascii="Times New Roman" w:eastAsia="Times New Roman" w:hAnsi="Times New Roman" w:cs="Times New Roman"/>
                <w:color w:val="000000" w:themeColor="text1"/>
              </w:rPr>
            </w:pPr>
          </w:p>
        </w:tc>
      </w:tr>
    </w:tbl>
    <w:p w14:paraId="503DBB47" w14:textId="77777777" w:rsidR="003E477E" w:rsidRPr="008C4E81" w:rsidRDefault="003E477E">
      <w:pPr>
        <w:widowControl w:val="0"/>
        <w:spacing w:before="11" w:after="0" w:line="249" w:lineRule="auto"/>
        <w:ind w:right="-144"/>
        <w:rPr>
          <w:rFonts w:ascii="Times New Roman" w:eastAsia="Times New Roman" w:hAnsi="Times New Roman" w:cs="Times New Roman"/>
          <w:color w:val="000000" w:themeColor="text1"/>
        </w:rPr>
      </w:pPr>
    </w:p>
    <w:p w14:paraId="6B467C84" w14:textId="77777777" w:rsidR="003E477E" w:rsidRPr="008C4E81" w:rsidRDefault="00A21CA4">
      <w:pPr>
        <w:widowControl w:val="0"/>
        <w:numPr>
          <w:ilvl w:val="0"/>
          <w:numId w:val="42"/>
        </w:numPr>
        <w:pBdr>
          <w:top w:val="nil"/>
          <w:left w:val="nil"/>
          <w:bottom w:val="nil"/>
          <w:right w:val="nil"/>
          <w:between w:val="nil"/>
        </w:pBdr>
        <w:spacing w:after="0"/>
        <w:ind w:right="-20"/>
        <w:rPr>
          <w:rFonts w:ascii="Times New Roman" w:eastAsia="Times New Roman" w:hAnsi="Times New Roman" w:cs="Times New Roman"/>
          <w:color w:val="000000" w:themeColor="text1"/>
          <w:sz w:val="28"/>
          <w:szCs w:val="28"/>
          <w:u w:val="single"/>
        </w:rPr>
      </w:pPr>
      <w:r w:rsidRPr="008C4E81">
        <w:rPr>
          <w:rFonts w:ascii="Times New Roman" w:eastAsia="Times New Roman" w:hAnsi="Times New Roman" w:cs="Times New Roman"/>
          <w:b/>
          <w:color w:val="000000" w:themeColor="text1"/>
          <w:sz w:val="28"/>
          <w:szCs w:val="28"/>
          <w:u w:val="single"/>
        </w:rPr>
        <w:t xml:space="preserve">Participation and </w:t>
      </w:r>
      <w:proofErr w:type="spellStart"/>
      <w:r w:rsidRPr="008C4E81">
        <w:rPr>
          <w:rFonts w:ascii="Times New Roman" w:eastAsia="Times New Roman" w:hAnsi="Times New Roman" w:cs="Times New Roman"/>
          <w:b/>
          <w:color w:val="000000" w:themeColor="text1"/>
          <w:sz w:val="28"/>
          <w:szCs w:val="28"/>
          <w:u w:val="single"/>
        </w:rPr>
        <w:t>origin</w:t>
      </w:r>
      <w:proofErr w:type="spellEnd"/>
    </w:p>
    <w:p w14:paraId="0A23B91C" w14:textId="77777777" w:rsidR="003E477E" w:rsidRPr="008C4E81" w:rsidRDefault="003E477E">
      <w:pPr>
        <w:widowControl w:val="0"/>
        <w:pBdr>
          <w:top w:val="nil"/>
          <w:left w:val="nil"/>
          <w:bottom w:val="nil"/>
          <w:right w:val="nil"/>
          <w:between w:val="nil"/>
        </w:pBdr>
        <w:spacing w:after="0"/>
        <w:ind w:left="720" w:right="-20"/>
        <w:rPr>
          <w:rFonts w:ascii="Times New Roman" w:eastAsia="Times New Roman" w:hAnsi="Times New Roman" w:cs="Times New Roman"/>
          <w:color w:val="000000" w:themeColor="text1"/>
          <w:sz w:val="12"/>
          <w:szCs w:val="12"/>
          <w:u w:val="single"/>
        </w:rPr>
      </w:pPr>
    </w:p>
    <w:p w14:paraId="1781230B" w14:textId="77777777" w:rsidR="003E477E" w:rsidRPr="008C4E81" w:rsidRDefault="00A21CA4">
      <w:pPr>
        <w:widowControl w:val="0"/>
        <w:spacing w:before="11" w:after="0" w:line="240" w:lineRule="auto"/>
        <w:ind w:left="127" w:right="-143"/>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Participation in this invitation to tender is open to Cameroonian-based enterprises with experience in the civil engineering.</w:t>
      </w:r>
    </w:p>
    <w:p w14:paraId="502A157E" w14:textId="77777777" w:rsidR="003E477E" w:rsidRPr="008C4E81" w:rsidRDefault="003E477E">
      <w:pPr>
        <w:widowControl w:val="0"/>
        <w:spacing w:before="11" w:after="0" w:line="240" w:lineRule="auto"/>
        <w:ind w:left="127" w:right="-143"/>
        <w:rPr>
          <w:rFonts w:ascii="Times New Roman" w:eastAsia="Times New Roman" w:hAnsi="Times New Roman" w:cs="Times New Roman"/>
          <w:color w:val="000000" w:themeColor="text1"/>
          <w:sz w:val="12"/>
          <w:szCs w:val="12"/>
          <w:lang w:val="en-US"/>
        </w:rPr>
      </w:pPr>
    </w:p>
    <w:p w14:paraId="79875AF6" w14:textId="77777777" w:rsidR="003E477E" w:rsidRPr="008C4E81" w:rsidRDefault="00A21CA4">
      <w:pPr>
        <w:widowControl w:val="0"/>
        <w:numPr>
          <w:ilvl w:val="0"/>
          <w:numId w:val="42"/>
        </w:numPr>
        <w:pBdr>
          <w:top w:val="nil"/>
          <w:left w:val="nil"/>
          <w:bottom w:val="nil"/>
          <w:right w:val="nil"/>
          <w:between w:val="nil"/>
        </w:pBdr>
        <w:spacing w:after="0"/>
        <w:ind w:right="-20"/>
        <w:rPr>
          <w:rFonts w:ascii="Times New Roman" w:eastAsia="Times New Roman" w:hAnsi="Times New Roman" w:cs="Times New Roman"/>
          <w:color w:val="000000" w:themeColor="text1"/>
          <w:sz w:val="28"/>
          <w:szCs w:val="28"/>
          <w:u w:val="single"/>
        </w:rPr>
      </w:pPr>
      <w:proofErr w:type="spellStart"/>
      <w:r w:rsidRPr="008C4E81">
        <w:rPr>
          <w:rFonts w:ascii="Times New Roman" w:eastAsia="Times New Roman" w:hAnsi="Times New Roman" w:cs="Times New Roman"/>
          <w:b/>
          <w:color w:val="000000" w:themeColor="text1"/>
          <w:sz w:val="28"/>
          <w:szCs w:val="28"/>
          <w:u w:val="single"/>
        </w:rPr>
        <w:t>Financing</w:t>
      </w:r>
      <w:proofErr w:type="spellEnd"/>
    </w:p>
    <w:p w14:paraId="58B9878D" w14:textId="77777777" w:rsidR="003E477E" w:rsidRPr="008C4E81" w:rsidRDefault="00A21CA4">
      <w:pPr>
        <w:spacing w:after="0" w:line="240" w:lineRule="auto"/>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Works which form the subject of this invitation to tender shall be financed by the road investment budget of the </w:t>
      </w:r>
      <w:r w:rsidRPr="008C4E81">
        <w:rPr>
          <w:rFonts w:ascii="Times New Roman" w:eastAsia="Times New Roman" w:hAnsi="Times New Roman" w:cs="Times New Roman"/>
          <w:color w:val="000000" w:themeColor="text1"/>
          <w:sz w:val="18"/>
          <w:szCs w:val="18"/>
          <w:lang w:val="en-US"/>
        </w:rPr>
        <w:t xml:space="preserve">2023-2024 </w:t>
      </w:r>
      <w:r w:rsidRPr="008C4E81">
        <w:rPr>
          <w:rFonts w:ascii="Times New Roman" w:eastAsia="Times New Roman" w:hAnsi="Times New Roman" w:cs="Times New Roman"/>
          <w:color w:val="000000" w:themeColor="text1"/>
          <w:lang w:val="en-US"/>
        </w:rPr>
        <w:t>financial years;</w:t>
      </w:r>
      <w:r w:rsidRPr="008C4E81">
        <w:rPr>
          <w:rFonts w:ascii="Times New Roman" w:eastAsia="Times New Roman" w:hAnsi="Times New Roman" w:cs="Times New Roman"/>
          <w:color w:val="000000" w:themeColor="text1"/>
          <w:lang w:val="en-US"/>
        </w:rPr>
        <w:tab/>
      </w:r>
    </w:p>
    <w:p w14:paraId="6092138C" w14:textId="77777777" w:rsidR="003E477E" w:rsidRPr="008C4E81" w:rsidRDefault="003E477E">
      <w:pPr>
        <w:spacing w:after="0" w:line="240" w:lineRule="auto"/>
        <w:rPr>
          <w:rFonts w:ascii="Times New Roman" w:eastAsia="Times New Roman" w:hAnsi="Times New Roman" w:cs="Times New Roman"/>
          <w:color w:val="000000" w:themeColor="text1"/>
          <w:sz w:val="12"/>
          <w:szCs w:val="12"/>
          <w:lang w:val="en-US"/>
        </w:rPr>
      </w:pPr>
    </w:p>
    <w:p w14:paraId="5F04CE34" w14:textId="77777777" w:rsidR="003E477E" w:rsidRPr="008C4E81" w:rsidRDefault="00A21CA4">
      <w:pPr>
        <w:widowControl w:val="0"/>
        <w:numPr>
          <w:ilvl w:val="0"/>
          <w:numId w:val="42"/>
        </w:numPr>
        <w:spacing w:before="4" w:after="0"/>
        <w:rPr>
          <w:rFonts w:ascii="Times New Roman" w:eastAsia="Times New Roman" w:hAnsi="Times New Roman" w:cs="Times New Roman"/>
          <w:color w:val="000000" w:themeColor="text1"/>
          <w:sz w:val="26"/>
          <w:szCs w:val="26"/>
          <w:u w:val="single"/>
        </w:rPr>
      </w:pPr>
      <w:r w:rsidRPr="008C4E81">
        <w:rPr>
          <w:rFonts w:ascii="Times New Roman" w:eastAsia="Times New Roman" w:hAnsi="Times New Roman" w:cs="Times New Roman"/>
          <w:b/>
          <w:color w:val="000000" w:themeColor="text1"/>
          <w:sz w:val="26"/>
          <w:szCs w:val="26"/>
          <w:u w:val="single"/>
        </w:rPr>
        <w:t>Tender compliance</w:t>
      </w:r>
    </w:p>
    <w:p w14:paraId="566793C1" w14:textId="77777777" w:rsidR="003E477E" w:rsidRPr="008C4E81" w:rsidRDefault="00A21CA4">
      <w:pPr>
        <w:widowControl w:val="0"/>
        <w:spacing w:before="4" w:after="0"/>
        <w:rPr>
          <w:rFonts w:ascii="Times New Roman" w:eastAsia="Times New Roman" w:hAnsi="Times New Roman" w:cs="Times New Roman"/>
          <w:color w:val="000000" w:themeColor="text1"/>
          <w:sz w:val="26"/>
          <w:szCs w:val="26"/>
          <w:lang w:val="en-US"/>
        </w:rPr>
      </w:pPr>
      <w:r w:rsidRPr="008C4E81">
        <w:rPr>
          <w:rFonts w:ascii="Times New Roman" w:eastAsia="Times New Roman" w:hAnsi="Times New Roman" w:cs="Times New Roman"/>
          <w:color w:val="000000" w:themeColor="text1"/>
          <w:sz w:val="26"/>
          <w:szCs w:val="26"/>
          <w:lang w:val="en-US"/>
        </w:rPr>
        <w:tab/>
      </w:r>
      <w:r w:rsidRPr="008C4E81">
        <w:rPr>
          <w:rFonts w:ascii="Times New Roman" w:eastAsia="Times New Roman" w:hAnsi="Times New Roman" w:cs="Times New Roman"/>
          <w:color w:val="000000" w:themeColor="text1"/>
          <w:lang w:val="en-US"/>
        </w:rPr>
        <w:t>Each bidder shall include in his/her administrative file, a provisional guarantee issued by a well-established bank or an insurance company, approved by the Ministry in charge of finance and whose list features in Document 12 of the Tender File with a validity period of 30 (thirty) day beyond the original date of validity of bids to the tune of amount in following table per lot</w:t>
      </w:r>
      <w:r w:rsidRPr="008C4E81">
        <w:rPr>
          <w:rFonts w:ascii="Times New Roman" w:eastAsia="Times New Roman" w:hAnsi="Times New Roman" w:cs="Times New Roman"/>
          <w:color w:val="000000" w:themeColor="text1"/>
          <w:sz w:val="26"/>
          <w:szCs w:val="26"/>
          <w:lang w:val="en-US"/>
        </w:rPr>
        <w:t>.</w:t>
      </w:r>
    </w:p>
    <w:p w14:paraId="5E9C3E69" w14:textId="77777777" w:rsidR="003E477E" w:rsidRPr="008C4E81" w:rsidRDefault="003E477E">
      <w:pPr>
        <w:widowControl w:val="0"/>
        <w:spacing w:after="0" w:line="240" w:lineRule="auto"/>
        <w:ind w:right="-40"/>
        <w:jc w:val="both"/>
        <w:rPr>
          <w:rFonts w:ascii="Times New Roman" w:eastAsia="Times New Roman" w:hAnsi="Times New Roman" w:cs="Times New Roman"/>
          <w:color w:val="000000" w:themeColor="text1"/>
          <w:lang w:val="en-US"/>
        </w:rPr>
      </w:pPr>
    </w:p>
    <w:tbl>
      <w:tblPr>
        <w:tblStyle w:val="a7"/>
        <w:tblW w:w="9809"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5987"/>
        <w:gridCol w:w="2693"/>
      </w:tblGrid>
      <w:tr w:rsidR="008C4E81" w:rsidRPr="008C4E81" w14:paraId="34CF32E1" w14:textId="77777777">
        <w:trPr>
          <w:trHeight w:val="307"/>
        </w:trPr>
        <w:tc>
          <w:tcPr>
            <w:tcW w:w="11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13202E" w14:textId="77777777" w:rsidR="003E477E" w:rsidRPr="008C4E81" w:rsidRDefault="00A21CA4">
            <w:pPr>
              <w:widowControl w:val="0"/>
              <w:spacing w:before="11" w:after="0" w:line="249" w:lineRule="auto"/>
              <w:ind w:right="-144"/>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Lot </w:t>
            </w:r>
          </w:p>
        </w:tc>
        <w:tc>
          <w:tcPr>
            <w:tcW w:w="5987" w:type="dxa"/>
            <w:tcBorders>
              <w:top w:val="single" w:sz="4" w:space="0" w:color="000000"/>
              <w:left w:val="single" w:sz="4" w:space="0" w:color="000000"/>
              <w:bottom w:val="single" w:sz="4" w:space="0" w:color="000000"/>
              <w:right w:val="single" w:sz="4" w:space="0" w:color="000000"/>
            </w:tcBorders>
            <w:vAlign w:val="center"/>
          </w:tcPr>
          <w:p w14:paraId="17C65CFB" w14:textId="77777777" w:rsidR="003E477E" w:rsidRPr="008C4E81" w:rsidRDefault="00A21CA4">
            <w:pPr>
              <w:widowControl w:val="0"/>
              <w:spacing w:before="11" w:after="0" w:line="249" w:lineRule="auto"/>
              <w:ind w:right="-144"/>
              <w:jc w:val="center"/>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DESCRIPTION</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FE9BB9D" w14:textId="77777777" w:rsidR="003E477E" w:rsidRPr="008C4E81" w:rsidRDefault="00A21CA4">
            <w:pPr>
              <w:widowControl w:val="0"/>
              <w:spacing w:after="0" w:line="240" w:lineRule="auto"/>
              <w:ind w:right="-40"/>
              <w:jc w:val="center"/>
              <w:rPr>
                <w:rFonts w:ascii="Times New Roman" w:eastAsia="Times New Roman" w:hAnsi="Times New Roman" w:cs="Times New Roman"/>
                <w:color w:val="000000" w:themeColor="text1"/>
              </w:rPr>
            </w:pPr>
            <w:proofErr w:type="spellStart"/>
            <w:r w:rsidRPr="008C4E81">
              <w:rPr>
                <w:rFonts w:ascii="Times New Roman" w:eastAsia="Times New Roman" w:hAnsi="Times New Roman" w:cs="Times New Roman"/>
                <w:b/>
                <w:color w:val="000000" w:themeColor="text1"/>
              </w:rPr>
              <w:t>Provisional</w:t>
            </w:r>
            <w:proofErr w:type="spellEnd"/>
            <w:r w:rsidRPr="008C4E81">
              <w:rPr>
                <w:rFonts w:ascii="Times New Roman" w:eastAsia="Times New Roman" w:hAnsi="Times New Roman" w:cs="Times New Roman"/>
                <w:b/>
                <w:color w:val="000000" w:themeColor="text1"/>
              </w:rPr>
              <w:t xml:space="preserve"> </w:t>
            </w:r>
            <w:proofErr w:type="spellStart"/>
            <w:r w:rsidRPr="008C4E81">
              <w:rPr>
                <w:rFonts w:ascii="Times New Roman" w:eastAsia="Times New Roman" w:hAnsi="Times New Roman" w:cs="Times New Roman"/>
                <w:b/>
                <w:color w:val="000000" w:themeColor="text1"/>
              </w:rPr>
              <w:t>Guarantee</w:t>
            </w:r>
            <w:proofErr w:type="spellEnd"/>
          </w:p>
        </w:tc>
      </w:tr>
      <w:tr w:rsidR="008C4E81" w:rsidRPr="008C4E81" w14:paraId="0D9210C6" w14:textId="77777777">
        <w:trPr>
          <w:trHeight w:val="570"/>
        </w:trPr>
        <w:tc>
          <w:tcPr>
            <w:tcW w:w="11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DFA819" w14:textId="77777777" w:rsidR="003E477E" w:rsidRPr="008C4E81" w:rsidRDefault="00A21CA4">
            <w:pPr>
              <w:widowControl w:val="0"/>
              <w:spacing w:before="11" w:after="0" w:line="249" w:lineRule="auto"/>
              <w:ind w:right="-14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Unique</w:t>
            </w:r>
          </w:p>
        </w:tc>
        <w:tc>
          <w:tcPr>
            <w:tcW w:w="5987" w:type="dxa"/>
            <w:tcBorders>
              <w:top w:val="single" w:sz="4" w:space="0" w:color="000000"/>
              <w:left w:val="single" w:sz="4" w:space="0" w:color="000000"/>
              <w:bottom w:val="single" w:sz="4" w:space="0" w:color="000000"/>
              <w:right w:val="single" w:sz="4" w:space="0" w:color="000000"/>
            </w:tcBorders>
            <w:vAlign w:val="center"/>
          </w:tcPr>
          <w:p w14:paraId="1E409011" w14:textId="77777777" w:rsidR="003E477E" w:rsidRPr="008C4E81" w:rsidRDefault="00A21CA4">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b/>
                <w:i/>
                <w:color w:val="000000" w:themeColor="text1"/>
                <w:sz w:val="24"/>
                <w:szCs w:val="24"/>
                <w:lang w:val="en-US"/>
              </w:rPr>
              <w:t xml:space="preserve">maintenance of the road of crossroads </w:t>
            </w:r>
            <w:proofErr w:type="spellStart"/>
            <w:r w:rsidRPr="008C4E81">
              <w:rPr>
                <w:rFonts w:ascii="Times New Roman" w:eastAsia="Times New Roman" w:hAnsi="Times New Roman" w:cs="Times New Roman"/>
                <w:b/>
                <w:i/>
                <w:color w:val="000000" w:themeColor="text1"/>
                <w:sz w:val="24"/>
                <w:szCs w:val="24"/>
                <w:lang w:val="en-US"/>
              </w:rPr>
              <w:t>Evindi-Aboelone</w:t>
            </w:r>
            <w:proofErr w:type="spellEnd"/>
            <w:r w:rsidRPr="008C4E81">
              <w:rPr>
                <w:rFonts w:ascii="Times New Roman" w:eastAsia="Times New Roman" w:hAnsi="Times New Roman" w:cs="Times New Roman"/>
                <w:b/>
                <w:i/>
                <w:color w:val="000000" w:themeColor="text1"/>
                <w:sz w:val="24"/>
                <w:szCs w:val="24"/>
                <w:lang w:val="en-US"/>
              </w:rPr>
              <w:t xml:space="preserve"> (18,10 km), </w:t>
            </w:r>
            <w:proofErr w:type="spellStart"/>
            <w:r w:rsidRPr="008C4E81">
              <w:rPr>
                <w:rFonts w:ascii="Times New Roman" w:eastAsia="Times New Roman" w:hAnsi="Times New Roman" w:cs="Times New Roman"/>
                <w:b/>
                <w:i/>
                <w:color w:val="000000" w:themeColor="text1"/>
                <w:sz w:val="24"/>
                <w:szCs w:val="24"/>
                <w:lang w:val="en-US"/>
              </w:rPr>
              <w:t>Djoum</w:t>
            </w:r>
            <w:proofErr w:type="spellEnd"/>
            <w:r w:rsidRPr="008C4E81">
              <w:rPr>
                <w:rFonts w:ascii="Times New Roman" w:eastAsia="Times New Roman" w:hAnsi="Times New Roman" w:cs="Times New Roman"/>
                <w:b/>
                <w:i/>
                <w:color w:val="000000" w:themeColor="text1"/>
                <w:sz w:val="24"/>
                <w:szCs w:val="24"/>
                <w:lang w:val="en-US"/>
              </w:rPr>
              <w:t xml:space="preserve"> Council, </w:t>
            </w:r>
            <w:proofErr w:type="spellStart"/>
            <w:r w:rsidRPr="008C4E81">
              <w:rPr>
                <w:rFonts w:ascii="Times New Roman" w:eastAsia="Times New Roman" w:hAnsi="Times New Roman" w:cs="Times New Roman"/>
                <w:b/>
                <w:i/>
                <w:color w:val="000000" w:themeColor="text1"/>
                <w:sz w:val="24"/>
                <w:szCs w:val="24"/>
                <w:lang w:val="en-US"/>
              </w:rPr>
              <w:t>Dja</w:t>
            </w:r>
            <w:proofErr w:type="spellEnd"/>
            <w:r w:rsidRPr="008C4E81">
              <w:rPr>
                <w:rFonts w:ascii="Times New Roman" w:eastAsia="Times New Roman" w:hAnsi="Times New Roman" w:cs="Times New Roman"/>
                <w:b/>
                <w:i/>
                <w:color w:val="000000" w:themeColor="text1"/>
                <w:sz w:val="24"/>
                <w:szCs w:val="24"/>
                <w:lang w:val="en-US"/>
              </w:rPr>
              <w:t xml:space="preserve"> and Lobo Division, South Region.</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E38C82" w14:textId="77777777" w:rsidR="003E477E" w:rsidRPr="008C4E81" w:rsidRDefault="00A21CA4">
            <w:pPr>
              <w:widowControl w:val="0"/>
              <w:spacing w:before="11" w:after="0" w:line="249" w:lineRule="auto"/>
              <w:ind w:right="-144"/>
              <w:jc w:val="center"/>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3 000 000 FCFA</w:t>
            </w:r>
          </w:p>
        </w:tc>
      </w:tr>
    </w:tbl>
    <w:p w14:paraId="379A4297" w14:textId="77777777" w:rsidR="003E477E" w:rsidRPr="008C4E81" w:rsidRDefault="003E477E">
      <w:pPr>
        <w:widowControl w:val="0"/>
        <w:spacing w:after="0" w:line="240" w:lineRule="auto"/>
        <w:ind w:right="-40"/>
        <w:jc w:val="both"/>
        <w:rPr>
          <w:rFonts w:ascii="Times New Roman" w:eastAsia="Times New Roman" w:hAnsi="Times New Roman" w:cs="Times New Roman"/>
          <w:color w:val="000000" w:themeColor="text1"/>
          <w:sz w:val="16"/>
          <w:szCs w:val="16"/>
        </w:rPr>
      </w:pPr>
    </w:p>
    <w:p w14:paraId="33F95959" w14:textId="77777777" w:rsidR="003E477E" w:rsidRPr="008C4E81" w:rsidRDefault="00A21CA4">
      <w:pPr>
        <w:widowControl w:val="0"/>
        <w:spacing w:after="0" w:line="240" w:lineRule="auto"/>
        <w:ind w:right="-40" w:firstLine="708"/>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lastRenderedPageBreak/>
        <w:t>Any other required administrative documents must the produced as original documents or photocopies certified as authentic by the issuing authority within the last three months or in course of validity, according to the listing provided for in the special regulations of the tender, otherwise they shall not be accepted.</w:t>
      </w:r>
    </w:p>
    <w:p w14:paraId="7FE57189" w14:textId="77777777" w:rsidR="003E477E" w:rsidRPr="008C4E81" w:rsidRDefault="00A21CA4">
      <w:pPr>
        <w:widowControl w:val="0"/>
        <w:spacing w:after="0" w:line="240" w:lineRule="auto"/>
        <w:ind w:right="-4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ab/>
        <w:t xml:space="preserve">Any bid not in compliance with the specifications of this tender notice and the </w:t>
      </w:r>
      <w:proofErr w:type="spellStart"/>
      <w:proofErr w:type="gramStart"/>
      <w:r w:rsidRPr="008C4E81">
        <w:rPr>
          <w:rFonts w:ascii="Times New Roman" w:eastAsia="Times New Roman" w:hAnsi="Times New Roman" w:cs="Times New Roman"/>
          <w:color w:val="000000" w:themeColor="text1"/>
          <w:lang w:val="en-US"/>
        </w:rPr>
        <w:t>file,or</w:t>
      </w:r>
      <w:proofErr w:type="spellEnd"/>
      <w:proofErr w:type="gramEnd"/>
      <w:r w:rsidRPr="008C4E81">
        <w:rPr>
          <w:rFonts w:ascii="Times New Roman" w:eastAsia="Times New Roman" w:hAnsi="Times New Roman" w:cs="Times New Roman"/>
          <w:color w:val="000000" w:themeColor="text1"/>
          <w:lang w:val="en-US"/>
        </w:rPr>
        <w:t xml:space="preserve"> the non-compliance with the model documents of the tender file shall be rejected..</w:t>
      </w:r>
    </w:p>
    <w:p w14:paraId="20419C8B" w14:textId="77777777" w:rsidR="003E477E" w:rsidRPr="008C4E81" w:rsidRDefault="003E477E">
      <w:pPr>
        <w:widowControl w:val="0"/>
        <w:spacing w:after="0" w:line="240" w:lineRule="auto"/>
        <w:ind w:right="-40"/>
        <w:jc w:val="both"/>
        <w:rPr>
          <w:rFonts w:ascii="Times New Roman" w:eastAsia="Times New Roman" w:hAnsi="Times New Roman" w:cs="Times New Roman"/>
          <w:color w:val="000000" w:themeColor="text1"/>
          <w:lang w:val="en-US"/>
        </w:rPr>
      </w:pPr>
    </w:p>
    <w:p w14:paraId="101F3912" w14:textId="77777777" w:rsidR="003E477E" w:rsidRPr="008C4E81" w:rsidRDefault="00A21CA4">
      <w:pPr>
        <w:widowControl w:val="0"/>
        <w:numPr>
          <w:ilvl w:val="0"/>
          <w:numId w:val="42"/>
        </w:numPr>
        <w:pBdr>
          <w:top w:val="nil"/>
          <w:left w:val="nil"/>
          <w:bottom w:val="nil"/>
          <w:right w:val="nil"/>
          <w:between w:val="nil"/>
        </w:pBdr>
        <w:spacing w:after="0"/>
        <w:ind w:right="-20"/>
        <w:rPr>
          <w:rFonts w:ascii="Times New Roman" w:eastAsia="Times New Roman" w:hAnsi="Times New Roman" w:cs="Times New Roman"/>
          <w:color w:val="000000" w:themeColor="text1"/>
          <w:sz w:val="28"/>
          <w:szCs w:val="28"/>
          <w:u w:val="single"/>
        </w:rPr>
      </w:pPr>
      <w:r w:rsidRPr="008C4E81">
        <w:rPr>
          <w:rFonts w:ascii="Times New Roman" w:eastAsia="Times New Roman" w:hAnsi="Times New Roman" w:cs="Times New Roman"/>
          <w:b/>
          <w:color w:val="000000" w:themeColor="text1"/>
          <w:sz w:val="28"/>
          <w:szCs w:val="28"/>
          <w:u w:val="single"/>
        </w:rPr>
        <w:t>Consultation of tender file</w:t>
      </w:r>
    </w:p>
    <w:p w14:paraId="18DD2056" w14:textId="77777777" w:rsidR="003E477E" w:rsidRPr="008C4E81" w:rsidRDefault="00A21CA4">
      <w:pPr>
        <w:widowControl w:val="0"/>
        <w:spacing w:before="4" w:after="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The tender’s file may be consulted during working hours at the contract tender Service </w:t>
      </w:r>
      <w:r w:rsidR="0013300C" w:rsidRPr="008C4E81">
        <w:rPr>
          <w:rFonts w:ascii="Times New Roman" w:eastAsia="Times New Roman" w:hAnsi="Times New Roman" w:cs="Times New Roman"/>
          <w:color w:val="000000" w:themeColor="text1"/>
          <w:sz w:val="24"/>
          <w:szCs w:val="24"/>
          <w:lang w:val="en-US"/>
        </w:rPr>
        <w:t>of the</w:t>
      </w:r>
      <w:r w:rsidRPr="008C4E81">
        <w:rPr>
          <w:rFonts w:ascii="Times New Roman" w:eastAsia="Times New Roman" w:hAnsi="Times New Roman" w:cs="Times New Roman"/>
          <w:color w:val="000000" w:themeColor="text1"/>
          <w:sz w:val="24"/>
          <w:szCs w:val="24"/>
          <w:lang w:val="en-US"/>
        </w:rPr>
        <w:t xml:space="preserve"> secretariat general of </w:t>
      </w:r>
      <w:proofErr w:type="spellStart"/>
      <w:r w:rsidRPr="008C4E81">
        <w:rPr>
          <w:rFonts w:ascii="Times New Roman" w:eastAsia="Times New Roman" w:hAnsi="Times New Roman" w:cs="Times New Roman"/>
          <w:color w:val="000000" w:themeColor="text1"/>
          <w:sz w:val="24"/>
          <w:szCs w:val="24"/>
          <w:lang w:val="en-US"/>
        </w:rPr>
        <w:t>Djoum</w:t>
      </w:r>
      <w:proofErr w:type="spellEnd"/>
      <w:r w:rsidRPr="008C4E81">
        <w:rPr>
          <w:rFonts w:ascii="Times New Roman" w:eastAsia="Times New Roman" w:hAnsi="Times New Roman" w:cs="Times New Roman"/>
          <w:color w:val="000000" w:themeColor="text1"/>
          <w:sz w:val="24"/>
          <w:szCs w:val="24"/>
          <w:lang w:val="en-US"/>
        </w:rPr>
        <w:t xml:space="preserve"> counci</w:t>
      </w:r>
      <w:r w:rsidRPr="008C4E81">
        <w:rPr>
          <w:rFonts w:ascii="Tahoma" w:eastAsia="Tahoma" w:hAnsi="Tahoma" w:cs="Tahoma"/>
          <w:color w:val="000000" w:themeColor="text1"/>
          <w:lang w:val="en-US"/>
        </w:rPr>
        <w:t>l</w:t>
      </w:r>
      <w:r w:rsidRPr="008C4E81">
        <w:rPr>
          <w:rFonts w:ascii="Times New Roman" w:eastAsia="Times New Roman" w:hAnsi="Times New Roman" w:cs="Times New Roman"/>
          <w:color w:val="000000" w:themeColor="text1"/>
          <w:lang w:val="en-US"/>
        </w:rPr>
        <w:t>, phone number</w:t>
      </w:r>
      <w:r w:rsidRPr="008C4E81">
        <w:rPr>
          <w:rFonts w:ascii="Times New Roman" w:eastAsia="Times New Roman" w:hAnsi="Times New Roman" w:cs="Times New Roman"/>
          <w:color w:val="000000" w:themeColor="text1"/>
          <w:sz w:val="24"/>
          <w:szCs w:val="24"/>
          <w:lang w:val="en-US"/>
        </w:rPr>
        <w:t>: 693 89 47 35/675 35 44 65</w:t>
      </w:r>
      <w:r w:rsidRPr="008C4E81">
        <w:rPr>
          <w:rFonts w:ascii="Times New Roman" w:eastAsia="Times New Roman" w:hAnsi="Times New Roman" w:cs="Times New Roman"/>
          <w:color w:val="000000" w:themeColor="text1"/>
          <w:lang w:val="en-US"/>
        </w:rPr>
        <w:t xml:space="preserve">, as soon as the publication of this invitation to tender. </w:t>
      </w:r>
    </w:p>
    <w:p w14:paraId="762E50F1" w14:textId="77777777" w:rsidR="003E477E" w:rsidRPr="008C4E81" w:rsidRDefault="003E477E">
      <w:pPr>
        <w:widowControl w:val="0"/>
        <w:spacing w:before="4" w:after="0"/>
        <w:jc w:val="both"/>
        <w:rPr>
          <w:rFonts w:ascii="Times New Roman" w:eastAsia="Times New Roman" w:hAnsi="Times New Roman" w:cs="Times New Roman"/>
          <w:color w:val="000000" w:themeColor="text1"/>
          <w:sz w:val="12"/>
          <w:szCs w:val="12"/>
          <w:lang w:val="en-US"/>
        </w:rPr>
      </w:pPr>
    </w:p>
    <w:p w14:paraId="69E41540" w14:textId="77777777" w:rsidR="003E477E" w:rsidRPr="008C4E81" w:rsidRDefault="00A21CA4">
      <w:pPr>
        <w:widowControl w:val="0"/>
        <w:numPr>
          <w:ilvl w:val="0"/>
          <w:numId w:val="42"/>
        </w:numPr>
        <w:pBdr>
          <w:top w:val="nil"/>
          <w:left w:val="nil"/>
          <w:bottom w:val="nil"/>
          <w:right w:val="nil"/>
          <w:between w:val="nil"/>
        </w:pBdr>
        <w:spacing w:after="0"/>
        <w:ind w:right="-20"/>
        <w:rPr>
          <w:rFonts w:ascii="Times New Roman" w:eastAsia="Times New Roman" w:hAnsi="Times New Roman" w:cs="Times New Roman"/>
          <w:color w:val="000000" w:themeColor="text1"/>
          <w:sz w:val="28"/>
          <w:szCs w:val="28"/>
          <w:u w:val="single"/>
        </w:rPr>
      </w:pPr>
      <w:r w:rsidRPr="008C4E81">
        <w:rPr>
          <w:rFonts w:ascii="Times New Roman" w:eastAsia="Times New Roman" w:hAnsi="Times New Roman" w:cs="Times New Roman"/>
          <w:b/>
          <w:color w:val="000000" w:themeColor="text1"/>
          <w:sz w:val="28"/>
          <w:szCs w:val="28"/>
          <w:u w:val="single"/>
        </w:rPr>
        <w:t>Acquisition of tender file</w:t>
      </w:r>
    </w:p>
    <w:p w14:paraId="6E102112" w14:textId="77777777" w:rsidR="003E477E" w:rsidRPr="008C4E81" w:rsidRDefault="00A21CA4">
      <w:pPr>
        <w:widowControl w:val="0"/>
        <w:spacing w:before="11" w:after="0" w:line="249" w:lineRule="auto"/>
        <w:ind w:left="127" w:right="-15" w:firstLine="581"/>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The tender’s file may be obtained from the</w:t>
      </w:r>
      <w:r w:rsidRPr="008C4E81">
        <w:rPr>
          <w:rFonts w:ascii="Times New Roman" w:eastAsia="Times New Roman" w:hAnsi="Times New Roman" w:cs="Times New Roman"/>
          <w:color w:val="000000" w:themeColor="text1"/>
          <w:sz w:val="24"/>
          <w:szCs w:val="24"/>
          <w:lang w:val="en-US"/>
        </w:rPr>
        <w:t xml:space="preserve"> secretariat general of </w:t>
      </w:r>
      <w:proofErr w:type="spellStart"/>
      <w:r w:rsidRPr="008C4E81">
        <w:rPr>
          <w:rFonts w:ascii="Times New Roman" w:eastAsia="Times New Roman" w:hAnsi="Times New Roman" w:cs="Times New Roman"/>
          <w:color w:val="000000" w:themeColor="text1"/>
          <w:sz w:val="24"/>
          <w:szCs w:val="24"/>
          <w:lang w:val="en-US"/>
        </w:rPr>
        <w:t>Djoum</w:t>
      </w:r>
      <w:proofErr w:type="spellEnd"/>
      <w:r w:rsidRPr="008C4E81">
        <w:rPr>
          <w:rFonts w:ascii="Times New Roman" w:eastAsia="Times New Roman" w:hAnsi="Times New Roman" w:cs="Times New Roman"/>
          <w:color w:val="000000" w:themeColor="text1"/>
          <w:sz w:val="24"/>
          <w:szCs w:val="24"/>
          <w:lang w:val="en-US"/>
        </w:rPr>
        <w:t xml:space="preserve"> counci</w:t>
      </w:r>
      <w:r w:rsidRPr="008C4E81">
        <w:rPr>
          <w:rFonts w:ascii="Tahoma" w:eastAsia="Tahoma" w:hAnsi="Tahoma" w:cs="Tahoma"/>
          <w:color w:val="000000" w:themeColor="text1"/>
          <w:lang w:val="en-US"/>
        </w:rPr>
        <w:t>l</w:t>
      </w:r>
      <w:r w:rsidRPr="008C4E81">
        <w:rPr>
          <w:rFonts w:ascii="Times New Roman" w:eastAsia="Times New Roman" w:hAnsi="Times New Roman" w:cs="Times New Roman"/>
          <w:color w:val="000000" w:themeColor="text1"/>
          <w:lang w:val="en-US"/>
        </w:rPr>
        <w:t>, phone number</w:t>
      </w:r>
      <w:r w:rsidRPr="008C4E81">
        <w:rPr>
          <w:rFonts w:ascii="Times New Roman" w:eastAsia="Times New Roman" w:hAnsi="Times New Roman" w:cs="Times New Roman"/>
          <w:color w:val="000000" w:themeColor="text1"/>
          <w:sz w:val="24"/>
          <w:szCs w:val="24"/>
          <w:lang w:val="en-US"/>
        </w:rPr>
        <w:t>: 693 89 47 35/675 35 44 65</w:t>
      </w:r>
      <w:r w:rsidRPr="008C4E81">
        <w:rPr>
          <w:rFonts w:ascii="Times New Roman" w:eastAsia="Times New Roman" w:hAnsi="Times New Roman" w:cs="Times New Roman"/>
          <w:color w:val="000000" w:themeColor="text1"/>
          <w:lang w:val="en-US"/>
        </w:rPr>
        <w:t xml:space="preserve">, following publication of this invitation to tender upon submission of a treasury receipt attesting to the payment of a non-refundable sum of </w:t>
      </w:r>
      <w:r w:rsidRPr="008C4E81">
        <w:rPr>
          <w:rFonts w:ascii="Times New Roman" w:eastAsia="Times New Roman" w:hAnsi="Times New Roman" w:cs="Times New Roman"/>
          <w:b/>
          <w:color w:val="000000" w:themeColor="text1"/>
          <w:lang w:val="en-US"/>
        </w:rPr>
        <w:t xml:space="preserve">150 000 (One hundred and fifty </w:t>
      </w:r>
      <w:proofErr w:type="gramStart"/>
      <w:r w:rsidRPr="008C4E81">
        <w:rPr>
          <w:rFonts w:ascii="Times New Roman" w:eastAsia="Times New Roman" w:hAnsi="Times New Roman" w:cs="Times New Roman"/>
          <w:b/>
          <w:color w:val="000000" w:themeColor="text1"/>
          <w:lang w:val="en-US"/>
        </w:rPr>
        <w:t>thousands</w:t>
      </w:r>
      <w:proofErr w:type="gramEnd"/>
      <w:r w:rsidRPr="008C4E81">
        <w:rPr>
          <w:rFonts w:ascii="Times New Roman" w:eastAsia="Times New Roman" w:hAnsi="Times New Roman" w:cs="Times New Roman"/>
          <w:b/>
          <w:color w:val="000000" w:themeColor="text1"/>
          <w:lang w:val="en-US"/>
        </w:rPr>
        <w:t>)</w:t>
      </w:r>
      <w:r w:rsidRPr="008C4E81">
        <w:rPr>
          <w:rFonts w:ascii="Times New Roman" w:eastAsia="Times New Roman" w:hAnsi="Times New Roman" w:cs="Times New Roman"/>
          <w:color w:val="000000" w:themeColor="text1"/>
          <w:lang w:val="en-US"/>
        </w:rPr>
        <w:t xml:space="preserve"> CFA to the public treasury.</w:t>
      </w:r>
    </w:p>
    <w:p w14:paraId="7BD1B429" w14:textId="77777777" w:rsidR="003E477E" w:rsidRPr="008C4E81" w:rsidRDefault="00A21CA4">
      <w:pPr>
        <w:widowControl w:val="0"/>
        <w:spacing w:before="11" w:after="0" w:line="249" w:lineRule="auto"/>
        <w:ind w:left="127" w:right="-15"/>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   The said treasury receipt shall bear:</w:t>
      </w:r>
    </w:p>
    <w:p w14:paraId="36F97637" w14:textId="77777777" w:rsidR="003E477E" w:rsidRPr="008C4E81" w:rsidRDefault="00A21CA4">
      <w:pPr>
        <w:widowControl w:val="0"/>
        <w:numPr>
          <w:ilvl w:val="0"/>
          <w:numId w:val="53"/>
        </w:numPr>
        <w:spacing w:after="0" w:line="249" w:lineRule="auto"/>
        <w:ind w:right="-15"/>
        <w:jc w:val="both"/>
        <w:rPr>
          <w:color w:val="000000" w:themeColor="text1"/>
        </w:rPr>
      </w:pPr>
      <w:r w:rsidRPr="008C4E81">
        <w:rPr>
          <w:rFonts w:ascii="Times New Roman" w:eastAsia="Times New Roman" w:hAnsi="Times New Roman" w:cs="Times New Roman"/>
          <w:color w:val="000000" w:themeColor="text1"/>
        </w:rPr>
        <w:t xml:space="preserve">The </w:t>
      </w:r>
      <w:proofErr w:type="spellStart"/>
      <w:r w:rsidRPr="008C4E81">
        <w:rPr>
          <w:rFonts w:ascii="Times New Roman" w:eastAsia="Times New Roman" w:hAnsi="Times New Roman" w:cs="Times New Roman"/>
          <w:color w:val="000000" w:themeColor="text1"/>
        </w:rPr>
        <w:t>bidder’s</w:t>
      </w:r>
      <w:proofErr w:type="spellEnd"/>
      <w:r w:rsidRPr="008C4E81">
        <w:rPr>
          <w:rFonts w:ascii="Times New Roman" w:eastAsia="Times New Roman" w:hAnsi="Times New Roman" w:cs="Times New Roman"/>
          <w:color w:val="000000" w:themeColor="text1"/>
        </w:rPr>
        <w:t xml:space="preserve"> </w:t>
      </w:r>
      <w:proofErr w:type="spellStart"/>
      <w:proofErr w:type="gramStart"/>
      <w:r w:rsidRPr="008C4E81">
        <w:rPr>
          <w:rFonts w:ascii="Times New Roman" w:eastAsia="Times New Roman" w:hAnsi="Times New Roman" w:cs="Times New Roman"/>
          <w:color w:val="000000" w:themeColor="text1"/>
        </w:rPr>
        <w:t>name</w:t>
      </w:r>
      <w:proofErr w:type="spellEnd"/>
      <w:r w:rsidRPr="008C4E81">
        <w:rPr>
          <w:rFonts w:ascii="Times New Roman" w:eastAsia="Times New Roman" w:hAnsi="Times New Roman" w:cs="Times New Roman"/>
          <w:color w:val="000000" w:themeColor="text1"/>
        </w:rPr>
        <w:t>;</w:t>
      </w:r>
      <w:proofErr w:type="gramEnd"/>
    </w:p>
    <w:p w14:paraId="1B38F66C" w14:textId="77777777" w:rsidR="003E477E" w:rsidRPr="008C4E81" w:rsidRDefault="00A21CA4">
      <w:pPr>
        <w:widowControl w:val="0"/>
        <w:numPr>
          <w:ilvl w:val="0"/>
          <w:numId w:val="53"/>
        </w:numPr>
        <w:spacing w:after="0" w:line="249" w:lineRule="auto"/>
        <w:ind w:right="-15"/>
        <w:jc w:val="both"/>
        <w:rPr>
          <w:color w:val="000000" w:themeColor="text1"/>
          <w:lang w:val="en-US"/>
        </w:rPr>
      </w:pPr>
      <w:r w:rsidRPr="008C4E81">
        <w:rPr>
          <w:rFonts w:ascii="Times New Roman" w:eastAsia="Times New Roman" w:hAnsi="Times New Roman" w:cs="Times New Roman"/>
          <w:color w:val="000000" w:themeColor="text1"/>
          <w:lang w:val="en-US"/>
        </w:rPr>
        <w:t>The number of the invitation to tender;</w:t>
      </w:r>
    </w:p>
    <w:p w14:paraId="735249EC" w14:textId="77777777" w:rsidR="003E477E" w:rsidRPr="008C4E81" w:rsidRDefault="00A21CA4">
      <w:pPr>
        <w:widowControl w:val="0"/>
        <w:numPr>
          <w:ilvl w:val="0"/>
          <w:numId w:val="53"/>
        </w:numPr>
        <w:spacing w:after="0" w:line="249" w:lineRule="auto"/>
        <w:ind w:right="-15"/>
        <w:jc w:val="both"/>
        <w:rPr>
          <w:color w:val="000000" w:themeColor="text1"/>
          <w:lang w:val="en-US"/>
        </w:rPr>
      </w:pPr>
      <w:r w:rsidRPr="008C4E81">
        <w:rPr>
          <w:rFonts w:ascii="Times New Roman" w:eastAsia="Times New Roman" w:hAnsi="Times New Roman" w:cs="Times New Roman"/>
          <w:color w:val="000000" w:themeColor="text1"/>
          <w:lang w:val="en-US"/>
        </w:rPr>
        <w:t>The subject of the invitation to tender;</w:t>
      </w:r>
    </w:p>
    <w:p w14:paraId="36EAE7E2" w14:textId="77777777" w:rsidR="003E477E" w:rsidRPr="008C4E81" w:rsidRDefault="00A21CA4">
      <w:pPr>
        <w:widowControl w:val="0"/>
        <w:numPr>
          <w:ilvl w:val="0"/>
          <w:numId w:val="53"/>
        </w:numPr>
        <w:spacing w:after="0" w:line="249" w:lineRule="auto"/>
        <w:ind w:right="-15"/>
        <w:jc w:val="both"/>
        <w:rPr>
          <w:color w:val="000000" w:themeColor="text1"/>
          <w:lang w:val="en-US"/>
        </w:rPr>
      </w:pPr>
      <w:r w:rsidRPr="008C4E81">
        <w:rPr>
          <w:rFonts w:ascii="Times New Roman" w:eastAsia="Times New Roman" w:hAnsi="Times New Roman" w:cs="Times New Roman"/>
          <w:color w:val="000000" w:themeColor="text1"/>
          <w:lang w:val="en-US"/>
        </w:rPr>
        <w:t>The amount of the tender.</w:t>
      </w:r>
    </w:p>
    <w:p w14:paraId="6CCE9A65" w14:textId="77777777" w:rsidR="003E477E" w:rsidRPr="008C4E81" w:rsidRDefault="003E477E">
      <w:pPr>
        <w:widowControl w:val="0"/>
        <w:spacing w:after="0" w:line="249" w:lineRule="auto"/>
        <w:ind w:left="1515" w:right="-15"/>
        <w:jc w:val="both"/>
        <w:rPr>
          <w:rFonts w:ascii="Times New Roman" w:eastAsia="Times New Roman" w:hAnsi="Times New Roman" w:cs="Times New Roman"/>
          <w:color w:val="000000" w:themeColor="text1"/>
          <w:sz w:val="12"/>
          <w:szCs w:val="12"/>
          <w:lang w:val="en-US"/>
        </w:rPr>
      </w:pPr>
    </w:p>
    <w:p w14:paraId="4D0617F7" w14:textId="77777777" w:rsidR="003E477E" w:rsidRPr="008C4E81" w:rsidRDefault="00A21CA4">
      <w:pPr>
        <w:widowControl w:val="0"/>
        <w:numPr>
          <w:ilvl w:val="0"/>
          <w:numId w:val="42"/>
        </w:numPr>
        <w:spacing w:after="120"/>
        <w:ind w:right="255"/>
        <w:jc w:val="both"/>
        <w:rPr>
          <w:rFonts w:ascii="Tahoma" w:eastAsia="Tahoma" w:hAnsi="Tahoma" w:cs="Tahoma"/>
          <w:color w:val="000000" w:themeColor="text1"/>
          <w:u w:val="single"/>
        </w:rPr>
      </w:pPr>
      <w:r w:rsidRPr="008C4E81">
        <w:rPr>
          <w:rFonts w:ascii="Times New Roman" w:eastAsia="Times New Roman" w:hAnsi="Times New Roman" w:cs="Times New Roman"/>
          <w:b/>
          <w:color w:val="000000" w:themeColor="text1"/>
          <w:sz w:val="28"/>
          <w:szCs w:val="28"/>
          <w:lang w:val="en-US"/>
        </w:rPr>
        <w:t xml:space="preserve"> </w:t>
      </w:r>
      <w:proofErr w:type="spellStart"/>
      <w:r w:rsidRPr="008C4E81">
        <w:rPr>
          <w:rFonts w:ascii="Tahoma" w:eastAsia="Tahoma" w:hAnsi="Tahoma" w:cs="Tahoma"/>
          <w:b/>
          <w:color w:val="000000" w:themeColor="text1"/>
          <w:u w:val="single"/>
        </w:rPr>
        <w:t>Presentation</w:t>
      </w:r>
      <w:proofErr w:type="spellEnd"/>
      <w:r w:rsidRPr="008C4E81">
        <w:rPr>
          <w:rFonts w:ascii="Tahoma" w:eastAsia="Tahoma" w:hAnsi="Tahoma" w:cs="Tahoma"/>
          <w:b/>
          <w:color w:val="000000" w:themeColor="text1"/>
          <w:u w:val="single"/>
        </w:rPr>
        <w:t xml:space="preserve"> of </w:t>
      </w:r>
      <w:proofErr w:type="spellStart"/>
      <w:r w:rsidRPr="008C4E81">
        <w:rPr>
          <w:rFonts w:ascii="Tahoma" w:eastAsia="Tahoma" w:hAnsi="Tahoma" w:cs="Tahoma"/>
          <w:b/>
          <w:color w:val="000000" w:themeColor="text1"/>
          <w:u w:val="single"/>
        </w:rPr>
        <w:t>offers</w:t>
      </w:r>
      <w:proofErr w:type="spellEnd"/>
    </w:p>
    <w:p w14:paraId="7DD2418F" w14:textId="77777777" w:rsidR="003E477E" w:rsidRPr="008C4E81" w:rsidRDefault="00A21CA4">
      <w:pPr>
        <w:spacing w:after="0"/>
        <w:ind w:firstLine="708"/>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The documents constituting the offer will be divided into three volumes below, placed in a plain envelope including:</w:t>
      </w:r>
    </w:p>
    <w:p w14:paraId="0629FB32" w14:textId="77777777" w:rsidR="003E477E" w:rsidRPr="008C4E81" w:rsidRDefault="00A21CA4">
      <w:pPr>
        <w:spacing w:after="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w:t>
      </w:r>
      <w:r w:rsidRPr="008C4E81">
        <w:rPr>
          <w:rFonts w:ascii="Times New Roman" w:eastAsia="Times New Roman" w:hAnsi="Times New Roman" w:cs="Times New Roman"/>
          <w:color w:val="000000" w:themeColor="text1"/>
          <w:lang w:val="en-US"/>
        </w:rPr>
        <w:tab/>
        <w:t xml:space="preserve">Envelope </w:t>
      </w:r>
      <w:proofErr w:type="gramStart"/>
      <w:r w:rsidRPr="008C4E81">
        <w:rPr>
          <w:rFonts w:ascii="Times New Roman" w:eastAsia="Times New Roman" w:hAnsi="Times New Roman" w:cs="Times New Roman"/>
          <w:color w:val="000000" w:themeColor="text1"/>
          <w:lang w:val="en-US"/>
        </w:rPr>
        <w:t>A :</w:t>
      </w:r>
      <w:proofErr w:type="gramEnd"/>
      <w:r w:rsidRPr="008C4E81">
        <w:rPr>
          <w:rFonts w:ascii="Times New Roman" w:eastAsia="Times New Roman" w:hAnsi="Times New Roman" w:cs="Times New Roman"/>
          <w:color w:val="000000" w:themeColor="text1"/>
          <w:lang w:val="en-US"/>
        </w:rPr>
        <w:t xml:space="preserve"> Administrative Documents ;</w:t>
      </w:r>
    </w:p>
    <w:p w14:paraId="1396648A" w14:textId="77777777" w:rsidR="003E477E" w:rsidRPr="008C4E81" w:rsidRDefault="00A21CA4">
      <w:pPr>
        <w:spacing w:after="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w:t>
      </w:r>
      <w:r w:rsidRPr="008C4E81">
        <w:rPr>
          <w:rFonts w:ascii="Times New Roman" w:eastAsia="Times New Roman" w:hAnsi="Times New Roman" w:cs="Times New Roman"/>
          <w:color w:val="000000" w:themeColor="text1"/>
          <w:lang w:val="en-US"/>
        </w:rPr>
        <w:tab/>
        <w:t xml:space="preserve">Envelope </w:t>
      </w:r>
      <w:proofErr w:type="gramStart"/>
      <w:r w:rsidRPr="008C4E81">
        <w:rPr>
          <w:rFonts w:ascii="Times New Roman" w:eastAsia="Times New Roman" w:hAnsi="Times New Roman" w:cs="Times New Roman"/>
          <w:color w:val="000000" w:themeColor="text1"/>
          <w:lang w:val="en-US"/>
        </w:rPr>
        <w:t>B :</w:t>
      </w:r>
      <w:proofErr w:type="gramEnd"/>
      <w:r w:rsidRPr="008C4E81">
        <w:rPr>
          <w:rFonts w:ascii="Times New Roman" w:eastAsia="Times New Roman" w:hAnsi="Times New Roman" w:cs="Times New Roman"/>
          <w:color w:val="000000" w:themeColor="text1"/>
          <w:lang w:val="en-US"/>
        </w:rPr>
        <w:t xml:space="preserve"> Technical Offer ;</w:t>
      </w:r>
    </w:p>
    <w:p w14:paraId="0B9BBE87" w14:textId="77777777" w:rsidR="003E477E" w:rsidRPr="008C4E81" w:rsidRDefault="00A21CA4">
      <w:pPr>
        <w:spacing w:after="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w:t>
      </w:r>
      <w:r w:rsidRPr="008C4E81">
        <w:rPr>
          <w:rFonts w:ascii="Times New Roman" w:eastAsia="Times New Roman" w:hAnsi="Times New Roman" w:cs="Times New Roman"/>
          <w:color w:val="000000" w:themeColor="text1"/>
          <w:lang w:val="en-US"/>
        </w:rPr>
        <w:tab/>
        <w:t xml:space="preserve">Envelope </w:t>
      </w:r>
      <w:proofErr w:type="gramStart"/>
      <w:r w:rsidRPr="008C4E81">
        <w:rPr>
          <w:rFonts w:ascii="Times New Roman" w:eastAsia="Times New Roman" w:hAnsi="Times New Roman" w:cs="Times New Roman"/>
          <w:color w:val="000000" w:themeColor="text1"/>
          <w:lang w:val="en-US"/>
        </w:rPr>
        <w:t>C :</w:t>
      </w:r>
      <w:proofErr w:type="gramEnd"/>
      <w:r w:rsidRPr="008C4E81">
        <w:rPr>
          <w:rFonts w:ascii="Times New Roman" w:eastAsia="Times New Roman" w:hAnsi="Times New Roman" w:cs="Times New Roman"/>
          <w:color w:val="000000" w:themeColor="text1"/>
          <w:lang w:val="en-US"/>
        </w:rPr>
        <w:t xml:space="preserve"> Financial Offer .</w:t>
      </w:r>
    </w:p>
    <w:p w14:paraId="70E903F4" w14:textId="77777777" w:rsidR="003E477E" w:rsidRPr="008C4E81" w:rsidRDefault="00A21CA4">
      <w:pPr>
        <w:spacing w:after="0"/>
        <w:ind w:firstLine="708"/>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All component parts of offers (Envelopes A, B and C) will be placed in a large sealed outer envelope bearing only the words of the Bid in question.</w:t>
      </w:r>
    </w:p>
    <w:p w14:paraId="36498959" w14:textId="77777777" w:rsidR="003E477E" w:rsidRPr="008C4E81" w:rsidRDefault="00A21CA4">
      <w:pPr>
        <w:widowControl w:val="0"/>
        <w:spacing w:after="0" w:line="240" w:lineRule="auto"/>
        <w:ind w:left="127" w:right="-20"/>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The various parts of each offer will be numbered in the order of </w:t>
      </w:r>
      <w:proofErr w:type="spellStart"/>
      <w:r w:rsidRPr="008C4E81">
        <w:rPr>
          <w:rFonts w:ascii="Times New Roman" w:eastAsia="Times New Roman" w:hAnsi="Times New Roman" w:cs="Times New Roman"/>
          <w:color w:val="000000" w:themeColor="text1"/>
          <w:lang w:val="en-US"/>
        </w:rPr>
        <w:t>Djoum</w:t>
      </w:r>
      <w:proofErr w:type="spellEnd"/>
      <w:r w:rsidRPr="008C4E81">
        <w:rPr>
          <w:rFonts w:ascii="Times New Roman" w:eastAsia="Times New Roman" w:hAnsi="Times New Roman" w:cs="Times New Roman"/>
          <w:color w:val="000000" w:themeColor="text1"/>
          <w:lang w:val="en-US"/>
        </w:rPr>
        <w:t xml:space="preserve"> council and separated by identical color interlayers.</w:t>
      </w:r>
    </w:p>
    <w:p w14:paraId="3E26EFC7" w14:textId="77777777" w:rsidR="003E477E" w:rsidRPr="008C4E81" w:rsidRDefault="003E477E">
      <w:pPr>
        <w:widowControl w:val="0"/>
        <w:spacing w:after="0" w:line="240" w:lineRule="auto"/>
        <w:ind w:left="127" w:right="-20"/>
        <w:rPr>
          <w:rFonts w:ascii="Times New Roman" w:eastAsia="Times New Roman" w:hAnsi="Times New Roman" w:cs="Times New Roman"/>
          <w:color w:val="000000" w:themeColor="text1"/>
          <w:sz w:val="12"/>
          <w:szCs w:val="12"/>
          <w:lang w:val="en-US"/>
        </w:rPr>
      </w:pPr>
    </w:p>
    <w:p w14:paraId="76C973F7" w14:textId="77777777" w:rsidR="003E477E" w:rsidRPr="008C4E81" w:rsidRDefault="00A21CA4">
      <w:pPr>
        <w:widowControl w:val="0"/>
        <w:spacing w:after="0" w:line="240" w:lineRule="auto"/>
        <w:ind w:left="127" w:right="-20"/>
        <w:rPr>
          <w:rFonts w:ascii="Times New Roman" w:eastAsia="Times New Roman" w:hAnsi="Times New Roman" w:cs="Times New Roman"/>
          <w:color w:val="000000" w:themeColor="text1"/>
          <w:sz w:val="28"/>
          <w:szCs w:val="28"/>
          <w:lang w:val="en-US"/>
        </w:rPr>
      </w:pPr>
      <w:r w:rsidRPr="008C4E81">
        <w:rPr>
          <w:rFonts w:ascii="Times New Roman" w:eastAsia="Times New Roman" w:hAnsi="Times New Roman" w:cs="Times New Roman"/>
          <w:b/>
          <w:color w:val="000000" w:themeColor="text1"/>
          <w:sz w:val="28"/>
          <w:szCs w:val="28"/>
          <w:lang w:val="en-US"/>
        </w:rPr>
        <w:t xml:space="preserve">11. </w:t>
      </w:r>
      <w:r w:rsidRPr="008C4E81">
        <w:rPr>
          <w:rFonts w:ascii="Times New Roman" w:eastAsia="Times New Roman" w:hAnsi="Times New Roman" w:cs="Times New Roman"/>
          <w:b/>
          <w:color w:val="000000" w:themeColor="text1"/>
          <w:sz w:val="28"/>
          <w:szCs w:val="28"/>
          <w:u w:val="single"/>
          <w:lang w:val="en-US"/>
        </w:rPr>
        <w:t>Submission of offers</w:t>
      </w:r>
    </w:p>
    <w:p w14:paraId="2972C04B" w14:textId="77777777" w:rsidR="003E477E" w:rsidRPr="008C4E81" w:rsidRDefault="00A21CA4">
      <w:pPr>
        <w:widowControl w:val="0"/>
        <w:spacing w:line="240" w:lineRule="auto"/>
        <w:ind w:right="-143" w:firstLine="702"/>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Each offer drafted in English or French in seven (07) copies including the original and six (06) copies labelled as such and in compliance with DAO prescription, should reach at the general secretariat of </w:t>
      </w:r>
      <w:proofErr w:type="spellStart"/>
      <w:r w:rsidRPr="008C4E81">
        <w:rPr>
          <w:rFonts w:ascii="Times New Roman" w:eastAsia="Times New Roman" w:hAnsi="Times New Roman" w:cs="Times New Roman"/>
          <w:color w:val="000000" w:themeColor="text1"/>
          <w:lang w:val="en-US"/>
        </w:rPr>
        <w:t>Djoum</w:t>
      </w:r>
      <w:proofErr w:type="spellEnd"/>
      <w:r w:rsidRPr="008C4E81">
        <w:rPr>
          <w:rFonts w:ascii="Times New Roman" w:eastAsia="Times New Roman" w:hAnsi="Times New Roman" w:cs="Times New Roman"/>
          <w:color w:val="000000" w:themeColor="text1"/>
          <w:lang w:val="en-US"/>
        </w:rPr>
        <w:t xml:space="preserve"> council, not later than </w:t>
      </w:r>
      <w:r w:rsidRPr="008C4E81">
        <w:rPr>
          <w:rFonts w:ascii="Times New Roman" w:eastAsia="Times New Roman" w:hAnsi="Times New Roman" w:cs="Times New Roman"/>
          <w:b/>
          <w:color w:val="000000" w:themeColor="text1"/>
          <w:lang w:val="en-US"/>
        </w:rPr>
        <w:t>30/05/ 2023 at 11 AM</w:t>
      </w:r>
      <w:r w:rsidRPr="008C4E81">
        <w:rPr>
          <w:rFonts w:ascii="Times New Roman" w:eastAsia="Times New Roman" w:hAnsi="Times New Roman" w:cs="Times New Roman"/>
          <w:color w:val="000000" w:themeColor="text1"/>
          <w:lang w:val="en-US"/>
        </w:rPr>
        <w:t>, local time in three internal and distinct envelopes identifying:</w:t>
      </w:r>
    </w:p>
    <w:p w14:paraId="3247D6F0" w14:textId="77777777" w:rsidR="003E477E" w:rsidRPr="008C4E81" w:rsidRDefault="00A21CA4">
      <w:pPr>
        <w:numPr>
          <w:ilvl w:val="0"/>
          <w:numId w:val="43"/>
        </w:numPr>
        <w:pBdr>
          <w:top w:val="nil"/>
          <w:left w:val="nil"/>
          <w:bottom w:val="nil"/>
          <w:right w:val="nil"/>
          <w:between w:val="nil"/>
        </w:pBdr>
        <w:spacing w:after="0" w:line="240" w:lineRule="auto"/>
        <w:ind w:right="16"/>
        <w:jc w:val="both"/>
        <w:rPr>
          <w:color w:val="000000" w:themeColor="text1"/>
          <w:sz w:val="24"/>
          <w:szCs w:val="24"/>
        </w:rPr>
      </w:pPr>
      <w:proofErr w:type="spellStart"/>
      <w:r w:rsidRPr="008C4E81">
        <w:rPr>
          <w:rFonts w:ascii="Times New Roman" w:eastAsia="Times New Roman" w:hAnsi="Times New Roman" w:cs="Times New Roman"/>
          <w:color w:val="000000" w:themeColor="text1"/>
          <w:sz w:val="24"/>
          <w:szCs w:val="24"/>
        </w:rPr>
        <w:t>Envelope</w:t>
      </w:r>
      <w:proofErr w:type="spellEnd"/>
      <w:r w:rsidRPr="008C4E81">
        <w:rPr>
          <w:rFonts w:ascii="Times New Roman" w:eastAsia="Times New Roman" w:hAnsi="Times New Roman" w:cs="Times New Roman"/>
          <w:color w:val="000000" w:themeColor="text1"/>
          <w:sz w:val="24"/>
          <w:szCs w:val="24"/>
        </w:rPr>
        <w:t xml:space="preserve"> A : Administrative Documents ;</w:t>
      </w:r>
    </w:p>
    <w:p w14:paraId="090D78ED" w14:textId="77777777" w:rsidR="003E477E" w:rsidRPr="008C4E81" w:rsidRDefault="00A21CA4">
      <w:pPr>
        <w:numPr>
          <w:ilvl w:val="0"/>
          <w:numId w:val="43"/>
        </w:numPr>
        <w:pBdr>
          <w:top w:val="nil"/>
          <w:left w:val="nil"/>
          <w:bottom w:val="nil"/>
          <w:right w:val="nil"/>
          <w:between w:val="nil"/>
        </w:pBdr>
        <w:spacing w:after="0" w:line="240" w:lineRule="auto"/>
        <w:ind w:right="16"/>
        <w:jc w:val="both"/>
        <w:rPr>
          <w:color w:val="000000" w:themeColor="text1"/>
          <w:sz w:val="24"/>
          <w:szCs w:val="24"/>
        </w:rPr>
      </w:pPr>
      <w:proofErr w:type="spellStart"/>
      <w:r w:rsidRPr="008C4E81">
        <w:rPr>
          <w:rFonts w:ascii="Times New Roman" w:eastAsia="Times New Roman" w:hAnsi="Times New Roman" w:cs="Times New Roman"/>
          <w:color w:val="000000" w:themeColor="text1"/>
          <w:sz w:val="24"/>
          <w:szCs w:val="24"/>
        </w:rPr>
        <w:t>Envelope</w:t>
      </w:r>
      <w:proofErr w:type="spellEnd"/>
      <w:r w:rsidRPr="008C4E81">
        <w:rPr>
          <w:rFonts w:ascii="Times New Roman" w:eastAsia="Times New Roman" w:hAnsi="Times New Roman" w:cs="Times New Roman"/>
          <w:color w:val="000000" w:themeColor="text1"/>
          <w:sz w:val="24"/>
          <w:szCs w:val="24"/>
        </w:rPr>
        <w:t xml:space="preserve"> B : </w:t>
      </w:r>
      <w:proofErr w:type="spellStart"/>
      <w:r w:rsidRPr="008C4E81">
        <w:rPr>
          <w:rFonts w:ascii="Times New Roman" w:eastAsia="Times New Roman" w:hAnsi="Times New Roman" w:cs="Times New Roman"/>
          <w:color w:val="000000" w:themeColor="text1"/>
          <w:sz w:val="24"/>
          <w:szCs w:val="24"/>
        </w:rPr>
        <w:t>Technical</w:t>
      </w:r>
      <w:proofErr w:type="spellEnd"/>
      <w:r w:rsidRPr="008C4E81">
        <w:rPr>
          <w:rFonts w:ascii="Times New Roman" w:eastAsia="Times New Roman" w:hAnsi="Times New Roman" w:cs="Times New Roman"/>
          <w:color w:val="000000" w:themeColor="text1"/>
          <w:sz w:val="24"/>
          <w:szCs w:val="24"/>
        </w:rPr>
        <w:t xml:space="preserve"> </w:t>
      </w:r>
      <w:proofErr w:type="spellStart"/>
      <w:r w:rsidRPr="008C4E81">
        <w:rPr>
          <w:rFonts w:ascii="Times New Roman" w:eastAsia="Times New Roman" w:hAnsi="Times New Roman" w:cs="Times New Roman"/>
          <w:color w:val="000000" w:themeColor="text1"/>
          <w:sz w:val="24"/>
          <w:szCs w:val="24"/>
        </w:rPr>
        <w:t>Offer</w:t>
      </w:r>
      <w:proofErr w:type="spellEnd"/>
      <w:r w:rsidRPr="008C4E81">
        <w:rPr>
          <w:rFonts w:ascii="Times New Roman" w:eastAsia="Times New Roman" w:hAnsi="Times New Roman" w:cs="Times New Roman"/>
          <w:color w:val="000000" w:themeColor="text1"/>
          <w:sz w:val="24"/>
          <w:szCs w:val="24"/>
        </w:rPr>
        <w:t> ;</w:t>
      </w:r>
    </w:p>
    <w:p w14:paraId="64E4D75D" w14:textId="77777777" w:rsidR="003E477E" w:rsidRPr="008C4E81" w:rsidRDefault="00A21CA4">
      <w:pPr>
        <w:numPr>
          <w:ilvl w:val="0"/>
          <w:numId w:val="43"/>
        </w:numPr>
        <w:pBdr>
          <w:top w:val="nil"/>
          <w:left w:val="nil"/>
          <w:bottom w:val="nil"/>
          <w:right w:val="nil"/>
          <w:between w:val="nil"/>
        </w:pBdr>
        <w:spacing w:after="0" w:line="240" w:lineRule="auto"/>
        <w:ind w:right="16"/>
        <w:jc w:val="both"/>
        <w:rPr>
          <w:color w:val="000000" w:themeColor="text1"/>
          <w:sz w:val="24"/>
          <w:szCs w:val="24"/>
        </w:rPr>
      </w:pPr>
      <w:proofErr w:type="spellStart"/>
      <w:r w:rsidRPr="008C4E81">
        <w:rPr>
          <w:rFonts w:ascii="Times New Roman" w:eastAsia="Times New Roman" w:hAnsi="Times New Roman" w:cs="Times New Roman"/>
          <w:color w:val="000000" w:themeColor="text1"/>
          <w:sz w:val="24"/>
          <w:szCs w:val="24"/>
        </w:rPr>
        <w:t>Envelope</w:t>
      </w:r>
      <w:proofErr w:type="spellEnd"/>
      <w:r w:rsidRPr="008C4E81">
        <w:rPr>
          <w:rFonts w:ascii="Times New Roman" w:eastAsia="Times New Roman" w:hAnsi="Times New Roman" w:cs="Times New Roman"/>
          <w:color w:val="000000" w:themeColor="text1"/>
          <w:sz w:val="24"/>
          <w:szCs w:val="24"/>
        </w:rPr>
        <w:t xml:space="preserve"> C : Financial </w:t>
      </w:r>
      <w:proofErr w:type="spellStart"/>
      <w:r w:rsidRPr="008C4E81">
        <w:rPr>
          <w:rFonts w:ascii="Times New Roman" w:eastAsia="Times New Roman" w:hAnsi="Times New Roman" w:cs="Times New Roman"/>
          <w:color w:val="000000" w:themeColor="text1"/>
          <w:sz w:val="24"/>
          <w:szCs w:val="24"/>
        </w:rPr>
        <w:t>Offer</w:t>
      </w:r>
      <w:proofErr w:type="spellEnd"/>
      <w:r w:rsidRPr="008C4E81">
        <w:rPr>
          <w:rFonts w:ascii="Times New Roman" w:eastAsia="Times New Roman" w:hAnsi="Times New Roman" w:cs="Times New Roman"/>
          <w:color w:val="000000" w:themeColor="text1"/>
          <w:sz w:val="24"/>
          <w:szCs w:val="24"/>
        </w:rPr>
        <w:t>.</w:t>
      </w:r>
    </w:p>
    <w:p w14:paraId="3A26FEA0" w14:textId="77777777" w:rsidR="003E477E" w:rsidRPr="008C4E81" w:rsidRDefault="00A21CA4">
      <w:pPr>
        <w:widowControl w:val="0"/>
        <w:spacing w:line="240" w:lineRule="auto"/>
        <w:ind w:left="127" w:right="-143"/>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These three envelopes should be in the fourth one and should carry the following inscription: </w:t>
      </w:r>
    </w:p>
    <w:p w14:paraId="050312ED" w14:textId="77777777" w:rsidR="003E477E" w:rsidRPr="008C4E81" w:rsidRDefault="00A21CA4">
      <w:pPr>
        <w:widowControl w:val="0"/>
        <w:spacing w:before="57" w:after="0" w:line="240" w:lineRule="auto"/>
        <w:ind w:right="-20"/>
        <w:jc w:val="center"/>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b/>
          <w:color w:val="000000" w:themeColor="text1"/>
          <w:lang w:val="en-US"/>
        </w:rPr>
        <w:t>Open National Invitation to tender</w:t>
      </w:r>
    </w:p>
    <w:p w14:paraId="61F9B68F" w14:textId="77777777" w:rsidR="003E477E" w:rsidRPr="008C4E81" w:rsidRDefault="00A21CA4">
      <w:pPr>
        <w:widowControl w:val="0"/>
        <w:pBdr>
          <w:top w:val="nil"/>
          <w:left w:val="nil"/>
          <w:bottom w:val="nil"/>
          <w:right w:val="nil"/>
          <w:between w:val="nil"/>
        </w:pBdr>
        <w:spacing w:after="0" w:line="240" w:lineRule="auto"/>
        <w:ind w:right="-23"/>
        <w:jc w:val="center"/>
        <w:rPr>
          <w:rFonts w:ascii="Times New Roman" w:eastAsia="Times New Roman" w:hAnsi="Times New Roman" w:cs="Times New Roman"/>
          <w:color w:val="000000" w:themeColor="text1"/>
          <w:sz w:val="24"/>
          <w:szCs w:val="24"/>
          <w:lang w:val="en-US"/>
        </w:rPr>
      </w:pPr>
      <w:r w:rsidRPr="008C4E81">
        <w:rPr>
          <w:rFonts w:ascii="Times New Roman" w:eastAsia="Times New Roman" w:hAnsi="Times New Roman" w:cs="Times New Roman"/>
          <w:b/>
          <w:color w:val="000000" w:themeColor="text1"/>
          <w:sz w:val="24"/>
          <w:szCs w:val="24"/>
          <w:lang w:val="en-US"/>
        </w:rPr>
        <w:t>N° 006/AONO/C-DJO/SG/CIPM-CD /2023 of 11</w:t>
      </w:r>
      <w:r w:rsidRPr="008C4E81">
        <w:rPr>
          <w:rFonts w:ascii="Times New Roman" w:eastAsia="Times New Roman" w:hAnsi="Times New Roman" w:cs="Times New Roman"/>
          <w:b/>
          <w:color w:val="000000" w:themeColor="text1"/>
          <w:sz w:val="24"/>
          <w:szCs w:val="24"/>
          <w:vertAlign w:val="superscript"/>
          <w:lang w:val="en-US"/>
        </w:rPr>
        <w:t>th</w:t>
      </w:r>
      <w:r w:rsidRPr="008C4E81">
        <w:rPr>
          <w:rFonts w:ascii="Times New Roman" w:eastAsia="Times New Roman" w:hAnsi="Times New Roman" w:cs="Times New Roman"/>
          <w:b/>
          <w:color w:val="000000" w:themeColor="text1"/>
          <w:sz w:val="24"/>
          <w:szCs w:val="24"/>
          <w:lang w:val="en-US"/>
        </w:rPr>
        <w:t>/05/2023, IN EMERGENCY PROCEDURE, FOR MAINTENANCE OF THE ROAD OF CROSSROADS EVINDI-ABOELONE (18,10 KM) DJOUM COUNCIL, DJA AND LOBO DIVISION, SOUTH REGION, 2023 AND 2024 PROGRAM</w:t>
      </w:r>
    </w:p>
    <w:p w14:paraId="43DD6916" w14:textId="77777777" w:rsidR="003E477E" w:rsidRPr="008C4E81" w:rsidRDefault="00A21CA4">
      <w:pPr>
        <w:pBdr>
          <w:top w:val="nil"/>
          <w:left w:val="nil"/>
          <w:bottom w:val="nil"/>
          <w:right w:val="nil"/>
          <w:between w:val="nil"/>
        </w:pBdr>
        <w:spacing w:after="0" w:line="240" w:lineRule="auto"/>
        <w:jc w:val="center"/>
        <w:rPr>
          <w:rFonts w:ascii="Tahoma" w:eastAsia="Tahoma" w:hAnsi="Tahoma" w:cs="Tahoma"/>
          <w:color w:val="000000" w:themeColor="text1"/>
          <w:sz w:val="20"/>
          <w:szCs w:val="20"/>
          <w:lang w:val="en-US"/>
        </w:rPr>
      </w:pPr>
      <w:r w:rsidRPr="008C4E81">
        <w:rPr>
          <w:rFonts w:ascii="Tahoma" w:eastAsia="Tahoma" w:hAnsi="Tahoma" w:cs="Tahoma"/>
          <w:i/>
          <w:color w:val="000000" w:themeColor="text1"/>
          <w:sz w:val="20"/>
          <w:szCs w:val="20"/>
          <w:lang w:val="en-US"/>
        </w:rPr>
        <w:t xml:space="preserve"> “TO BE OPENED ONLY DURING THE BID-OPENING SESSION”</w:t>
      </w:r>
    </w:p>
    <w:p w14:paraId="2015425E" w14:textId="77777777" w:rsidR="003E477E" w:rsidRPr="008C4E81" w:rsidRDefault="003E477E">
      <w:pPr>
        <w:widowControl w:val="0"/>
        <w:spacing w:before="11" w:after="0" w:line="249" w:lineRule="auto"/>
        <w:ind w:left="127" w:right="-163"/>
        <w:rPr>
          <w:rFonts w:ascii="Times New Roman" w:eastAsia="Times New Roman" w:hAnsi="Times New Roman" w:cs="Times New Roman"/>
          <w:color w:val="000000" w:themeColor="text1"/>
          <w:sz w:val="14"/>
          <w:szCs w:val="14"/>
          <w:lang w:val="en-US"/>
        </w:rPr>
      </w:pPr>
    </w:p>
    <w:p w14:paraId="6A9FCDAA" w14:textId="77777777" w:rsidR="003E477E" w:rsidRPr="008C4E81" w:rsidRDefault="00A21CA4">
      <w:pPr>
        <w:widowControl w:val="0"/>
        <w:spacing w:after="0" w:line="240" w:lineRule="auto"/>
        <w:ind w:right="-20"/>
        <w:rPr>
          <w:rFonts w:ascii="Times New Roman" w:eastAsia="Times New Roman" w:hAnsi="Times New Roman" w:cs="Times New Roman"/>
          <w:color w:val="000000" w:themeColor="text1"/>
          <w:sz w:val="28"/>
          <w:szCs w:val="28"/>
          <w:u w:val="single"/>
          <w:lang w:val="en-US"/>
        </w:rPr>
      </w:pPr>
      <w:r w:rsidRPr="008C4E81">
        <w:rPr>
          <w:rFonts w:ascii="Times New Roman" w:eastAsia="Times New Roman" w:hAnsi="Times New Roman" w:cs="Times New Roman"/>
          <w:b/>
          <w:color w:val="000000" w:themeColor="text1"/>
          <w:sz w:val="28"/>
          <w:szCs w:val="28"/>
          <w:lang w:val="en-US"/>
        </w:rPr>
        <w:t xml:space="preserve">12. </w:t>
      </w:r>
      <w:r w:rsidRPr="008C4E81">
        <w:rPr>
          <w:rFonts w:ascii="Times New Roman" w:eastAsia="Times New Roman" w:hAnsi="Times New Roman" w:cs="Times New Roman"/>
          <w:b/>
          <w:color w:val="000000" w:themeColor="text1"/>
          <w:sz w:val="28"/>
          <w:szCs w:val="28"/>
          <w:u w:val="single"/>
          <w:lang w:val="en-US"/>
        </w:rPr>
        <w:t>Admissibility of offers</w:t>
      </w:r>
      <w:r w:rsidRPr="008C4E81">
        <w:rPr>
          <w:rFonts w:ascii="Times New Roman" w:eastAsia="Times New Roman" w:hAnsi="Times New Roman" w:cs="Times New Roman"/>
          <w:color w:val="000000" w:themeColor="text1"/>
          <w:sz w:val="28"/>
          <w:szCs w:val="28"/>
          <w:u w:val="single"/>
          <w:lang w:val="en-US"/>
        </w:rPr>
        <w:t>.</w:t>
      </w:r>
    </w:p>
    <w:p w14:paraId="0FA1D178" w14:textId="77777777" w:rsidR="003E477E" w:rsidRPr="008C4E81" w:rsidRDefault="00A21CA4">
      <w:pPr>
        <w:widowControl w:val="0"/>
        <w:spacing w:after="0" w:line="249" w:lineRule="auto"/>
        <w:ind w:right="82" w:firstLine="708"/>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Under pain of rejection, the administrative documents required, must be produced in original or true copies certified by the issuing service or an administrative authority (Senior Divisional Officer, Divisional Officer…) in accordance with the Special Conditions of the invitation to tender.</w:t>
      </w:r>
    </w:p>
    <w:p w14:paraId="4DEDB2D9" w14:textId="77777777" w:rsidR="003E477E" w:rsidRPr="008C4E81" w:rsidRDefault="003E477E">
      <w:pPr>
        <w:widowControl w:val="0"/>
        <w:spacing w:after="0" w:line="249" w:lineRule="auto"/>
        <w:ind w:right="82" w:firstLine="708"/>
        <w:jc w:val="both"/>
        <w:rPr>
          <w:rFonts w:ascii="Times New Roman" w:eastAsia="Times New Roman" w:hAnsi="Times New Roman" w:cs="Times New Roman"/>
          <w:color w:val="000000" w:themeColor="text1"/>
          <w:lang w:val="en-US"/>
        </w:rPr>
      </w:pPr>
    </w:p>
    <w:p w14:paraId="32F308E6" w14:textId="77777777" w:rsidR="003E477E" w:rsidRPr="008C4E81" w:rsidRDefault="003E477E">
      <w:pPr>
        <w:widowControl w:val="0"/>
        <w:spacing w:after="0" w:line="249" w:lineRule="auto"/>
        <w:ind w:right="82"/>
        <w:jc w:val="both"/>
        <w:rPr>
          <w:rFonts w:ascii="Times New Roman" w:eastAsia="Times New Roman" w:hAnsi="Times New Roman" w:cs="Times New Roman"/>
          <w:color w:val="000000" w:themeColor="text1"/>
          <w:sz w:val="12"/>
          <w:szCs w:val="12"/>
          <w:lang w:val="en-US"/>
        </w:rPr>
      </w:pPr>
    </w:p>
    <w:p w14:paraId="30A91FC5" w14:textId="77777777" w:rsidR="003E477E" w:rsidRPr="008C4E81" w:rsidRDefault="00A21CA4">
      <w:pPr>
        <w:widowControl w:val="0"/>
        <w:spacing w:after="0" w:line="249" w:lineRule="auto"/>
        <w:ind w:right="82" w:firstLine="708"/>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lastRenderedPageBreak/>
        <w:t>They must not be older than three (3) months preceding the original date of submission of bids or must not have been established after the signing of the tender notice.</w:t>
      </w:r>
    </w:p>
    <w:p w14:paraId="63349597" w14:textId="77777777" w:rsidR="003E477E" w:rsidRPr="008C4E81" w:rsidRDefault="00A21CA4">
      <w:pPr>
        <w:widowControl w:val="0"/>
        <w:tabs>
          <w:tab w:val="left" w:pos="8880"/>
        </w:tabs>
        <w:spacing w:after="0"/>
        <w:ind w:right="-251"/>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             Any incomplete offer in accordance with the prescriptions of this notice and tender files hall be declared inadmissible. The tenders remain held by their offer during ninety (90) days from deadline fixed for the discount of the offers.</w:t>
      </w:r>
    </w:p>
    <w:p w14:paraId="735BB791" w14:textId="77777777" w:rsidR="003E477E" w:rsidRPr="008C4E81" w:rsidRDefault="00A21CA4">
      <w:pPr>
        <w:widowControl w:val="0"/>
        <w:spacing w:before="61" w:after="0" w:line="240" w:lineRule="auto"/>
        <w:ind w:left="107" w:right="-20"/>
        <w:rPr>
          <w:rFonts w:ascii="Times New Roman" w:eastAsia="Times New Roman" w:hAnsi="Times New Roman" w:cs="Times New Roman"/>
          <w:color w:val="000000" w:themeColor="text1"/>
          <w:sz w:val="28"/>
          <w:szCs w:val="28"/>
          <w:lang w:val="en-US"/>
        </w:rPr>
      </w:pPr>
      <w:r w:rsidRPr="008C4E81">
        <w:rPr>
          <w:rFonts w:ascii="Times New Roman" w:eastAsia="Times New Roman" w:hAnsi="Times New Roman" w:cs="Times New Roman"/>
          <w:b/>
          <w:color w:val="000000" w:themeColor="text1"/>
          <w:sz w:val="28"/>
          <w:szCs w:val="28"/>
          <w:lang w:val="en-US"/>
        </w:rPr>
        <w:t xml:space="preserve">13. </w:t>
      </w:r>
      <w:r w:rsidRPr="008C4E81">
        <w:rPr>
          <w:rFonts w:ascii="Times New Roman" w:eastAsia="Times New Roman" w:hAnsi="Times New Roman" w:cs="Times New Roman"/>
          <w:b/>
          <w:color w:val="000000" w:themeColor="text1"/>
          <w:sz w:val="28"/>
          <w:szCs w:val="28"/>
          <w:u w:val="single"/>
          <w:lang w:val="en-US"/>
        </w:rPr>
        <w:t>Opening of bids</w:t>
      </w:r>
    </w:p>
    <w:p w14:paraId="209E1D3B" w14:textId="77777777" w:rsidR="003E477E" w:rsidRPr="008C4E81" w:rsidRDefault="00A21CA4">
      <w:pPr>
        <w:widowControl w:val="0"/>
        <w:spacing w:after="0" w:line="266" w:lineRule="auto"/>
        <w:ind w:left="107" w:right="-15" w:firstLine="601"/>
        <w:jc w:val="both"/>
        <w:rPr>
          <w:rFonts w:ascii="Times New Roman" w:eastAsia="Times New Roman" w:hAnsi="Times New Roman" w:cs="Times New Roman"/>
          <w:color w:val="000000" w:themeColor="text1"/>
          <w:sz w:val="20"/>
          <w:szCs w:val="20"/>
          <w:lang w:val="en-US"/>
        </w:rPr>
      </w:pPr>
      <w:r w:rsidRPr="008C4E81">
        <w:rPr>
          <w:rFonts w:ascii="Times New Roman" w:eastAsia="Times New Roman" w:hAnsi="Times New Roman" w:cs="Times New Roman"/>
          <w:color w:val="000000" w:themeColor="text1"/>
          <w:lang w:val="en-US"/>
        </w:rPr>
        <w:t xml:space="preserve">Bids shall be opened in one phase. The administrative, technical and financial bids shall be opened on </w:t>
      </w:r>
      <w:r w:rsidRPr="008C4E81">
        <w:rPr>
          <w:rFonts w:ascii="Times New Roman" w:eastAsia="Times New Roman" w:hAnsi="Times New Roman" w:cs="Times New Roman"/>
          <w:b/>
          <w:color w:val="000000" w:themeColor="text1"/>
          <w:sz w:val="24"/>
          <w:szCs w:val="24"/>
          <w:lang w:val="en-US"/>
        </w:rPr>
        <w:t>30/05/2023 a</w:t>
      </w:r>
      <w:r w:rsidRPr="008C4E81">
        <w:rPr>
          <w:rFonts w:ascii="Times New Roman" w:eastAsia="Times New Roman" w:hAnsi="Times New Roman" w:cs="Times New Roman"/>
          <w:color w:val="000000" w:themeColor="text1"/>
          <w:sz w:val="24"/>
          <w:szCs w:val="24"/>
          <w:lang w:val="en-US"/>
        </w:rPr>
        <w:t>t 1</w:t>
      </w:r>
      <w:r w:rsidRPr="008C4E81">
        <w:rPr>
          <w:rFonts w:ascii="Times New Roman" w:eastAsia="Times New Roman" w:hAnsi="Times New Roman" w:cs="Times New Roman"/>
          <w:b/>
          <w:color w:val="000000" w:themeColor="text1"/>
          <w:sz w:val="24"/>
          <w:szCs w:val="24"/>
          <w:lang w:val="en-US"/>
        </w:rPr>
        <w:t>2 AM</w:t>
      </w:r>
      <w:r w:rsidRPr="008C4E81">
        <w:rPr>
          <w:rFonts w:ascii="Times New Roman" w:eastAsia="Times New Roman" w:hAnsi="Times New Roman" w:cs="Times New Roman"/>
          <w:b/>
          <w:color w:val="000000" w:themeColor="text1"/>
          <w:lang w:val="en-US"/>
        </w:rPr>
        <w:t xml:space="preserve"> </w:t>
      </w:r>
      <w:r w:rsidRPr="008C4E81">
        <w:rPr>
          <w:rFonts w:ascii="Times New Roman" w:eastAsia="Times New Roman" w:hAnsi="Times New Roman" w:cs="Times New Roman"/>
          <w:color w:val="000000" w:themeColor="text1"/>
          <w:lang w:val="en-US"/>
        </w:rPr>
        <w:t xml:space="preserve">by </w:t>
      </w:r>
      <w:r w:rsidRPr="008C4E81">
        <w:rPr>
          <w:rFonts w:ascii="Times New Roman" w:eastAsia="Times New Roman" w:hAnsi="Times New Roman" w:cs="Times New Roman"/>
          <w:color w:val="000000" w:themeColor="text1"/>
          <w:sz w:val="24"/>
          <w:szCs w:val="24"/>
          <w:lang w:val="en-US"/>
        </w:rPr>
        <w:t>the internal Committee’s Tenders Board in the conference room</w:t>
      </w:r>
      <w:r w:rsidRPr="008C4E81">
        <w:rPr>
          <w:rFonts w:ascii="Tahoma" w:eastAsia="Tahoma" w:hAnsi="Tahoma" w:cs="Tahoma"/>
          <w:color w:val="000000" w:themeColor="text1"/>
          <w:lang w:val="en-US"/>
        </w:rPr>
        <w:t xml:space="preserve"> </w:t>
      </w:r>
      <w:r w:rsidRPr="008C4E81">
        <w:rPr>
          <w:rFonts w:ascii="Times New Roman" w:eastAsia="Times New Roman" w:hAnsi="Times New Roman" w:cs="Times New Roman"/>
          <w:color w:val="000000" w:themeColor="text1"/>
          <w:lang w:val="en-US"/>
        </w:rPr>
        <w:t>in the presence of the bidders or their duly authorized representatives having full knowledge of the file.</w:t>
      </w:r>
    </w:p>
    <w:p w14:paraId="6CD4151B" w14:textId="77777777" w:rsidR="003E477E" w:rsidRPr="008C4E81" w:rsidRDefault="00A21CA4">
      <w:pPr>
        <w:widowControl w:val="0"/>
        <w:spacing w:after="0" w:line="240" w:lineRule="auto"/>
        <w:ind w:left="107" w:right="-20"/>
        <w:rPr>
          <w:rFonts w:ascii="Times New Roman" w:eastAsia="Times New Roman" w:hAnsi="Times New Roman" w:cs="Times New Roman"/>
          <w:color w:val="000000" w:themeColor="text1"/>
          <w:sz w:val="28"/>
          <w:szCs w:val="28"/>
          <w:lang w:val="en-US"/>
        </w:rPr>
      </w:pPr>
      <w:r w:rsidRPr="008C4E81">
        <w:rPr>
          <w:rFonts w:ascii="Times New Roman" w:eastAsia="Times New Roman" w:hAnsi="Times New Roman" w:cs="Times New Roman"/>
          <w:b/>
          <w:color w:val="000000" w:themeColor="text1"/>
          <w:sz w:val="28"/>
          <w:szCs w:val="28"/>
          <w:lang w:val="en-US"/>
        </w:rPr>
        <w:t xml:space="preserve">14. </w:t>
      </w:r>
      <w:r w:rsidRPr="008C4E81">
        <w:rPr>
          <w:rFonts w:ascii="Times New Roman" w:eastAsia="Times New Roman" w:hAnsi="Times New Roman" w:cs="Times New Roman"/>
          <w:b/>
          <w:color w:val="000000" w:themeColor="text1"/>
          <w:sz w:val="28"/>
          <w:szCs w:val="28"/>
          <w:u w:val="single"/>
          <w:lang w:val="en-US"/>
        </w:rPr>
        <w:t>Evaluation criteria</w:t>
      </w:r>
    </w:p>
    <w:p w14:paraId="1F3AA140" w14:textId="77777777" w:rsidR="003E477E" w:rsidRPr="008C4E81" w:rsidRDefault="00A21CA4">
      <w:pPr>
        <w:widowControl w:val="0"/>
        <w:spacing w:after="0" w:line="240" w:lineRule="auto"/>
        <w:ind w:left="107" w:right="-12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The criteria of evaluation of this offer are as follows:</w:t>
      </w:r>
    </w:p>
    <w:p w14:paraId="2748D238" w14:textId="77777777" w:rsidR="003E477E" w:rsidRPr="008C4E81" w:rsidRDefault="003E477E">
      <w:pPr>
        <w:widowControl w:val="0"/>
        <w:spacing w:after="0" w:line="240" w:lineRule="auto"/>
        <w:ind w:left="107" w:right="-120"/>
        <w:jc w:val="both"/>
        <w:rPr>
          <w:rFonts w:ascii="Times New Roman" w:eastAsia="Times New Roman" w:hAnsi="Times New Roman" w:cs="Times New Roman"/>
          <w:color w:val="000000" w:themeColor="text1"/>
          <w:sz w:val="8"/>
          <w:szCs w:val="8"/>
          <w:lang w:val="en-US"/>
        </w:rPr>
      </w:pPr>
      <w:bookmarkStart w:id="20" w:name="_1pxezwc" w:colFirst="0" w:colLast="0"/>
      <w:bookmarkEnd w:id="20"/>
    </w:p>
    <w:p w14:paraId="2FB56A23" w14:textId="77777777" w:rsidR="003E477E" w:rsidRPr="008C4E81" w:rsidRDefault="00A21CA4">
      <w:pPr>
        <w:widowControl w:val="0"/>
        <w:numPr>
          <w:ilvl w:val="1"/>
          <w:numId w:val="2"/>
        </w:numPr>
        <w:pBdr>
          <w:top w:val="nil"/>
          <w:left w:val="nil"/>
          <w:bottom w:val="nil"/>
          <w:right w:val="nil"/>
          <w:between w:val="nil"/>
        </w:pBdr>
        <w:spacing w:after="0" w:line="240" w:lineRule="auto"/>
        <w:ind w:right="-120"/>
        <w:jc w:val="both"/>
        <w:rPr>
          <w:rFonts w:ascii="Times New Roman" w:eastAsia="Times New Roman" w:hAnsi="Times New Roman" w:cs="Times New Roman"/>
          <w:color w:val="000000" w:themeColor="text1"/>
          <w:u w:val="single"/>
        </w:rPr>
      </w:pPr>
      <w:proofErr w:type="spellStart"/>
      <w:r w:rsidRPr="008C4E81">
        <w:rPr>
          <w:rFonts w:ascii="Times New Roman" w:eastAsia="Times New Roman" w:hAnsi="Times New Roman" w:cs="Times New Roman"/>
          <w:b/>
          <w:color w:val="000000" w:themeColor="text1"/>
          <w:u w:val="single"/>
        </w:rPr>
        <w:t>Eliminatory</w:t>
      </w:r>
      <w:proofErr w:type="spellEnd"/>
      <w:r w:rsidRPr="008C4E81">
        <w:rPr>
          <w:rFonts w:ascii="Times New Roman" w:eastAsia="Times New Roman" w:hAnsi="Times New Roman" w:cs="Times New Roman"/>
          <w:b/>
          <w:color w:val="000000" w:themeColor="text1"/>
          <w:u w:val="single"/>
        </w:rPr>
        <w:t xml:space="preserve"> </w:t>
      </w:r>
      <w:proofErr w:type="spellStart"/>
      <w:r w:rsidRPr="008C4E81">
        <w:rPr>
          <w:rFonts w:ascii="Times New Roman" w:eastAsia="Times New Roman" w:hAnsi="Times New Roman" w:cs="Times New Roman"/>
          <w:b/>
          <w:color w:val="000000" w:themeColor="text1"/>
          <w:u w:val="single"/>
        </w:rPr>
        <w:t>criteria</w:t>
      </w:r>
      <w:proofErr w:type="spellEnd"/>
    </w:p>
    <w:p w14:paraId="5DB5989B" w14:textId="77777777" w:rsidR="003E477E" w:rsidRPr="008C4E81" w:rsidRDefault="003E477E">
      <w:pPr>
        <w:widowControl w:val="0"/>
        <w:spacing w:after="0" w:line="240" w:lineRule="auto"/>
        <w:ind w:left="107" w:right="-120"/>
        <w:jc w:val="both"/>
        <w:rPr>
          <w:rFonts w:ascii="Times New Roman" w:eastAsia="Times New Roman" w:hAnsi="Times New Roman" w:cs="Times New Roman"/>
          <w:color w:val="000000" w:themeColor="text1"/>
          <w:sz w:val="12"/>
          <w:szCs w:val="12"/>
        </w:rPr>
      </w:pPr>
    </w:p>
    <w:p w14:paraId="1AAC4E9F" w14:textId="77777777" w:rsidR="003E477E" w:rsidRPr="008C4E81" w:rsidRDefault="00A960CE" w:rsidP="00A960CE">
      <w:pPr>
        <w:pStyle w:val="Paragraphedeliste"/>
        <w:widowControl w:val="0"/>
        <w:numPr>
          <w:ilvl w:val="2"/>
          <w:numId w:val="2"/>
        </w:numPr>
        <w:spacing w:after="0" w:line="240" w:lineRule="auto"/>
        <w:ind w:right="255"/>
        <w:jc w:val="both"/>
        <w:rPr>
          <w:rFonts w:ascii="Times New Roman" w:eastAsia="Times New Roman" w:hAnsi="Times New Roman" w:cs="Times New Roman"/>
          <w:b/>
          <w:color w:val="000000" w:themeColor="text1"/>
        </w:rPr>
      </w:pPr>
      <w:bookmarkStart w:id="21" w:name="_49x2ik5" w:colFirst="0" w:colLast="0"/>
      <w:bookmarkEnd w:id="21"/>
      <w:r w:rsidRPr="008C4E81">
        <w:rPr>
          <w:rFonts w:ascii="Times New Roman" w:eastAsia="Times New Roman" w:hAnsi="Times New Roman" w:cs="Times New Roman"/>
          <w:b/>
          <w:color w:val="000000" w:themeColor="text1"/>
        </w:rPr>
        <w:t>Administrative document</w:t>
      </w:r>
    </w:p>
    <w:p w14:paraId="5F50FB35" w14:textId="77777777" w:rsidR="00A960CE" w:rsidRPr="008C4E81" w:rsidRDefault="00A960CE" w:rsidP="00A960CE">
      <w:pPr>
        <w:pStyle w:val="Paragraphedeliste"/>
        <w:widowControl w:val="0"/>
        <w:numPr>
          <w:ilvl w:val="0"/>
          <w:numId w:val="18"/>
        </w:numPr>
        <w:spacing w:after="0" w:line="240" w:lineRule="auto"/>
        <w:ind w:right="255"/>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incomplete administrative file for lack of the required documents</w:t>
      </w:r>
    </w:p>
    <w:p w14:paraId="40C20B1A" w14:textId="77777777" w:rsidR="003E477E" w:rsidRPr="008C4E81" w:rsidRDefault="00A21CA4">
      <w:pPr>
        <w:numPr>
          <w:ilvl w:val="0"/>
          <w:numId w:val="18"/>
        </w:numPr>
        <w:tabs>
          <w:tab w:val="left" w:pos="1134"/>
        </w:tabs>
        <w:spacing w:after="0" w:line="240" w:lineRule="auto"/>
        <w:jc w:val="both"/>
        <w:rPr>
          <w:color w:val="000000" w:themeColor="text1"/>
          <w:lang w:val="en-US"/>
        </w:rPr>
      </w:pPr>
      <w:r w:rsidRPr="008C4E81">
        <w:rPr>
          <w:rFonts w:ascii="Times New Roman" w:eastAsia="Times New Roman" w:hAnsi="Times New Roman" w:cs="Times New Roman"/>
          <w:color w:val="000000" w:themeColor="text1"/>
          <w:lang w:val="en-US"/>
        </w:rPr>
        <w:t xml:space="preserve">Absence </w:t>
      </w:r>
      <w:r w:rsidR="0013300C" w:rsidRPr="008C4E81">
        <w:rPr>
          <w:rFonts w:ascii="Times New Roman" w:eastAsia="Times New Roman" w:hAnsi="Times New Roman" w:cs="Times New Roman"/>
          <w:color w:val="000000" w:themeColor="text1"/>
          <w:lang w:val="en-US"/>
        </w:rPr>
        <w:t xml:space="preserve">original </w:t>
      </w:r>
      <w:r w:rsidRPr="008C4E81">
        <w:rPr>
          <w:rFonts w:ascii="Times New Roman" w:eastAsia="Times New Roman" w:hAnsi="Times New Roman" w:cs="Times New Roman"/>
          <w:color w:val="000000" w:themeColor="text1"/>
          <w:lang w:val="en-US"/>
        </w:rPr>
        <w:t xml:space="preserve">of </w:t>
      </w:r>
      <w:r w:rsidR="0013300C" w:rsidRPr="008C4E81">
        <w:rPr>
          <w:rFonts w:ascii="Times New Roman" w:eastAsia="Times New Roman" w:hAnsi="Times New Roman" w:cs="Times New Roman"/>
          <w:color w:val="000000" w:themeColor="text1"/>
          <w:lang w:val="en-US"/>
        </w:rPr>
        <w:t xml:space="preserve">the </w:t>
      </w:r>
      <w:r w:rsidRPr="008C4E81">
        <w:rPr>
          <w:rFonts w:ascii="Times New Roman" w:eastAsia="Times New Roman" w:hAnsi="Times New Roman" w:cs="Times New Roman"/>
          <w:color w:val="000000" w:themeColor="text1"/>
          <w:lang w:val="en-US"/>
        </w:rPr>
        <w:t>provisional guarantee;</w:t>
      </w:r>
    </w:p>
    <w:p w14:paraId="6F30BF08" w14:textId="77777777" w:rsidR="003E477E" w:rsidRPr="008C4E81" w:rsidRDefault="00A21CA4">
      <w:pPr>
        <w:numPr>
          <w:ilvl w:val="0"/>
          <w:numId w:val="18"/>
        </w:numPr>
        <w:tabs>
          <w:tab w:val="left" w:pos="1134"/>
        </w:tabs>
        <w:spacing w:after="0" w:line="240" w:lineRule="auto"/>
        <w:rPr>
          <w:color w:val="000000" w:themeColor="text1"/>
          <w:lang w:val="en-US"/>
        </w:rPr>
      </w:pPr>
      <w:r w:rsidRPr="008C4E81">
        <w:rPr>
          <w:rFonts w:ascii="Times New Roman" w:eastAsia="Times New Roman" w:hAnsi="Times New Roman" w:cs="Times New Roman"/>
          <w:color w:val="000000" w:themeColor="text1"/>
          <w:lang w:val="en-US"/>
        </w:rPr>
        <w:t xml:space="preserve">Non conformity of a file or a document legalized by an unauthorized </w:t>
      </w:r>
      <w:proofErr w:type="gramStart"/>
      <w:r w:rsidRPr="008C4E81">
        <w:rPr>
          <w:rFonts w:ascii="Times New Roman" w:eastAsia="Times New Roman" w:hAnsi="Times New Roman" w:cs="Times New Roman"/>
          <w:color w:val="000000" w:themeColor="text1"/>
          <w:lang w:val="en-US"/>
        </w:rPr>
        <w:t>authority ;</w:t>
      </w:r>
      <w:proofErr w:type="gramEnd"/>
      <w:r w:rsidRPr="008C4E81">
        <w:rPr>
          <w:rFonts w:ascii="Times New Roman" w:eastAsia="Times New Roman" w:hAnsi="Times New Roman" w:cs="Times New Roman"/>
          <w:color w:val="000000" w:themeColor="text1"/>
          <w:lang w:val="en-US"/>
        </w:rPr>
        <w:t xml:space="preserve"> </w:t>
      </w:r>
    </w:p>
    <w:p w14:paraId="3C1D86E6" w14:textId="77777777" w:rsidR="003E477E" w:rsidRPr="008C4E81" w:rsidRDefault="00A21CA4">
      <w:pPr>
        <w:numPr>
          <w:ilvl w:val="0"/>
          <w:numId w:val="18"/>
        </w:numPr>
        <w:spacing w:after="0" w:line="240" w:lineRule="auto"/>
        <w:ind w:right="-370"/>
        <w:jc w:val="both"/>
        <w:rPr>
          <w:color w:val="000000" w:themeColor="text1"/>
          <w:lang w:val="en-US"/>
        </w:rPr>
      </w:pPr>
      <w:r w:rsidRPr="008C4E81">
        <w:rPr>
          <w:rFonts w:ascii="Times New Roman" w:eastAsia="Times New Roman" w:hAnsi="Times New Roman" w:cs="Times New Roman"/>
          <w:color w:val="000000" w:themeColor="text1"/>
          <w:lang w:val="en-US"/>
        </w:rPr>
        <w:t>False declaration or forged document.</w:t>
      </w:r>
    </w:p>
    <w:p w14:paraId="53CCFC19" w14:textId="77777777" w:rsidR="003E477E" w:rsidRPr="008C4E81" w:rsidRDefault="00A21CA4">
      <w:pPr>
        <w:widowControl w:val="0"/>
        <w:spacing w:after="0" w:line="240" w:lineRule="auto"/>
        <w:ind w:left="366" w:right="25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14.1.2 </w:t>
      </w:r>
      <w:r w:rsidRPr="008C4E81">
        <w:rPr>
          <w:rFonts w:ascii="Times New Roman" w:eastAsia="Times New Roman" w:hAnsi="Times New Roman" w:cs="Times New Roman"/>
          <w:b/>
          <w:color w:val="000000" w:themeColor="text1"/>
        </w:rPr>
        <w:tab/>
      </w:r>
      <w:proofErr w:type="spellStart"/>
      <w:r w:rsidRPr="008C4E81">
        <w:rPr>
          <w:rFonts w:ascii="Times New Roman" w:eastAsia="Times New Roman" w:hAnsi="Times New Roman" w:cs="Times New Roman"/>
          <w:b/>
          <w:color w:val="000000" w:themeColor="text1"/>
        </w:rPr>
        <w:t>Technical</w:t>
      </w:r>
      <w:proofErr w:type="spellEnd"/>
      <w:r w:rsidRPr="008C4E81">
        <w:rPr>
          <w:rFonts w:ascii="Times New Roman" w:eastAsia="Times New Roman" w:hAnsi="Times New Roman" w:cs="Times New Roman"/>
          <w:b/>
          <w:color w:val="000000" w:themeColor="text1"/>
        </w:rPr>
        <w:t xml:space="preserve"> </w:t>
      </w:r>
      <w:proofErr w:type="spellStart"/>
      <w:r w:rsidRPr="008C4E81">
        <w:rPr>
          <w:rFonts w:ascii="Times New Roman" w:eastAsia="Times New Roman" w:hAnsi="Times New Roman" w:cs="Times New Roman"/>
          <w:b/>
          <w:color w:val="000000" w:themeColor="text1"/>
        </w:rPr>
        <w:t>bid</w:t>
      </w:r>
      <w:proofErr w:type="spellEnd"/>
    </w:p>
    <w:p w14:paraId="79F01D0D" w14:textId="77777777" w:rsidR="003E477E" w:rsidRPr="008C4E81" w:rsidRDefault="00A21CA4">
      <w:pPr>
        <w:numPr>
          <w:ilvl w:val="0"/>
          <w:numId w:val="13"/>
        </w:numPr>
        <w:tabs>
          <w:tab w:val="left" w:pos="1134"/>
        </w:tabs>
        <w:spacing w:after="0" w:line="240" w:lineRule="auto"/>
        <w:rPr>
          <w:color w:val="000000" w:themeColor="text1"/>
          <w:lang w:val="en-US"/>
        </w:rPr>
      </w:pPr>
      <w:r w:rsidRPr="008C4E81">
        <w:rPr>
          <w:rFonts w:ascii="Times New Roman" w:eastAsia="Times New Roman" w:hAnsi="Times New Roman" w:cs="Times New Roman"/>
          <w:color w:val="000000" w:themeColor="text1"/>
          <w:lang w:val="en-US"/>
        </w:rPr>
        <w:t xml:space="preserve">Non conformity of a file or a document legalized by an unauthorized </w:t>
      </w:r>
      <w:proofErr w:type="gramStart"/>
      <w:r w:rsidRPr="008C4E81">
        <w:rPr>
          <w:rFonts w:ascii="Times New Roman" w:eastAsia="Times New Roman" w:hAnsi="Times New Roman" w:cs="Times New Roman"/>
          <w:color w:val="000000" w:themeColor="text1"/>
          <w:lang w:val="en-US"/>
        </w:rPr>
        <w:t>authority ;</w:t>
      </w:r>
      <w:proofErr w:type="gramEnd"/>
      <w:r w:rsidRPr="008C4E81">
        <w:rPr>
          <w:rFonts w:ascii="Times New Roman" w:eastAsia="Times New Roman" w:hAnsi="Times New Roman" w:cs="Times New Roman"/>
          <w:color w:val="000000" w:themeColor="text1"/>
          <w:lang w:val="en-US"/>
        </w:rPr>
        <w:t xml:space="preserve"> </w:t>
      </w:r>
    </w:p>
    <w:p w14:paraId="0B9770FD" w14:textId="77777777" w:rsidR="003E477E" w:rsidRPr="008C4E81" w:rsidRDefault="00A21CA4">
      <w:pPr>
        <w:numPr>
          <w:ilvl w:val="0"/>
          <w:numId w:val="13"/>
        </w:numPr>
        <w:spacing w:after="0" w:line="240" w:lineRule="auto"/>
        <w:ind w:right="-370"/>
        <w:jc w:val="both"/>
        <w:rPr>
          <w:color w:val="000000" w:themeColor="text1"/>
          <w:lang w:val="en-US"/>
        </w:rPr>
      </w:pPr>
      <w:r w:rsidRPr="008C4E81">
        <w:rPr>
          <w:rFonts w:ascii="Times New Roman" w:eastAsia="Times New Roman" w:hAnsi="Times New Roman" w:cs="Times New Roman"/>
          <w:color w:val="000000" w:themeColor="text1"/>
          <w:lang w:val="en-US"/>
        </w:rPr>
        <w:t>False declaration or forged document.</w:t>
      </w:r>
    </w:p>
    <w:p w14:paraId="4BD657BA" w14:textId="77777777" w:rsidR="003E477E" w:rsidRPr="008C4E81" w:rsidRDefault="00A21CA4">
      <w:pPr>
        <w:numPr>
          <w:ilvl w:val="0"/>
          <w:numId w:val="13"/>
        </w:numPr>
        <w:spacing w:after="0" w:line="240" w:lineRule="auto"/>
        <w:ind w:right="-370"/>
        <w:jc w:val="both"/>
        <w:rPr>
          <w:color w:val="000000" w:themeColor="text1"/>
          <w:lang w:val="en-US"/>
        </w:rPr>
      </w:pPr>
      <w:r w:rsidRPr="008C4E81">
        <w:rPr>
          <w:rFonts w:ascii="Times New Roman" w:eastAsia="Times New Roman" w:hAnsi="Times New Roman" w:cs="Times New Roman"/>
          <w:color w:val="000000" w:themeColor="text1"/>
          <w:lang w:val="en-US"/>
        </w:rPr>
        <w:t>None existence of «work organization, methodology and work planning» in the technical offer;</w:t>
      </w:r>
    </w:p>
    <w:p w14:paraId="78F04EC9" w14:textId="77777777" w:rsidR="003E477E" w:rsidRPr="008C4E81" w:rsidRDefault="00A21CA4">
      <w:pPr>
        <w:numPr>
          <w:ilvl w:val="0"/>
          <w:numId w:val="13"/>
        </w:numPr>
        <w:spacing w:after="0" w:line="240" w:lineRule="auto"/>
        <w:ind w:right="-370"/>
        <w:jc w:val="both"/>
        <w:rPr>
          <w:color w:val="000000" w:themeColor="text1"/>
          <w:lang w:val="en-US"/>
        </w:rPr>
      </w:pPr>
      <w:r w:rsidRPr="008C4E81">
        <w:rPr>
          <w:rFonts w:ascii="Times New Roman" w:eastAsia="Times New Roman" w:hAnsi="Times New Roman" w:cs="Times New Roman"/>
          <w:color w:val="000000" w:themeColor="text1"/>
          <w:lang w:val="en-US"/>
        </w:rPr>
        <w:t>Profile of works supervisor noncompliance with RPAO specifications;</w:t>
      </w:r>
    </w:p>
    <w:p w14:paraId="360B7B84" w14:textId="77777777" w:rsidR="003E477E" w:rsidRPr="008C4E81" w:rsidRDefault="00A21CA4">
      <w:pPr>
        <w:numPr>
          <w:ilvl w:val="0"/>
          <w:numId w:val="13"/>
        </w:numPr>
        <w:spacing w:after="0" w:line="240" w:lineRule="auto"/>
        <w:ind w:right="-370"/>
        <w:jc w:val="both"/>
        <w:rPr>
          <w:color w:val="000000" w:themeColor="text1"/>
          <w:lang w:val="en-US"/>
        </w:rPr>
      </w:pPr>
      <w:r w:rsidRPr="008C4E81">
        <w:rPr>
          <w:rFonts w:ascii="Times New Roman" w:eastAsia="Times New Roman" w:hAnsi="Times New Roman" w:cs="Times New Roman"/>
          <w:color w:val="000000" w:themeColor="text1"/>
          <w:lang w:val="en-US"/>
        </w:rPr>
        <w:t>Utilization of the CV or diploma of a civil servant without his attestation of availability;</w:t>
      </w:r>
    </w:p>
    <w:p w14:paraId="718E5296" w14:textId="77777777" w:rsidR="003E477E" w:rsidRPr="008C4E81" w:rsidRDefault="00A21CA4">
      <w:pPr>
        <w:numPr>
          <w:ilvl w:val="0"/>
          <w:numId w:val="13"/>
        </w:numPr>
        <w:tabs>
          <w:tab w:val="left" w:pos="1134"/>
        </w:tabs>
        <w:spacing w:after="0" w:line="240" w:lineRule="auto"/>
        <w:rPr>
          <w:color w:val="000000" w:themeColor="text1"/>
          <w:lang w:val="en-US"/>
        </w:rPr>
      </w:pPr>
      <w:r w:rsidRPr="008C4E81">
        <w:rPr>
          <w:rFonts w:ascii="Times New Roman" w:eastAsia="Times New Roman" w:hAnsi="Times New Roman" w:cs="Times New Roman"/>
          <w:color w:val="000000" w:themeColor="text1"/>
          <w:lang w:val="en-US"/>
        </w:rPr>
        <w:t>Not having justified the realization during the last two (02) years, as main co-contractor, of at least one construction site or maintenance of municipal roads for amount of more than 50,000,000 including tax financed by the road fund;</w:t>
      </w:r>
    </w:p>
    <w:p w14:paraId="7C034A50" w14:textId="77777777" w:rsidR="003E477E" w:rsidRPr="008C4E81" w:rsidRDefault="00A21CA4">
      <w:pPr>
        <w:numPr>
          <w:ilvl w:val="0"/>
          <w:numId w:val="13"/>
        </w:numPr>
        <w:spacing w:after="0" w:line="240" w:lineRule="auto"/>
        <w:ind w:right="-370"/>
        <w:jc w:val="both"/>
        <w:rPr>
          <w:color w:val="000000" w:themeColor="text1"/>
          <w:lang w:val="en-US"/>
        </w:rPr>
      </w:pPr>
      <w:r w:rsidRPr="008C4E81">
        <w:rPr>
          <w:rFonts w:ascii="Times New Roman" w:eastAsia="Times New Roman" w:hAnsi="Times New Roman" w:cs="Times New Roman"/>
          <w:color w:val="000000" w:themeColor="text1"/>
          <w:lang w:val="en-US"/>
        </w:rPr>
        <w:t>Number of essential criteria satisfied less than twenty-four (24) out of twenty-nine (29).</w:t>
      </w:r>
    </w:p>
    <w:p w14:paraId="2546C8CA" w14:textId="77777777" w:rsidR="003E477E" w:rsidRPr="008C4E81" w:rsidRDefault="003E477E">
      <w:pPr>
        <w:spacing w:after="0" w:line="240" w:lineRule="auto"/>
        <w:ind w:left="1070" w:right="-370"/>
        <w:jc w:val="both"/>
        <w:rPr>
          <w:rFonts w:ascii="Times New Roman" w:eastAsia="Times New Roman" w:hAnsi="Times New Roman" w:cs="Times New Roman"/>
          <w:color w:val="000000" w:themeColor="text1"/>
          <w:sz w:val="12"/>
          <w:szCs w:val="12"/>
          <w:lang w:val="en-US"/>
        </w:rPr>
      </w:pPr>
    </w:p>
    <w:p w14:paraId="2791AC40" w14:textId="77777777" w:rsidR="003E477E" w:rsidRPr="008C4E81" w:rsidRDefault="00A21CA4">
      <w:pPr>
        <w:widowControl w:val="0"/>
        <w:spacing w:after="0" w:line="240" w:lineRule="auto"/>
        <w:ind w:left="366" w:right="25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14.1.3 </w:t>
      </w:r>
      <w:r w:rsidRPr="008C4E81">
        <w:rPr>
          <w:rFonts w:ascii="Times New Roman" w:eastAsia="Times New Roman" w:hAnsi="Times New Roman" w:cs="Times New Roman"/>
          <w:b/>
          <w:color w:val="000000" w:themeColor="text1"/>
        </w:rPr>
        <w:tab/>
        <w:t xml:space="preserve">Financial </w:t>
      </w:r>
      <w:proofErr w:type="spellStart"/>
      <w:r w:rsidRPr="008C4E81">
        <w:rPr>
          <w:rFonts w:ascii="Times New Roman" w:eastAsia="Times New Roman" w:hAnsi="Times New Roman" w:cs="Times New Roman"/>
          <w:b/>
          <w:color w:val="000000" w:themeColor="text1"/>
        </w:rPr>
        <w:t>bid</w:t>
      </w:r>
      <w:proofErr w:type="spellEnd"/>
    </w:p>
    <w:p w14:paraId="1A89D5F0" w14:textId="77777777" w:rsidR="003E477E" w:rsidRPr="008C4E81" w:rsidRDefault="00A21CA4">
      <w:pPr>
        <w:numPr>
          <w:ilvl w:val="0"/>
          <w:numId w:val="21"/>
        </w:numPr>
        <w:spacing w:after="0" w:line="240" w:lineRule="auto"/>
        <w:ind w:right="-370"/>
        <w:jc w:val="both"/>
        <w:rPr>
          <w:color w:val="000000" w:themeColor="text1"/>
          <w:lang w:val="en-US"/>
        </w:rPr>
      </w:pPr>
      <w:r w:rsidRPr="008C4E81">
        <w:rPr>
          <w:rFonts w:ascii="Times New Roman" w:eastAsia="Times New Roman" w:hAnsi="Times New Roman" w:cs="Times New Roman"/>
          <w:color w:val="000000" w:themeColor="text1"/>
          <w:lang w:val="en-US"/>
        </w:rPr>
        <w:t xml:space="preserve">Incomplete financial bid for absence of one of the following </w:t>
      </w:r>
      <w:proofErr w:type="gramStart"/>
      <w:r w:rsidRPr="008C4E81">
        <w:rPr>
          <w:rFonts w:ascii="Times New Roman" w:eastAsia="Times New Roman" w:hAnsi="Times New Roman" w:cs="Times New Roman"/>
          <w:color w:val="000000" w:themeColor="text1"/>
          <w:lang w:val="en-US"/>
        </w:rPr>
        <w:t>documents :</w:t>
      </w:r>
      <w:proofErr w:type="gramEnd"/>
    </w:p>
    <w:p w14:paraId="34E124FD" w14:textId="77777777" w:rsidR="003E477E" w:rsidRPr="008C4E81" w:rsidRDefault="00A21CA4">
      <w:pPr>
        <w:widowControl w:val="0"/>
        <w:numPr>
          <w:ilvl w:val="0"/>
          <w:numId w:val="44"/>
        </w:numPr>
        <w:spacing w:after="0" w:line="240" w:lineRule="auto"/>
        <w:ind w:left="2127"/>
        <w:jc w:val="both"/>
        <w:rPr>
          <w:color w:val="000000" w:themeColor="text1"/>
        </w:rPr>
      </w:pPr>
      <w:r w:rsidRPr="008C4E81">
        <w:rPr>
          <w:rFonts w:ascii="Times New Roman" w:eastAsia="Times New Roman" w:hAnsi="Times New Roman" w:cs="Times New Roman"/>
          <w:color w:val="000000" w:themeColor="text1"/>
        </w:rPr>
        <w:t xml:space="preserve">The </w:t>
      </w:r>
      <w:proofErr w:type="spellStart"/>
      <w:r w:rsidRPr="008C4E81">
        <w:rPr>
          <w:rFonts w:ascii="Times New Roman" w:eastAsia="Times New Roman" w:hAnsi="Times New Roman" w:cs="Times New Roman"/>
          <w:color w:val="000000" w:themeColor="text1"/>
        </w:rPr>
        <w:t>bid</w:t>
      </w:r>
      <w:proofErr w:type="spellEnd"/>
      <w:r w:rsidRPr="008C4E81">
        <w:rPr>
          <w:rFonts w:ascii="Times New Roman" w:eastAsia="Times New Roman" w:hAnsi="Times New Roman" w:cs="Times New Roman"/>
          <w:color w:val="000000" w:themeColor="text1"/>
        </w:rPr>
        <w:t> ;</w:t>
      </w:r>
    </w:p>
    <w:p w14:paraId="3C54DEB8" w14:textId="77777777" w:rsidR="003E477E" w:rsidRPr="008C4E81" w:rsidRDefault="00A21CA4">
      <w:pPr>
        <w:widowControl w:val="0"/>
        <w:numPr>
          <w:ilvl w:val="0"/>
          <w:numId w:val="44"/>
        </w:numPr>
        <w:spacing w:after="0" w:line="240" w:lineRule="auto"/>
        <w:ind w:left="2127"/>
        <w:jc w:val="both"/>
        <w:rPr>
          <w:color w:val="000000" w:themeColor="text1"/>
          <w:lang w:val="en-US"/>
        </w:rPr>
      </w:pPr>
      <w:r w:rsidRPr="008C4E81">
        <w:rPr>
          <w:rFonts w:ascii="Times New Roman" w:eastAsia="Times New Roman" w:hAnsi="Times New Roman" w:cs="Times New Roman"/>
          <w:color w:val="000000" w:themeColor="text1"/>
          <w:lang w:val="en-US"/>
        </w:rPr>
        <w:t xml:space="preserve">The mail enclosure of unit </w:t>
      </w:r>
      <w:proofErr w:type="gramStart"/>
      <w:r w:rsidRPr="008C4E81">
        <w:rPr>
          <w:rFonts w:ascii="Times New Roman" w:eastAsia="Times New Roman" w:hAnsi="Times New Roman" w:cs="Times New Roman"/>
          <w:color w:val="000000" w:themeColor="text1"/>
          <w:lang w:val="en-US"/>
        </w:rPr>
        <w:t>prices ;</w:t>
      </w:r>
      <w:proofErr w:type="gramEnd"/>
    </w:p>
    <w:p w14:paraId="1EF10666" w14:textId="77777777" w:rsidR="003E477E" w:rsidRPr="008C4E81" w:rsidRDefault="00A21CA4">
      <w:pPr>
        <w:widowControl w:val="0"/>
        <w:numPr>
          <w:ilvl w:val="0"/>
          <w:numId w:val="44"/>
        </w:numPr>
        <w:spacing w:after="0" w:line="240" w:lineRule="auto"/>
        <w:ind w:left="2127"/>
        <w:jc w:val="both"/>
        <w:rPr>
          <w:color w:val="000000" w:themeColor="text1"/>
        </w:rPr>
      </w:pPr>
      <w:proofErr w:type="spellStart"/>
      <w:r w:rsidRPr="008C4E81">
        <w:rPr>
          <w:rFonts w:ascii="Times New Roman" w:eastAsia="Times New Roman" w:hAnsi="Times New Roman" w:cs="Times New Roman"/>
          <w:color w:val="000000" w:themeColor="text1"/>
        </w:rPr>
        <w:t>Detail</w:t>
      </w:r>
      <w:proofErr w:type="spellEnd"/>
      <w:r w:rsidRPr="008C4E81">
        <w:rPr>
          <w:rFonts w:ascii="Times New Roman" w:eastAsia="Times New Roman" w:hAnsi="Times New Roman" w:cs="Times New Roman"/>
          <w:color w:val="000000" w:themeColor="text1"/>
        </w:rPr>
        <w:t xml:space="preserve"> </w:t>
      </w:r>
      <w:proofErr w:type="spellStart"/>
      <w:r w:rsidRPr="008C4E81">
        <w:rPr>
          <w:rFonts w:ascii="Times New Roman" w:eastAsia="Times New Roman" w:hAnsi="Times New Roman" w:cs="Times New Roman"/>
          <w:color w:val="000000" w:themeColor="text1"/>
        </w:rPr>
        <w:t>estimate</w:t>
      </w:r>
      <w:proofErr w:type="spellEnd"/>
      <w:r w:rsidRPr="008C4E81">
        <w:rPr>
          <w:rFonts w:ascii="Times New Roman" w:eastAsia="Times New Roman" w:hAnsi="Times New Roman" w:cs="Times New Roman"/>
          <w:color w:val="000000" w:themeColor="text1"/>
        </w:rPr>
        <w:t> ;</w:t>
      </w:r>
    </w:p>
    <w:p w14:paraId="1F8F2A75" w14:textId="77777777" w:rsidR="003E477E" w:rsidRPr="008C4E81" w:rsidRDefault="00A21CA4">
      <w:pPr>
        <w:widowControl w:val="0"/>
        <w:numPr>
          <w:ilvl w:val="0"/>
          <w:numId w:val="44"/>
        </w:numPr>
        <w:spacing w:after="0" w:line="240" w:lineRule="auto"/>
        <w:ind w:left="2127"/>
        <w:jc w:val="both"/>
        <w:rPr>
          <w:color w:val="000000" w:themeColor="text1"/>
          <w:lang w:val="en-US"/>
        </w:rPr>
      </w:pPr>
      <w:r w:rsidRPr="008C4E81">
        <w:rPr>
          <w:rFonts w:ascii="Times New Roman" w:eastAsia="Times New Roman" w:hAnsi="Times New Roman" w:cs="Times New Roman"/>
          <w:color w:val="000000" w:themeColor="text1"/>
          <w:lang w:val="en-US"/>
        </w:rPr>
        <w:t>The sub-details of unit prices;</w:t>
      </w:r>
    </w:p>
    <w:p w14:paraId="525C9535" w14:textId="77777777" w:rsidR="003E477E" w:rsidRPr="008C4E81" w:rsidRDefault="00A21CA4">
      <w:pPr>
        <w:numPr>
          <w:ilvl w:val="0"/>
          <w:numId w:val="21"/>
        </w:numPr>
        <w:spacing w:after="0" w:line="240" w:lineRule="auto"/>
        <w:ind w:right="-370"/>
        <w:jc w:val="both"/>
        <w:rPr>
          <w:color w:val="000000" w:themeColor="text1"/>
          <w:lang w:val="en-US"/>
        </w:rPr>
      </w:pPr>
      <w:r w:rsidRPr="008C4E81">
        <w:rPr>
          <w:rFonts w:ascii="Times New Roman" w:eastAsia="Times New Roman" w:hAnsi="Times New Roman" w:cs="Times New Roman"/>
          <w:color w:val="000000" w:themeColor="text1"/>
          <w:lang w:val="en-US"/>
        </w:rPr>
        <w:t>Absence in the financial bid of a quantified unit price</w:t>
      </w:r>
    </w:p>
    <w:p w14:paraId="44D4EFC4" w14:textId="77777777" w:rsidR="003E477E" w:rsidRPr="008C4E81" w:rsidRDefault="003E477E">
      <w:pPr>
        <w:tabs>
          <w:tab w:val="left" w:pos="1134"/>
        </w:tabs>
        <w:spacing w:after="0" w:line="240" w:lineRule="auto"/>
        <w:ind w:left="1287"/>
        <w:jc w:val="both"/>
        <w:rPr>
          <w:rFonts w:ascii="Times New Roman" w:eastAsia="Times New Roman" w:hAnsi="Times New Roman" w:cs="Times New Roman"/>
          <w:color w:val="000000" w:themeColor="text1"/>
          <w:sz w:val="12"/>
          <w:szCs w:val="12"/>
          <w:lang w:val="en-US"/>
        </w:rPr>
      </w:pPr>
    </w:p>
    <w:p w14:paraId="37FF000E" w14:textId="77777777" w:rsidR="003E477E" w:rsidRPr="008C4E81" w:rsidRDefault="00A21CA4">
      <w:pPr>
        <w:widowControl w:val="0"/>
        <w:spacing w:after="0" w:line="240" w:lineRule="auto"/>
        <w:ind w:left="127" w:right="-143"/>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b/>
          <w:color w:val="000000" w:themeColor="text1"/>
          <w:lang w:val="en-US"/>
        </w:rPr>
        <w:t xml:space="preserve">14.2 </w:t>
      </w:r>
      <w:r w:rsidRPr="008C4E81">
        <w:rPr>
          <w:rFonts w:ascii="Times New Roman" w:eastAsia="Times New Roman" w:hAnsi="Times New Roman" w:cs="Times New Roman"/>
          <w:b/>
          <w:color w:val="000000" w:themeColor="text1"/>
          <w:u w:val="single"/>
          <w:lang w:val="en-US"/>
        </w:rPr>
        <w:t>Essential criteria</w:t>
      </w:r>
    </w:p>
    <w:p w14:paraId="4CB1E85C" w14:textId="77777777" w:rsidR="003E477E" w:rsidRPr="008C4E81" w:rsidRDefault="00A21CA4">
      <w:pPr>
        <w:spacing w:after="0" w:line="240" w:lineRule="auto"/>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Technical bid evaluation shall be on the essential criteria below:</w:t>
      </w:r>
    </w:p>
    <w:p w14:paraId="602BF201" w14:textId="77777777" w:rsidR="003E477E" w:rsidRPr="008C4E81" w:rsidRDefault="00A21CA4">
      <w:pPr>
        <w:numPr>
          <w:ilvl w:val="0"/>
          <w:numId w:val="19"/>
        </w:numPr>
        <w:tabs>
          <w:tab w:val="left" w:pos="1134"/>
        </w:tabs>
        <w:spacing w:after="0" w:line="240" w:lineRule="auto"/>
        <w:ind w:hanging="36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Presentation of offers</w:t>
      </w:r>
      <w:r w:rsidRPr="008C4E81">
        <w:rPr>
          <w:rFonts w:ascii="Times New Roman" w:eastAsia="Times New Roman" w:hAnsi="Times New Roman" w:cs="Times New Roman"/>
          <w:b/>
          <w:color w:val="000000" w:themeColor="text1"/>
          <w:lang w:val="en-US"/>
        </w:rPr>
        <w:t xml:space="preserve"> on 02 </w:t>
      </w:r>
      <w:proofErr w:type="gramStart"/>
      <w:r w:rsidRPr="008C4E81">
        <w:rPr>
          <w:rFonts w:ascii="Times New Roman" w:eastAsia="Times New Roman" w:hAnsi="Times New Roman" w:cs="Times New Roman"/>
          <w:b/>
          <w:color w:val="000000" w:themeColor="text1"/>
          <w:lang w:val="en-US"/>
        </w:rPr>
        <w:t>criteria</w:t>
      </w:r>
      <w:r w:rsidRPr="008C4E81">
        <w:rPr>
          <w:rFonts w:ascii="Times New Roman" w:eastAsia="Times New Roman" w:hAnsi="Times New Roman" w:cs="Times New Roman"/>
          <w:color w:val="000000" w:themeColor="text1"/>
          <w:lang w:val="en-US"/>
        </w:rPr>
        <w:t> </w:t>
      </w:r>
      <w:r w:rsidRPr="008C4E81">
        <w:rPr>
          <w:rFonts w:ascii="Times New Roman" w:eastAsia="Times New Roman" w:hAnsi="Times New Roman" w:cs="Times New Roman"/>
          <w:b/>
          <w:color w:val="000000" w:themeColor="text1"/>
          <w:lang w:val="en-US"/>
        </w:rPr>
        <w:t>;</w:t>
      </w:r>
      <w:proofErr w:type="gramEnd"/>
    </w:p>
    <w:p w14:paraId="10EFEF60" w14:textId="77777777" w:rsidR="003E477E" w:rsidRPr="008C4E81" w:rsidRDefault="00A21CA4">
      <w:pPr>
        <w:numPr>
          <w:ilvl w:val="0"/>
          <w:numId w:val="19"/>
        </w:numPr>
        <w:tabs>
          <w:tab w:val="left" w:pos="1134"/>
        </w:tabs>
        <w:spacing w:after="0" w:line="240" w:lineRule="auto"/>
        <w:ind w:hanging="36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Visit of site </w:t>
      </w:r>
      <w:r w:rsidRPr="008C4E81">
        <w:rPr>
          <w:rFonts w:ascii="Times New Roman" w:eastAsia="Times New Roman" w:hAnsi="Times New Roman" w:cs="Times New Roman"/>
          <w:b/>
          <w:color w:val="000000" w:themeColor="text1"/>
          <w:lang w:val="en-US"/>
        </w:rPr>
        <w:t xml:space="preserve">on 03 </w:t>
      </w:r>
      <w:proofErr w:type="gramStart"/>
      <w:r w:rsidRPr="008C4E81">
        <w:rPr>
          <w:rFonts w:ascii="Times New Roman" w:eastAsia="Times New Roman" w:hAnsi="Times New Roman" w:cs="Times New Roman"/>
          <w:b/>
          <w:color w:val="000000" w:themeColor="text1"/>
          <w:lang w:val="en-US"/>
        </w:rPr>
        <w:t>criteria</w:t>
      </w:r>
      <w:r w:rsidRPr="008C4E81">
        <w:rPr>
          <w:rFonts w:ascii="Times New Roman" w:eastAsia="Times New Roman" w:hAnsi="Times New Roman" w:cs="Times New Roman"/>
          <w:color w:val="000000" w:themeColor="text1"/>
          <w:lang w:val="en-US"/>
        </w:rPr>
        <w:t xml:space="preserve"> ;</w:t>
      </w:r>
      <w:proofErr w:type="gramEnd"/>
    </w:p>
    <w:p w14:paraId="5FBEF5A3" w14:textId="77777777" w:rsidR="003E477E" w:rsidRPr="008C4E81" w:rsidRDefault="00A21CA4">
      <w:pPr>
        <w:numPr>
          <w:ilvl w:val="0"/>
          <w:numId w:val="19"/>
        </w:numPr>
        <w:tabs>
          <w:tab w:val="left" w:pos="1134"/>
        </w:tabs>
        <w:spacing w:after="0" w:line="240" w:lineRule="auto"/>
        <w:ind w:hanging="36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Personnel </w:t>
      </w:r>
      <w:proofErr w:type="spellStart"/>
      <w:r w:rsidRPr="008C4E81">
        <w:rPr>
          <w:rFonts w:ascii="Times New Roman" w:eastAsia="Times New Roman" w:hAnsi="Times New Roman" w:cs="Times New Roman"/>
          <w:color w:val="000000" w:themeColor="text1"/>
        </w:rPr>
        <w:t>experience</w:t>
      </w:r>
      <w:proofErr w:type="spellEnd"/>
      <w:r w:rsidRPr="008C4E81">
        <w:rPr>
          <w:rFonts w:ascii="Times New Roman" w:eastAsia="Times New Roman" w:hAnsi="Times New Roman" w:cs="Times New Roman"/>
          <w:color w:val="000000" w:themeColor="text1"/>
        </w:rPr>
        <w:t xml:space="preserve"> and qualification </w:t>
      </w:r>
      <w:r w:rsidRPr="008C4E81">
        <w:rPr>
          <w:rFonts w:ascii="Times New Roman" w:eastAsia="Times New Roman" w:hAnsi="Times New Roman" w:cs="Times New Roman"/>
          <w:b/>
          <w:color w:val="000000" w:themeColor="text1"/>
        </w:rPr>
        <w:t xml:space="preserve">on 03 </w:t>
      </w:r>
      <w:proofErr w:type="spellStart"/>
      <w:r w:rsidRPr="008C4E81">
        <w:rPr>
          <w:rFonts w:ascii="Times New Roman" w:eastAsia="Times New Roman" w:hAnsi="Times New Roman" w:cs="Times New Roman"/>
          <w:b/>
          <w:color w:val="000000" w:themeColor="text1"/>
        </w:rPr>
        <w:t>criteria</w:t>
      </w:r>
      <w:proofErr w:type="spellEnd"/>
      <w:r w:rsidRPr="008C4E81">
        <w:rPr>
          <w:rFonts w:ascii="Times New Roman" w:eastAsia="Times New Roman" w:hAnsi="Times New Roman" w:cs="Times New Roman"/>
          <w:b/>
          <w:color w:val="000000" w:themeColor="text1"/>
        </w:rPr>
        <w:t xml:space="preserve"> ;</w:t>
      </w:r>
    </w:p>
    <w:p w14:paraId="3BE25E29" w14:textId="77777777" w:rsidR="003E477E" w:rsidRPr="008C4E81" w:rsidRDefault="00A21CA4">
      <w:pPr>
        <w:numPr>
          <w:ilvl w:val="0"/>
          <w:numId w:val="19"/>
        </w:numPr>
        <w:spacing w:after="0" w:line="240" w:lineRule="auto"/>
        <w:ind w:right="57" w:hanging="36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References of the Company on </w:t>
      </w:r>
      <w:r w:rsidRPr="008C4E81">
        <w:rPr>
          <w:rFonts w:ascii="Times New Roman" w:eastAsia="Times New Roman" w:hAnsi="Times New Roman" w:cs="Times New Roman"/>
          <w:b/>
          <w:color w:val="000000" w:themeColor="text1"/>
          <w:lang w:val="en-US"/>
        </w:rPr>
        <w:t xml:space="preserve">04 </w:t>
      </w:r>
      <w:proofErr w:type="gramStart"/>
      <w:r w:rsidRPr="008C4E81">
        <w:rPr>
          <w:rFonts w:ascii="Times New Roman" w:eastAsia="Times New Roman" w:hAnsi="Times New Roman" w:cs="Times New Roman"/>
          <w:b/>
          <w:color w:val="000000" w:themeColor="text1"/>
          <w:lang w:val="en-US"/>
        </w:rPr>
        <w:t>criteria ;</w:t>
      </w:r>
      <w:proofErr w:type="gramEnd"/>
    </w:p>
    <w:p w14:paraId="76430C9B" w14:textId="77777777" w:rsidR="003E477E" w:rsidRPr="008C4E81" w:rsidRDefault="00A21CA4">
      <w:pPr>
        <w:numPr>
          <w:ilvl w:val="0"/>
          <w:numId w:val="19"/>
        </w:numPr>
        <w:tabs>
          <w:tab w:val="left" w:pos="1134"/>
        </w:tabs>
        <w:spacing w:after="0" w:line="240" w:lineRule="auto"/>
        <w:ind w:hanging="360"/>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Material and logistic on </w:t>
      </w:r>
      <w:r w:rsidRPr="008C4E81">
        <w:rPr>
          <w:rFonts w:ascii="Times New Roman" w:eastAsia="Times New Roman" w:hAnsi="Times New Roman" w:cs="Times New Roman"/>
          <w:b/>
          <w:color w:val="000000" w:themeColor="text1"/>
          <w:lang w:val="en-US"/>
        </w:rPr>
        <w:t xml:space="preserve">09 </w:t>
      </w:r>
      <w:proofErr w:type="gramStart"/>
      <w:r w:rsidRPr="008C4E81">
        <w:rPr>
          <w:rFonts w:ascii="Times New Roman" w:eastAsia="Times New Roman" w:hAnsi="Times New Roman" w:cs="Times New Roman"/>
          <w:b/>
          <w:color w:val="000000" w:themeColor="text1"/>
          <w:lang w:val="en-US"/>
        </w:rPr>
        <w:t>criteria ;</w:t>
      </w:r>
      <w:proofErr w:type="gramEnd"/>
    </w:p>
    <w:p w14:paraId="05477B9E" w14:textId="77777777" w:rsidR="003E477E" w:rsidRPr="008C4E81" w:rsidRDefault="00A21CA4">
      <w:pPr>
        <w:numPr>
          <w:ilvl w:val="0"/>
          <w:numId w:val="22"/>
        </w:numPr>
        <w:tabs>
          <w:tab w:val="left" w:pos="1134"/>
        </w:tabs>
        <w:spacing w:after="0" w:line="240" w:lineRule="auto"/>
        <w:jc w:val="both"/>
        <w:rPr>
          <w:color w:val="000000" w:themeColor="text1"/>
        </w:rPr>
      </w:pPr>
      <w:r w:rsidRPr="008C4E81">
        <w:rPr>
          <w:rFonts w:ascii="Times New Roman" w:eastAsia="Times New Roman" w:hAnsi="Times New Roman" w:cs="Times New Roman"/>
          <w:color w:val="000000" w:themeColor="text1"/>
        </w:rPr>
        <w:t>A grader</w:t>
      </w:r>
    </w:p>
    <w:p w14:paraId="225DFFB1" w14:textId="77777777" w:rsidR="003E477E" w:rsidRPr="008C4E81" w:rsidRDefault="00A21CA4">
      <w:pPr>
        <w:numPr>
          <w:ilvl w:val="0"/>
          <w:numId w:val="22"/>
        </w:numPr>
        <w:tabs>
          <w:tab w:val="left" w:pos="1134"/>
        </w:tabs>
        <w:spacing w:after="0" w:line="240" w:lineRule="auto"/>
        <w:jc w:val="both"/>
        <w:rPr>
          <w:color w:val="000000" w:themeColor="text1"/>
        </w:rPr>
      </w:pPr>
      <w:proofErr w:type="spellStart"/>
      <w:r w:rsidRPr="008C4E81">
        <w:rPr>
          <w:rFonts w:ascii="Times New Roman" w:eastAsia="Times New Roman" w:hAnsi="Times New Roman" w:cs="Times New Roman"/>
          <w:color w:val="000000" w:themeColor="text1"/>
        </w:rPr>
        <w:t>Two</w:t>
      </w:r>
      <w:proofErr w:type="spellEnd"/>
      <w:r w:rsidRPr="008C4E81">
        <w:rPr>
          <w:rFonts w:ascii="Times New Roman" w:eastAsia="Times New Roman" w:hAnsi="Times New Roman" w:cs="Times New Roman"/>
          <w:color w:val="000000" w:themeColor="text1"/>
        </w:rPr>
        <w:t xml:space="preserve"> (02) dump trucks</w:t>
      </w:r>
    </w:p>
    <w:p w14:paraId="0B26F1FC" w14:textId="77777777" w:rsidR="003E477E" w:rsidRPr="008C4E81" w:rsidRDefault="00A21CA4">
      <w:pPr>
        <w:numPr>
          <w:ilvl w:val="0"/>
          <w:numId w:val="22"/>
        </w:numPr>
        <w:tabs>
          <w:tab w:val="left" w:pos="1134"/>
        </w:tabs>
        <w:spacing w:after="0" w:line="240" w:lineRule="auto"/>
        <w:jc w:val="both"/>
        <w:rPr>
          <w:color w:val="000000" w:themeColor="text1"/>
        </w:rPr>
      </w:pPr>
      <w:r w:rsidRPr="008C4E81">
        <w:rPr>
          <w:rFonts w:ascii="Times New Roman" w:eastAsia="Times New Roman" w:hAnsi="Times New Roman" w:cs="Times New Roman"/>
          <w:color w:val="000000" w:themeColor="text1"/>
        </w:rPr>
        <w:t xml:space="preserve">A </w:t>
      </w:r>
      <w:proofErr w:type="spellStart"/>
      <w:r w:rsidRPr="008C4E81">
        <w:rPr>
          <w:rFonts w:ascii="Times New Roman" w:eastAsia="Times New Roman" w:hAnsi="Times New Roman" w:cs="Times New Roman"/>
          <w:color w:val="000000" w:themeColor="text1"/>
        </w:rPr>
        <w:t>compactor</w:t>
      </w:r>
      <w:proofErr w:type="spellEnd"/>
    </w:p>
    <w:p w14:paraId="701E0B5D" w14:textId="77777777" w:rsidR="003E477E" w:rsidRPr="008C4E81" w:rsidRDefault="00A21CA4">
      <w:pPr>
        <w:numPr>
          <w:ilvl w:val="0"/>
          <w:numId w:val="22"/>
        </w:numPr>
        <w:tabs>
          <w:tab w:val="left" w:pos="1134"/>
        </w:tabs>
        <w:spacing w:after="0" w:line="240" w:lineRule="auto"/>
        <w:jc w:val="both"/>
        <w:rPr>
          <w:color w:val="000000" w:themeColor="text1"/>
        </w:rPr>
      </w:pPr>
      <w:r w:rsidRPr="008C4E81">
        <w:rPr>
          <w:rFonts w:ascii="Times New Roman" w:eastAsia="Times New Roman" w:hAnsi="Times New Roman" w:cs="Times New Roman"/>
          <w:color w:val="000000" w:themeColor="text1"/>
        </w:rPr>
        <w:t xml:space="preserve">A loader </w:t>
      </w:r>
      <w:proofErr w:type="spellStart"/>
      <w:r w:rsidRPr="008C4E81">
        <w:rPr>
          <w:rFonts w:ascii="Times New Roman" w:eastAsia="Times New Roman" w:hAnsi="Times New Roman" w:cs="Times New Roman"/>
          <w:color w:val="000000" w:themeColor="text1"/>
        </w:rPr>
        <w:t>shovel</w:t>
      </w:r>
      <w:proofErr w:type="spellEnd"/>
    </w:p>
    <w:p w14:paraId="4BA6DF2D" w14:textId="77777777" w:rsidR="003E477E" w:rsidRPr="008C4E81" w:rsidRDefault="00A21CA4">
      <w:pPr>
        <w:numPr>
          <w:ilvl w:val="0"/>
          <w:numId w:val="22"/>
        </w:numPr>
        <w:tabs>
          <w:tab w:val="left" w:pos="1134"/>
        </w:tabs>
        <w:spacing w:after="0" w:line="240" w:lineRule="auto"/>
        <w:jc w:val="both"/>
        <w:rPr>
          <w:color w:val="000000" w:themeColor="text1"/>
        </w:rPr>
      </w:pPr>
      <w:r w:rsidRPr="008C4E81">
        <w:rPr>
          <w:rFonts w:ascii="Times New Roman" w:eastAsia="Times New Roman" w:hAnsi="Times New Roman" w:cs="Times New Roman"/>
          <w:color w:val="000000" w:themeColor="text1"/>
        </w:rPr>
        <w:t>A bulldozer</w:t>
      </w:r>
    </w:p>
    <w:p w14:paraId="5BCCACDE" w14:textId="77777777" w:rsidR="003E477E" w:rsidRPr="008C4E81" w:rsidRDefault="00A21CA4">
      <w:pPr>
        <w:numPr>
          <w:ilvl w:val="0"/>
          <w:numId w:val="22"/>
        </w:numPr>
        <w:tabs>
          <w:tab w:val="left" w:pos="1134"/>
        </w:tabs>
        <w:spacing w:after="0" w:line="240" w:lineRule="auto"/>
        <w:jc w:val="both"/>
        <w:rPr>
          <w:color w:val="000000" w:themeColor="text1"/>
        </w:rPr>
      </w:pPr>
      <w:r w:rsidRPr="008C4E81">
        <w:rPr>
          <w:rFonts w:ascii="Times New Roman" w:eastAsia="Times New Roman" w:hAnsi="Times New Roman" w:cs="Times New Roman"/>
          <w:color w:val="000000" w:themeColor="text1"/>
        </w:rPr>
        <w:t xml:space="preserve">A </w:t>
      </w:r>
      <w:proofErr w:type="spellStart"/>
      <w:r w:rsidRPr="008C4E81">
        <w:rPr>
          <w:rFonts w:ascii="Times New Roman" w:eastAsia="Times New Roman" w:hAnsi="Times New Roman" w:cs="Times New Roman"/>
          <w:color w:val="000000" w:themeColor="text1"/>
        </w:rPr>
        <w:t>excavator</w:t>
      </w:r>
      <w:proofErr w:type="spellEnd"/>
      <w:r w:rsidRPr="008C4E81">
        <w:rPr>
          <w:rFonts w:ascii="Times New Roman" w:eastAsia="Times New Roman" w:hAnsi="Times New Roman" w:cs="Times New Roman"/>
          <w:color w:val="000000" w:themeColor="text1"/>
        </w:rPr>
        <w:t xml:space="preserve"> </w:t>
      </w:r>
      <w:proofErr w:type="spellStart"/>
      <w:r w:rsidRPr="008C4E81">
        <w:rPr>
          <w:rFonts w:ascii="Times New Roman" w:eastAsia="Times New Roman" w:hAnsi="Times New Roman" w:cs="Times New Roman"/>
          <w:color w:val="000000" w:themeColor="text1"/>
        </w:rPr>
        <w:t>shovel</w:t>
      </w:r>
      <w:proofErr w:type="spellEnd"/>
    </w:p>
    <w:p w14:paraId="5610B396" w14:textId="77777777" w:rsidR="003E477E" w:rsidRPr="008C4E81" w:rsidRDefault="00A21CA4">
      <w:pPr>
        <w:numPr>
          <w:ilvl w:val="0"/>
          <w:numId w:val="19"/>
        </w:numPr>
        <w:tabs>
          <w:tab w:val="left" w:pos="1134"/>
        </w:tabs>
        <w:spacing w:after="0" w:line="240" w:lineRule="auto"/>
        <w:ind w:hanging="360"/>
        <w:jc w:val="both"/>
        <w:rPr>
          <w:rFonts w:ascii="Times New Roman" w:eastAsia="Times New Roman" w:hAnsi="Times New Roman" w:cs="Times New Roman"/>
          <w:color w:val="000000" w:themeColor="text1"/>
        </w:rPr>
      </w:pPr>
      <w:proofErr w:type="spellStart"/>
      <w:r w:rsidRPr="008C4E81">
        <w:rPr>
          <w:rFonts w:ascii="Times New Roman" w:eastAsia="Times New Roman" w:hAnsi="Times New Roman" w:cs="Times New Roman"/>
          <w:color w:val="000000" w:themeColor="text1"/>
        </w:rPr>
        <w:t>Methodology</w:t>
      </w:r>
      <w:proofErr w:type="spellEnd"/>
      <w:r w:rsidRPr="008C4E81">
        <w:rPr>
          <w:rFonts w:ascii="Times New Roman" w:eastAsia="Times New Roman" w:hAnsi="Times New Roman" w:cs="Times New Roman"/>
          <w:color w:val="000000" w:themeColor="text1"/>
        </w:rPr>
        <w:t xml:space="preserve"> on </w:t>
      </w:r>
      <w:r w:rsidRPr="008C4E81">
        <w:rPr>
          <w:rFonts w:ascii="Times New Roman" w:eastAsia="Times New Roman" w:hAnsi="Times New Roman" w:cs="Times New Roman"/>
          <w:b/>
          <w:color w:val="000000" w:themeColor="text1"/>
        </w:rPr>
        <w:t xml:space="preserve">03 </w:t>
      </w:r>
      <w:proofErr w:type="spellStart"/>
      <w:r w:rsidRPr="008C4E81">
        <w:rPr>
          <w:rFonts w:ascii="Times New Roman" w:eastAsia="Times New Roman" w:hAnsi="Times New Roman" w:cs="Times New Roman"/>
          <w:b/>
          <w:color w:val="000000" w:themeColor="text1"/>
        </w:rPr>
        <w:t>criteria</w:t>
      </w:r>
      <w:proofErr w:type="spellEnd"/>
      <w:r w:rsidRPr="008C4E81">
        <w:rPr>
          <w:rFonts w:ascii="Times New Roman" w:eastAsia="Times New Roman" w:hAnsi="Times New Roman" w:cs="Times New Roman"/>
          <w:color w:val="000000" w:themeColor="text1"/>
        </w:rPr>
        <w:t> </w:t>
      </w:r>
      <w:r w:rsidRPr="008C4E81">
        <w:rPr>
          <w:rFonts w:ascii="Times New Roman" w:eastAsia="Times New Roman" w:hAnsi="Times New Roman" w:cs="Times New Roman"/>
          <w:b/>
          <w:color w:val="000000" w:themeColor="text1"/>
        </w:rPr>
        <w:t>;</w:t>
      </w:r>
    </w:p>
    <w:p w14:paraId="59C673C2" w14:textId="77777777" w:rsidR="003E477E" w:rsidRPr="008C4E81" w:rsidRDefault="00A21CA4">
      <w:pPr>
        <w:numPr>
          <w:ilvl w:val="0"/>
          <w:numId w:val="19"/>
        </w:numPr>
        <w:tabs>
          <w:tab w:val="left" w:pos="1134"/>
        </w:tabs>
        <w:spacing w:after="0" w:line="240" w:lineRule="auto"/>
        <w:ind w:hanging="36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Financial </w:t>
      </w:r>
      <w:proofErr w:type="spellStart"/>
      <w:r w:rsidRPr="008C4E81">
        <w:rPr>
          <w:rFonts w:ascii="Times New Roman" w:eastAsia="Times New Roman" w:hAnsi="Times New Roman" w:cs="Times New Roman"/>
          <w:color w:val="000000" w:themeColor="text1"/>
        </w:rPr>
        <w:t>capacity</w:t>
      </w:r>
      <w:proofErr w:type="spellEnd"/>
      <w:r w:rsidRPr="008C4E81">
        <w:rPr>
          <w:rFonts w:ascii="Times New Roman" w:eastAsia="Times New Roman" w:hAnsi="Times New Roman" w:cs="Times New Roman"/>
          <w:color w:val="000000" w:themeColor="text1"/>
        </w:rPr>
        <w:t xml:space="preserve"> on </w:t>
      </w:r>
      <w:r w:rsidRPr="008C4E81">
        <w:rPr>
          <w:rFonts w:ascii="Times New Roman" w:eastAsia="Times New Roman" w:hAnsi="Times New Roman" w:cs="Times New Roman"/>
          <w:b/>
          <w:color w:val="000000" w:themeColor="text1"/>
        </w:rPr>
        <w:t xml:space="preserve">03 </w:t>
      </w:r>
      <w:proofErr w:type="spellStart"/>
      <w:proofErr w:type="gramStart"/>
      <w:r w:rsidRPr="008C4E81">
        <w:rPr>
          <w:rFonts w:ascii="Times New Roman" w:eastAsia="Times New Roman" w:hAnsi="Times New Roman" w:cs="Times New Roman"/>
          <w:b/>
          <w:color w:val="000000" w:themeColor="text1"/>
        </w:rPr>
        <w:t>criteria</w:t>
      </w:r>
      <w:proofErr w:type="spellEnd"/>
      <w:r w:rsidRPr="008C4E81">
        <w:rPr>
          <w:rFonts w:ascii="Times New Roman" w:eastAsia="Times New Roman" w:hAnsi="Times New Roman" w:cs="Times New Roman"/>
          <w:b/>
          <w:color w:val="000000" w:themeColor="text1"/>
        </w:rPr>
        <w:t>;</w:t>
      </w:r>
      <w:proofErr w:type="gramEnd"/>
    </w:p>
    <w:p w14:paraId="2D53B364" w14:textId="77777777" w:rsidR="003E477E" w:rsidRPr="008C4E81" w:rsidRDefault="00A21CA4">
      <w:pPr>
        <w:numPr>
          <w:ilvl w:val="0"/>
          <w:numId w:val="19"/>
        </w:numPr>
        <w:ind w:hanging="360"/>
        <w:rPr>
          <w:rFonts w:ascii="Times New Roman" w:eastAsia="Times New Roman" w:hAnsi="Times New Roman" w:cs="Times New Roman"/>
          <w:color w:val="000000" w:themeColor="text1"/>
          <w:lang w:val="en-US"/>
        </w:rPr>
      </w:pPr>
      <w:proofErr w:type="spellStart"/>
      <w:r w:rsidRPr="008C4E81">
        <w:rPr>
          <w:rFonts w:ascii="Times New Roman" w:eastAsia="Times New Roman" w:hAnsi="Times New Roman" w:cs="Times New Roman"/>
          <w:color w:val="000000" w:themeColor="text1"/>
          <w:lang w:val="en-US"/>
        </w:rPr>
        <w:t>Under price</w:t>
      </w:r>
      <w:proofErr w:type="spellEnd"/>
      <w:r w:rsidRPr="008C4E81">
        <w:rPr>
          <w:rFonts w:ascii="Times New Roman" w:eastAsia="Times New Roman" w:hAnsi="Times New Roman" w:cs="Times New Roman"/>
          <w:color w:val="000000" w:themeColor="text1"/>
          <w:lang w:val="en-US"/>
        </w:rPr>
        <w:t xml:space="preserve"> detail on </w:t>
      </w:r>
      <w:r w:rsidRPr="008C4E81">
        <w:rPr>
          <w:rFonts w:ascii="Times New Roman" w:eastAsia="Times New Roman" w:hAnsi="Times New Roman" w:cs="Times New Roman"/>
          <w:b/>
          <w:color w:val="000000" w:themeColor="text1"/>
          <w:lang w:val="en-US"/>
        </w:rPr>
        <w:t>02 criteria.</w:t>
      </w:r>
    </w:p>
    <w:p w14:paraId="7F15DBF7" w14:textId="77777777" w:rsidR="003E477E" w:rsidRPr="008C4E81" w:rsidRDefault="00A21CA4">
      <w:pPr>
        <w:ind w:left="708"/>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Any false declaration or falsified document is eliminatory</w:t>
      </w:r>
    </w:p>
    <w:p w14:paraId="04A48E5E" w14:textId="77777777" w:rsidR="003E477E" w:rsidRPr="008C4E81" w:rsidRDefault="00A21CA4">
      <w:pPr>
        <w:spacing w:after="0" w:line="240" w:lineRule="auto"/>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The qualified technical bid shall have a technical mark superior or equal to twenty-four (24) essential criteria over </w:t>
      </w:r>
      <w:proofErr w:type="gramStart"/>
      <w:r w:rsidRPr="008C4E81">
        <w:rPr>
          <w:rFonts w:ascii="Times New Roman" w:eastAsia="Times New Roman" w:hAnsi="Times New Roman" w:cs="Times New Roman"/>
          <w:color w:val="000000" w:themeColor="text1"/>
          <w:lang w:val="en-US"/>
        </w:rPr>
        <w:t>thirty four</w:t>
      </w:r>
      <w:proofErr w:type="gramEnd"/>
      <w:r w:rsidRPr="008C4E81">
        <w:rPr>
          <w:rFonts w:ascii="Times New Roman" w:eastAsia="Times New Roman" w:hAnsi="Times New Roman" w:cs="Times New Roman"/>
          <w:color w:val="000000" w:themeColor="text1"/>
          <w:lang w:val="en-US"/>
        </w:rPr>
        <w:t xml:space="preserve"> (29).</w:t>
      </w:r>
    </w:p>
    <w:p w14:paraId="37F65489" w14:textId="77777777" w:rsidR="003E477E" w:rsidRPr="008C4E81" w:rsidRDefault="003E477E">
      <w:pPr>
        <w:widowControl w:val="0"/>
        <w:spacing w:after="0" w:line="240" w:lineRule="auto"/>
        <w:ind w:left="960" w:right="-120"/>
        <w:jc w:val="both"/>
        <w:rPr>
          <w:rFonts w:ascii="Times New Roman" w:eastAsia="Times New Roman" w:hAnsi="Times New Roman" w:cs="Times New Roman"/>
          <w:color w:val="000000" w:themeColor="text1"/>
          <w:sz w:val="12"/>
          <w:szCs w:val="12"/>
          <w:lang w:val="en-US"/>
        </w:rPr>
      </w:pPr>
    </w:p>
    <w:p w14:paraId="0015E1F1" w14:textId="77777777" w:rsidR="003E477E" w:rsidRPr="008C4E81" w:rsidRDefault="00A21CA4">
      <w:pPr>
        <w:widowControl w:val="0"/>
        <w:spacing w:after="0" w:line="240" w:lineRule="auto"/>
        <w:ind w:right="-20"/>
        <w:rPr>
          <w:rFonts w:ascii="Times New Roman" w:eastAsia="Times New Roman" w:hAnsi="Times New Roman" w:cs="Times New Roman"/>
          <w:color w:val="000000" w:themeColor="text1"/>
          <w:sz w:val="28"/>
          <w:szCs w:val="28"/>
          <w:lang w:val="en-US"/>
        </w:rPr>
      </w:pPr>
      <w:r w:rsidRPr="008C4E81">
        <w:rPr>
          <w:rFonts w:ascii="Times New Roman" w:eastAsia="Times New Roman" w:hAnsi="Times New Roman" w:cs="Times New Roman"/>
          <w:b/>
          <w:color w:val="000000" w:themeColor="text1"/>
          <w:sz w:val="28"/>
          <w:szCs w:val="28"/>
          <w:lang w:val="en-US"/>
        </w:rPr>
        <w:t xml:space="preserve">15. </w:t>
      </w:r>
      <w:r w:rsidRPr="008C4E81">
        <w:rPr>
          <w:rFonts w:ascii="Times New Roman" w:eastAsia="Times New Roman" w:hAnsi="Times New Roman" w:cs="Times New Roman"/>
          <w:b/>
          <w:color w:val="000000" w:themeColor="text1"/>
          <w:sz w:val="28"/>
          <w:szCs w:val="28"/>
          <w:u w:val="single"/>
          <w:lang w:val="en-US"/>
        </w:rPr>
        <w:t>Awarding of contract</w:t>
      </w:r>
      <w:r w:rsidRPr="008C4E81">
        <w:rPr>
          <w:rFonts w:ascii="Times New Roman" w:eastAsia="Times New Roman" w:hAnsi="Times New Roman" w:cs="Times New Roman"/>
          <w:b/>
          <w:color w:val="000000" w:themeColor="text1"/>
          <w:sz w:val="28"/>
          <w:szCs w:val="28"/>
          <w:lang w:val="en-US"/>
        </w:rPr>
        <w:t xml:space="preserve"> </w:t>
      </w:r>
    </w:p>
    <w:p w14:paraId="628989AE" w14:textId="77777777" w:rsidR="003E477E" w:rsidRPr="008C4E81" w:rsidRDefault="00A21CA4">
      <w:pPr>
        <w:spacing w:line="240" w:lineRule="auto"/>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 xml:space="preserve">The mayor of </w:t>
      </w:r>
      <w:proofErr w:type="spellStart"/>
      <w:r w:rsidRPr="008C4E81">
        <w:rPr>
          <w:rFonts w:ascii="Times New Roman" w:eastAsia="Times New Roman" w:hAnsi="Times New Roman" w:cs="Times New Roman"/>
          <w:color w:val="000000" w:themeColor="text1"/>
          <w:lang w:val="en-US"/>
        </w:rPr>
        <w:t>Djoum</w:t>
      </w:r>
      <w:proofErr w:type="spellEnd"/>
      <w:r w:rsidRPr="008C4E81">
        <w:rPr>
          <w:rFonts w:ascii="Times New Roman" w:eastAsia="Times New Roman" w:hAnsi="Times New Roman" w:cs="Times New Roman"/>
          <w:color w:val="000000" w:themeColor="text1"/>
          <w:lang w:val="en-US"/>
        </w:rPr>
        <w:t xml:space="preserve"> council shall award the contract to the lowest bidder who shall have submitted the administrative and technical offers in compliance with specifications of the Tender File.</w:t>
      </w:r>
    </w:p>
    <w:p w14:paraId="5173BBB7" w14:textId="77777777" w:rsidR="003E477E" w:rsidRPr="008C4E81" w:rsidRDefault="00A21CA4">
      <w:pPr>
        <w:widowControl w:val="0"/>
        <w:spacing w:after="0" w:line="240" w:lineRule="auto"/>
        <w:ind w:right="-20"/>
        <w:rPr>
          <w:rFonts w:ascii="Times New Roman" w:eastAsia="Times New Roman" w:hAnsi="Times New Roman" w:cs="Times New Roman"/>
          <w:color w:val="000000" w:themeColor="text1"/>
          <w:sz w:val="24"/>
          <w:szCs w:val="24"/>
          <w:u w:val="single"/>
          <w:lang w:val="en-US"/>
        </w:rPr>
      </w:pPr>
      <w:r w:rsidRPr="008C4E81">
        <w:rPr>
          <w:rFonts w:ascii="Times New Roman" w:eastAsia="Times New Roman" w:hAnsi="Times New Roman" w:cs="Times New Roman"/>
          <w:b/>
          <w:color w:val="000000" w:themeColor="text1"/>
          <w:sz w:val="24"/>
          <w:szCs w:val="24"/>
          <w:lang w:val="en-US"/>
        </w:rPr>
        <w:t xml:space="preserve">17. </w:t>
      </w:r>
      <w:r w:rsidRPr="008C4E81">
        <w:rPr>
          <w:rFonts w:ascii="Times New Roman" w:eastAsia="Times New Roman" w:hAnsi="Times New Roman" w:cs="Times New Roman"/>
          <w:b/>
          <w:color w:val="000000" w:themeColor="text1"/>
          <w:sz w:val="28"/>
          <w:szCs w:val="28"/>
          <w:u w:val="single"/>
          <w:lang w:val="en-US"/>
        </w:rPr>
        <w:t>Validity of offers</w:t>
      </w:r>
    </w:p>
    <w:p w14:paraId="5FF54B59" w14:textId="77777777" w:rsidR="003E477E" w:rsidRPr="008C4E81" w:rsidRDefault="00A21CA4">
      <w:pPr>
        <w:widowControl w:val="0"/>
        <w:spacing w:before="11" w:after="0" w:line="240" w:lineRule="auto"/>
        <w:ind w:right="-27" w:firstLine="708"/>
        <w:rPr>
          <w:rFonts w:ascii="Times New Roman" w:eastAsia="Times New Roman" w:hAnsi="Times New Roman" w:cs="Times New Roman"/>
          <w:color w:val="000000" w:themeColor="text1"/>
          <w:sz w:val="24"/>
          <w:szCs w:val="24"/>
          <w:lang w:val="en-US"/>
        </w:rPr>
      </w:pPr>
      <w:r w:rsidRPr="008C4E81">
        <w:rPr>
          <w:rFonts w:ascii="Times New Roman" w:eastAsia="Times New Roman" w:hAnsi="Times New Roman" w:cs="Times New Roman"/>
          <w:color w:val="000000" w:themeColor="text1"/>
          <w:sz w:val="24"/>
          <w:szCs w:val="24"/>
          <w:lang w:val="en-US"/>
        </w:rPr>
        <w:t>Bidders will remain committed to their offers for ninety (90) days from the deadline for submission of tenders</w:t>
      </w:r>
      <w:r w:rsidRPr="008C4E81">
        <w:rPr>
          <w:rFonts w:ascii="Times New Roman" w:eastAsia="Times New Roman" w:hAnsi="Times New Roman" w:cs="Times New Roman"/>
          <w:color w:val="000000" w:themeColor="text1"/>
          <w:sz w:val="28"/>
          <w:szCs w:val="28"/>
          <w:lang w:val="en-US"/>
        </w:rPr>
        <w:t xml:space="preserve">. </w:t>
      </w:r>
      <w:r w:rsidRPr="008C4E81">
        <w:rPr>
          <w:rFonts w:ascii="Times New Roman" w:eastAsia="Times New Roman" w:hAnsi="Times New Roman" w:cs="Times New Roman"/>
          <w:color w:val="000000" w:themeColor="text1"/>
          <w:sz w:val="24"/>
          <w:szCs w:val="24"/>
          <w:lang w:val="en-US"/>
        </w:rPr>
        <w:t>Tenderers are bound by their tenders</w:t>
      </w:r>
    </w:p>
    <w:p w14:paraId="60587670" w14:textId="77777777" w:rsidR="003E477E" w:rsidRPr="008C4E81" w:rsidRDefault="00A21CA4">
      <w:pPr>
        <w:widowControl w:val="0"/>
        <w:spacing w:after="0" w:line="240" w:lineRule="auto"/>
        <w:ind w:right="-20"/>
        <w:rPr>
          <w:rFonts w:ascii="Times New Roman" w:eastAsia="Times New Roman" w:hAnsi="Times New Roman" w:cs="Times New Roman"/>
          <w:color w:val="000000" w:themeColor="text1"/>
          <w:sz w:val="24"/>
          <w:szCs w:val="24"/>
          <w:lang w:val="en-US"/>
        </w:rPr>
      </w:pPr>
      <w:r w:rsidRPr="008C4E81">
        <w:rPr>
          <w:rFonts w:ascii="Times New Roman" w:eastAsia="Times New Roman" w:hAnsi="Times New Roman" w:cs="Times New Roman"/>
          <w:b/>
          <w:color w:val="000000" w:themeColor="text1"/>
          <w:sz w:val="24"/>
          <w:szCs w:val="24"/>
          <w:lang w:val="en-US"/>
        </w:rPr>
        <w:t xml:space="preserve">18. </w:t>
      </w:r>
      <w:r w:rsidRPr="008C4E81">
        <w:rPr>
          <w:rFonts w:ascii="Times New Roman" w:eastAsia="Times New Roman" w:hAnsi="Times New Roman" w:cs="Times New Roman"/>
          <w:b/>
          <w:color w:val="000000" w:themeColor="text1"/>
          <w:sz w:val="24"/>
          <w:szCs w:val="24"/>
          <w:u w:val="single"/>
          <w:lang w:val="en-US"/>
        </w:rPr>
        <w:t>Complementary information</w:t>
      </w:r>
    </w:p>
    <w:p w14:paraId="3CC4901D" w14:textId="77777777" w:rsidR="003E477E" w:rsidRPr="008C4E81" w:rsidRDefault="00A21CA4">
      <w:pPr>
        <w:widowControl w:val="0"/>
        <w:spacing w:after="120"/>
        <w:ind w:left="284" w:right="255"/>
        <w:jc w:val="both"/>
        <w:rPr>
          <w:rFonts w:ascii="Times New Roman" w:eastAsia="Times New Roman" w:hAnsi="Times New Roman" w:cs="Times New Roman"/>
          <w:color w:val="000000" w:themeColor="text1"/>
          <w:lang w:val="en-US"/>
        </w:rPr>
      </w:pPr>
      <w:r w:rsidRPr="008C4E81">
        <w:rPr>
          <w:rFonts w:ascii="Times New Roman" w:eastAsia="Times New Roman" w:hAnsi="Times New Roman" w:cs="Times New Roman"/>
          <w:color w:val="000000" w:themeColor="text1"/>
          <w:lang w:val="en-US"/>
        </w:rPr>
        <w:t>Complementary information may be obtained during working hours at</w:t>
      </w:r>
      <w:r w:rsidRPr="008C4E81">
        <w:rPr>
          <w:rFonts w:ascii="Times New Roman" w:eastAsia="Times New Roman" w:hAnsi="Times New Roman" w:cs="Times New Roman"/>
          <w:b/>
          <w:color w:val="000000" w:themeColor="text1"/>
          <w:lang w:val="en-US"/>
        </w:rPr>
        <w:t xml:space="preserve"> </w:t>
      </w:r>
      <w:r w:rsidRPr="008C4E81">
        <w:rPr>
          <w:rFonts w:ascii="Times New Roman" w:eastAsia="Times New Roman" w:hAnsi="Times New Roman" w:cs="Times New Roman"/>
          <w:color w:val="000000" w:themeColor="text1"/>
          <w:lang w:val="en-US"/>
        </w:rPr>
        <w:t xml:space="preserve">the general secretariat of the </w:t>
      </w:r>
      <w:proofErr w:type="spellStart"/>
      <w:r w:rsidRPr="008C4E81">
        <w:rPr>
          <w:rFonts w:ascii="Times New Roman" w:eastAsia="Times New Roman" w:hAnsi="Times New Roman" w:cs="Times New Roman"/>
          <w:color w:val="000000" w:themeColor="text1"/>
          <w:lang w:val="en-US"/>
        </w:rPr>
        <w:t>Djoum</w:t>
      </w:r>
      <w:proofErr w:type="spellEnd"/>
      <w:r w:rsidRPr="008C4E81">
        <w:rPr>
          <w:rFonts w:ascii="Times New Roman" w:eastAsia="Times New Roman" w:hAnsi="Times New Roman" w:cs="Times New Roman"/>
          <w:color w:val="000000" w:themeColor="text1"/>
          <w:lang w:val="en-US"/>
        </w:rPr>
        <w:t xml:space="preserve"> council.</w:t>
      </w:r>
    </w:p>
    <w:p w14:paraId="5BD971D0" w14:textId="77777777" w:rsidR="003E477E" w:rsidRPr="008C4E81" w:rsidRDefault="00A21CA4">
      <w:pPr>
        <w:spacing w:line="276" w:lineRule="auto"/>
        <w:ind w:left="284" w:right="330"/>
        <w:jc w:val="right"/>
        <w:rPr>
          <w:rFonts w:ascii="Times New Roman" w:eastAsia="Times New Roman" w:hAnsi="Times New Roman" w:cs="Times New Roman"/>
          <w:color w:val="000000" w:themeColor="text1"/>
          <w:sz w:val="20"/>
          <w:szCs w:val="20"/>
        </w:rPr>
      </w:pPr>
      <w:r w:rsidRPr="008C4E81">
        <w:rPr>
          <w:rFonts w:ascii="Times New Roman" w:eastAsia="Times New Roman" w:hAnsi="Times New Roman" w:cs="Times New Roman"/>
          <w:color w:val="000000" w:themeColor="text1"/>
          <w:sz w:val="20"/>
          <w:szCs w:val="20"/>
          <w:lang w:val="en-US"/>
        </w:rPr>
        <w:t xml:space="preserve">    </w:t>
      </w:r>
      <w:proofErr w:type="spellStart"/>
      <w:r w:rsidRPr="008C4E81">
        <w:rPr>
          <w:rFonts w:ascii="Times New Roman" w:eastAsia="Times New Roman" w:hAnsi="Times New Roman" w:cs="Times New Roman"/>
          <w:color w:val="000000" w:themeColor="text1"/>
          <w:sz w:val="20"/>
          <w:szCs w:val="20"/>
        </w:rPr>
        <w:t>Djoum</w:t>
      </w:r>
      <w:proofErr w:type="spellEnd"/>
      <w:r w:rsidRPr="008C4E81">
        <w:rPr>
          <w:rFonts w:ascii="Times New Roman" w:eastAsia="Times New Roman" w:hAnsi="Times New Roman" w:cs="Times New Roman"/>
          <w:color w:val="000000" w:themeColor="text1"/>
          <w:sz w:val="20"/>
          <w:szCs w:val="20"/>
        </w:rPr>
        <w:t>, the __________________</w:t>
      </w:r>
      <w:r w:rsidRPr="008C4E81">
        <w:rPr>
          <w:noProof/>
          <w:color w:val="000000" w:themeColor="text1"/>
        </w:rPr>
        <mc:AlternateContent>
          <mc:Choice Requires="wps">
            <w:drawing>
              <wp:anchor distT="0" distB="0" distL="114300" distR="114300" simplePos="0" relativeHeight="251666432" behindDoc="0" locked="0" layoutInCell="1" hidden="0" allowOverlap="1" wp14:anchorId="68DCB8F3" wp14:editId="76B0330B">
                <wp:simplePos x="0" y="0"/>
                <wp:positionH relativeFrom="column">
                  <wp:posOffset>4004309</wp:posOffset>
                </wp:positionH>
                <wp:positionV relativeFrom="paragraph">
                  <wp:posOffset>227965</wp:posOffset>
                </wp:positionV>
                <wp:extent cx="1876425" cy="665480"/>
                <wp:effectExtent l="0"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65480"/>
                        </a:xfrm>
                        <a:prstGeom prst="rect">
                          <a:avLst/>
                        </a:prstGeom>
                        <a:solidFill>
                          <a:srgbClr val="FFFFFF">
                            <a:alpha val="0"/>
                          </a:srgbClr>
                        </a:solidFill>
                        <a:ln>
                          <a:noFill/>
                        </a:ln>
                      </wps:spPr>
                      <wps:txbx>
                        <w:txbxContent>
                          <w:p w14:paraId="0C60E869" w14:textId="77777777" w:rsidR="00A21CA4" w:rsidRDefault="00A21CA4" w:rsidP="00A21CA4">
                            <w:pPr>
                              <w:suppressAutoHyphens/>
                              <w:spacing w:after="0" w:line="1" w:lineRule="atLeast"/>
                              <w:ind w:leftChars="-1" w:hangingChars="1" w:hanging="2"/>
                              <w:jc w:val="center"/>
                              <w:textDirection w:val="btLr"/>
                              <w:textAlignment w:val="top"/>
                              <w:outlineLvl w:val="0"/>
                              <w:rPr>
                                <w:position w:val="-1"/>
                                <w:sz w:val="20"/>
                                <w:szCs w:val="20"/>
                                <w:lang w:val="en-US"/>
                              </w:rPr>
                            </w:pPr>
                            <w:r w:rsidRPr="13374128" w:rsidDel="FFFFFFFF">
                              <w:rPr>
                                <w:b/>
                                <w:position w:val="-1"/>
                                <w:sz w:val="20"/>
                                <w:szCs w:val="20"/>
                                <w:lang w:val="en-US"/>
                              </w:rPr>
                              <w:t xml:space="preserve">THE </w:t>
                            </w:r>
                            <w:r w:rsidRPr="FFFFFFFF" w:rsidDel="FFFFFFFF">
                              <w:rPr>
                                <w:b/>
                                <w:position w:val="-1"/>
                                <w:sz w:val="20"/>
                                <w:szCs w:val="20"/>
                                <w:lang w:val="en-US"/>
                              </w:rPr>
                              <w:t>DJOUM MAYOR</w:t>
                            </w:r>
                          </w:p>
                          <w:p w14:paraId="7CC0B36C" w14:textId="77777777" w:rsidR="00A21CA4" w:rsidRDefault="00A21CA4" w:rsidP="00A21CA4">
                            <w:pPr>
                              <w:suppressAutoHyphens/>
                              <w:spacing w:after="0" w:line="1" w:lineRule="atLeast"/>
                              <w:ind w:leftChars="-1" w:hangingChars="1" w:hanging="2"/>
                              <w:jc w:val="center"/>
                              <w:textDirection w:val="btLr"/>
                              <w:textAlignment w:val="top"/>
                              <w:outlineLvl w:val="0"/>
                              <w:rPr>
                                <w:position w:val="-1"/>
                                <w:sz w:val="20"/>
                                <w:szCs w:val="20"/>
                                <w:lang w:val="en-US"/>
                              </w:rPr>
                            </w:pPr>
                            <w:r w:rsidRPr="06448829" w:rsidDel="FFFFFFFF">
                              <w:rPr>
                                <w:b/>
                                <w:position w:val="-1"/>
                                <w:sz w:val="20"/>
                                <w:szCs w:val="20"/>
                                <w:lang w:val="en-US"/>
                              </w:rPr>
                              <w:t>(Project Owner)</w:t>
                            </w:r>
                          </w:p>
                          <w:p w14:paraId="07B027AE" w14:textId="77777777" w:rsidR="00A21CA4" w:rsidRDefault="00A21CA4" w:rsidP="00A21CA4">
                            <w:pPr>
                              <w:suppressAutoHyphens/>
                              <w:spacing w:line="1" w:lineRule="atLeast"/>
                              <w:ind w:leftChars="-1" w:hangingChars="1" w:hanging="2"/>
                              <w:jc w:val="center"/>
                              <w:textDirection w:val="btLr"/>
                              <w:textAlignment w:val="top"/>
                              <w:outlineLvl w:val="0"/>
                              <w:rPr>
                                <w:position w:val="-1"/>
                                <w:sz w:val="20"/>
                                <w:szCs w:val="20"/>
                                <w:lang w:val="en-US"/>
                              </w:rPr>
                            </w:pPr>
                          </w:p>
                          <w:p w14:paraId="0BEEF1FD" w14:textId="77777777" w:rsidR="00A21CA4" w:rsidRDefault="00A21CA4" w:rsidP="00A21CA4">
                            <w:pPr>
                              <w:suppressAutoHyphens/>
                              <w:spacing w:line="1" w:lineRule="atLeast"/>
                              <w:ind w:leftChars="-1" w:hangingChars="1" w:hanging="2"/>
                              <w:jc w:val="center"/>
                              <w:textDirection w:val="btLr"/>
                              <w:textAlignment w:val="top"/>
                              <w:outlineLvl w:val="0"/>
                              <w:rPr>
                                <w:rFonts w:ascii="Algerian" w:hAnsi="Algerian" w:cs="Arial"/>
                                <w:position w:val="-1"/>
                                <w:lang w:val="en-US"/>
                              </w:rPr>
                            </w:pPr>
                          </w:p>
                          <w:p w14:paraId="68C63E17" w14:textId="77777777" w:rsidR="00A21CA4" w:rsidRDefault="00A21CA4" w:rsidP="00A21CA4">
                            <w:pPr>
                              <w:suppressAutoHyphens/>
                              <w:spacing w:line="1" w:lineRule="atLeast"/>
                              <w:ind w:leftChars="-1" w:hangingChars="1" w:hanging="2"/>
                              <w:jc w:val="center"/>
                              <w:textDirection w:val="btLr"/>
                              <w:textAlignment w:val="top"/>
                              <w:outlineLvl w:val="0"/>
                              <w:rPr>
                                <w:rFonts w:ascii="Algerian" w:hAnsi="Algerian" w:cs="Arial"/>
                                <w:position w:val="-1"/>
                                <w:lang w:val="en-US"/>
                              </w:rPr>
                            </w:pPr>
                          </w:p>
                          <w:p w14:paraId="1848E7A0" w14:textId="77777777" w:rsidR="00A21CA4" w:rsidRDefault="00A21CA4" w:rsidP="00A21CA4">
                            <w:pPr>
                              <w:tabs>
                                <w:tab w:val="num" w:pos="0"/>
                              </w:tabs>
                              <w:suppressAutoHyphens/>
                              <w:spacing w:line="1" w:lineRule="atLeast"/>
                              <w:ind w:leftChars="-1" w:left="1" w:hangingChars="1" w:hanging="3"/>
                              <w:jc w:val="center"/>
                              <w:textDirection w:val="btLr"/>
                              <w:textAlignment w:val="top"/>
                              <w:outlineLvl w:val="0"/>
                              <w:rPr>
                                <w:color w:val="FF0000"/>
                                <w:position w:val="-1"/>
                                <w:sz w:val="32"/>
                                <w:szCs w:val="32"/>
                                <w:lang w:val="en-US"/>
                              </w:rPr>
                            </w:pPr>
                            <w:proofErr w:type="spellStart"/>
                            <w:r w:rsidRPr="06448829" w:rsidDel="FFFFFFFF">
                              <w:rPr>
                                <w:rFonts w:ascii="Edwardian Script ITC" w:hAnsi="Edwardian Script ITC"/>
                                <w:b/>
                                <w:color w:val="FF0000"/>
                                <w:position w:val="-1"/>
                                <w:sz w:val="32"/>
                                <w:szCs w:val="32"/>
                                <w:lang w:val="en-US"/>
                              </w:rPr>
                              <w:t>AbbaSadou</w:t>
                            </w:r>
                            <w:proofErr w:type="spellEnd"/>
                          </w:p>
                          <w:p w14:paraId="3FEAB4D9" w14:textId="77777777" w:rsidR="00A21CA4" w:rsidRDefault="00A21CA4" w:rsidP="00A21CA4">
                            <w:pPr>
                              <w:suppressAutoHyphens/>
                              <w:spacing w:line="1" w:lineRule="atLeast"/>
                              <w:ind w:leftChars="-1" w:left="1" w:hangingChars="1" w:hanging="3"/>
                              <w:jc w:val="center"/>
                              <w:textDirection w:val="btLr"/>
                              <w:textAlignment w:val="top"/>
                              <w:outlineLvl w:val="0"/>
                              <w:rPr>
                                <w:rFonts w:ascii="Algerian" w:hAnsi="Algerian" w:cs="Arial"/>
                                <w:color w:val="FF0000"/>
                                <w:position w:val="-1"/>
                                <w:sz w:val="28"/>
                                <w:szCs w:val="28"/>
                                <w:lang w:val="en-US"/>
                              </w:rPr>
                            </w:pPr>
                          </w:p>
                          <w:p w14:paraId="2A28CCDD" w14:textId="77777777" w:rsidR="00A21CA4" w:rsidRDefault="00A21CA4">
                            <w:pPr>
                              <w:suppressAutoHyphens/>
                              <w:spacing w:line="1" w:lineRule="atLeast"/>
                              <w:ind w:leftChars="-1" w:hangingChars="1" w:hanging="2"/>
                              <w:textDirection w:val="btLr"/>
                              <w:textAlignment w:val="top"/>
                              <w:outlineLvl w:val="0"/>
                              <w:rPr>
                                <w:position w:val="-1"/>
                              </w:rPr>
                            </w:pPr>
                          </w:p>
                        </w:txbxContent>
                      </wps:txbx>
                      <wps:bodyPr rot="0" vert="horz" wrap="square" lIns="91440" tIns="45720" rIns="91440" bIns="45720" anchor="t" anchorCtr="0" upright="1">
                        <a:noAutofit/>
                      </wps:bodyPr>
                    </wps:wsp>
                  </a:graphicData>
                </a:graphic>
              </wp:anchor>
            </w:drawing>
          </mc:Choice>
          <mc:Fallback>
            <w:pict>
              <v:shape id="Zone de texte 32" o:spid="_x0000_s1029" type="#_x0000_t202" style="position:absolute;left:0;text-align:left;margin-left:315.3pt;margin-top:17.95pt;width:147.75pt;height:5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1I3HQIAACUEAAAOAAAAZHJzL2Uyb0RvYy54bWysU02PEzEMvSPxH6Lc6bSl7ZZRp6ulqyKk&#10;5UNauHDLZDIfIhMHJ+3M8uvXSdpS4IbIIYpj5/n52dncjr1mR4WuA1Pw2WTKmTISqs40Bf/6Zf9q&#10;zZnzwlRCg1EFf1KO325fvtgMNldzaEFXChmBGJcPtuCt9zbPMidb1Qs3AasMOWvAXngysckqFAOh&#10;9zqbT6erbACsLIJUztHtfXLybcSvayX9p7p2yjNdcOLm445xL8OebTcib1DYtpMnGuIfWPSiM5T0&#10;AnUvvGAH7P6C6juJ4KD2Ewl9BnXdSRVroGpm0z+qeWyFVbEWEsfZi0zu/8HKj8fPyLqq4K/nnBnR&#10;U4++UadYpZhXo1eM7kmkwbqcYh8tRfvxLYzU7Fiwsw8gvztmYNcK06g7RBhaJSoiOQsvs6unCccF&#10;kHL4ABUlEwcPEWissQ8KkiaM0KlZT5cGEREmQ8r1zWoxX3ImybdaLRfr2MFM5OfXFp1/p6Bn4VBw&#10;pAGI6OL44HxgI/JzSEjmQHfVvtM6GtiUO43sKGhY9nGlt9q2It2e07kUGvF+w9AmIBkImClduqEK&#10;TgSCHEGBpIUfyzHJf1a5hOqJ9EFIs0p/iw4t4E/OBprTgrsfB4GKM/3ekMZvZotFGOxoLJY3czLw&#10;2lNee4SRBFVwz1k67nz6DAeLXdNSptRVA3fUl7qLkgXGidWpmzSLsfLTvwnDfm3HqF+/e/sMAAD/&#10;/wMAUEsDBBQABgAIAAAAIQA8nFaW4AAAAAoBAAAPAAAAZHJzL2Rvd25yZXYueG1sTI/BTsMwEETv&#10;SPyDtUhcELWbQkhDnApVcEACJALcnXhJUuJ1FLtt+HuWExxX8zTzttjMbhAHnELvScNyoUAgNd72&#10;1Gp4f3u4zECEaMiawRNq+MYAm/L0pDC59Ud6xUMVW8ElFHKjoYtxzKUMTYfOhIUfkTj79JMzkc+p&#10;lXYyRy53g0yUSqUzPfFCZ0bcdth8VXvHu/dzNn7UT9vdY3VR75IX6p8z0vr8bL67BRFxjn8w/Oqz&#10;OpTsVPs92SAGDelKpYxqWF2vQTCwTtIliJrJK3UDsizk/xfKHwAAAP//AwBQSwECLQAUAAYACAAA&#10;ACEAtoM4kv4AAADhAQAAEwAAAAAAAAAAAAAAAAAAAAAAW0NvbnRlbnRfVHlwZXNdLnhtbFBLAQIt&#10;ABQABgAIAAAAIQA4/SH/1gAAAJQBAAALAAAAAAAAAAAAAAAAAC8BAABfcmVscy8ucmVsc1BLAQIt&#10;ABQABgAIAAAAIQAI51I3HQIAACUEAAAOAAAAAAAAAAAAAAAAAC4CAABkcnMvZTJvRG9jLnhtbFBL&#10;AQItABQABgAIAAAAIQA8nFaW4AAAAAoBAAAPAAAAAAAAAAAAAAAAAHcEAABkcnMvZG93bnJldi54&#10;bWxQSwUGAAAAAAQABADzAAAAhAUAAAAA&#10;" stroked="f">
                <v:fill opacity="0"/>
                <v:textbox>
                  <w:txbxContent>
                    <w:p w:rsidR="00A21CA4" w:rsidRDefault="00A21CA4" w:rsidP="00A21CA4">
                      <w:pPr>
                        <w:suppressAutoHyphens/>
                        <w:spacing w:after="0" w:line="1" w:lineRule="atLeast"/>
                        <w:ind w:leftChars="-1" w:hangingChars="1" w:hanging="2"/>
                        <w:jc w:val="center"/>
                        <w:textDirection w:val="btLr"/>
                        <w:textAlignment w:val="top"/>
                        <w:outlineLvl w:val="0"/>
                        <w:rPr>
                          <w:position w:val="-1"/>
                          <w:sz w:val="20"/>
                          <w:szCs w:val="20"/>
                          <w:lang w:val="en-US"/>
                        </w:rPr>
                      </w:pPr>
                      <w:r w:rsidRPr="13374128" w:rsidDel="FFFFFFFF">
                        <w:rPr>
                          <w:b/>
                          <w:position w:val="-1"/>
                          <w:sz w:val="20"/>
                          <w:szCs w:val="20"/>
                          <w:lang w:val="en-US"/>
                        </w:rPr>
                        <w:t xml:space="preserve">THE </w:t>
                      </w:r>
                      <w:r w:rsidRPr="FFFFFFFF" w:rsidDel="FFFFFFFF">
                        <w:rPr>
                          <w:b/>
                          <w:position w:val="-1"/>
                          <w:sz w:val="20"/>
                          <w:szCs w:val="20"/>
                          <w:lang w:val="en-US"/>
                        </w:rPr>
                        <w:t>DJOUM MAYOR</w:t>
                      </w:r>
                    </w:p>
                    <w:p w:rsidR="00A21CA4" w:rsidRDefault="00A21CA4" w:rsidP="00A21CA4">
                      <w:pPr>
                        <w:suppressAutoHyphens/>
                        <w:spacing w:after="0" w:line="1" w:lineRule="atLeast"/>
                        <w:ind w:leftChars="-1" w:hangingChars="1" w:hanging="2"/>
                        <w:jc w:val="center"/>
                        <w:textDirection w:val="btLr"/>
                        <w:textAlignment w:val="top"/>
                        <w:outlineLvl w:val="0"/>
                        <w:rPr>
                          <w:position w:val="-1"/>
                          <w:sz w:val="20"/>
                          <w:szCs w:val="20"/>
                          <w:lang w:val="en-US"/>
                        </w:rPr>
                      </w:pPr>
                      <w:r w:rsidRPr="06448829" w:rsidDel="FFFFFFFF">
                        <w:rPr>
                          <w:b/>
                          <w:position w:val="-1"/>
                          <w:sz w:val="20"/>
                          <w:szCs w:val="20"/>
                          <w:lang w:val="en-US"/>
                        </w:rPr>
                        <w:t>(Project Owner)</w:t>
                      </w:r>
                    </w:p>
                    <w:p w:rsidR="00A21CA4" w:rsidRDefault="00A21CA4" w:rsidP="00A21CA4">
                      <w:pPr>
                        <w:suppressAutoHyphens/>
                        <w:spacing w:line="1" w:lineRule="atLeast"/>
                        <w:ind w:leftChars="-1" w:hangingChars="1" w:hanging="2"/>
                        <w:jc w:val="center"/>
                        <w:textDirection w:val="btLr"/>
                        <w:textAlignment w:val="top"/>
                        <w:outlineLvl w:val="0"/>
                        <w:rPr>
                          <w:position w:val="-1"/>
                          <w:sz w:val="20"/>
                          <w:szCs w:val="20"/>
                          <w:lang w:val="en-US"/>
                        </w:rPr>
                      </w:pPr>
                    </w:p>
                    <w:p w:rsidR="00A21CA4" w:rsidRDefault="00A21CA4" w:rsidP="00A21CA4">
                      <w:pPr>
                        <w:suppressAutoHyphens/>
                        <w:spacing w:line="1" w:lineRule="atLeast"/>
                        <w:ind w:leftChars="-1" w:hangingChars="1" w:hanging="2"/>
                        <w:jc w:val="center"/>
                        <w:textDirection w:val="btLr"/>
                        <w:textAlignment w:val="top"/>
                        <w:outlineLvl w:val="0"/>
                        <w:rPr>
                          <w:rFonts w:ascii="Algerian" w:hAnsi="Algerian" w:cs="Arial"/>
                          <w:position w:val="-1"/>
                          <w:lang w:val="en-US"/>
                        </w:rPr>
                      </w:pPr>
                    </w:p>
                    <w:p w:rsidR="00A21CA4" w:rsidRDefault="00A21CA4" w:rsidP="00A21CA4">
                      <w:pPr>
                        <w:suppressAutoHyphens/>
                        <w:spacing w:line="1" w:lineRule="atLeast"/>
                        <w:ind w:leftChars="-1" w:hangingChars="1" w:hanging="2"/>
                        <w:jc w:val="center"/>
                        <w:textDirection w:val="btLr"/>
                        <w:textAlignment w:val="top"/>
                        <w:outlineLvl w:val="0"/>
                        <w:rPr>
                          <w:rFonts w:ascii="Algerian" w:hAnsi="Algerian" w:cs="Arial"/>
                          <w:position w:val="-1"/>
                          <w:lang w:val="en-US"/>
                        </w:rPr>
                      </w:pPr>
                    </w:p>
                    <w:p w:rsidR="00A21CA4" w:rsidRDefault="00A21CA4" w:rsidP="00A21CA4">
                      <w:pPr>
                        <w:tabs>
                          <w:tab w:val="num" w:pos="0"/>
                        </w:tabs>
                        <w:suppressAutoHyphens/>
                        <w:spacing w:line="1" w:lineRule="atLeast"/>
                        <w:ind w:leftChars="-1" w:left="1" w:hangingChars="1" w:hanging="3"/>
                        <w:jc w:val="center"/>
                        <w:textDirection w:val="btLr"/>
                        <w:textAlignment w:val="top"/>
                        <w:outlineLvl w:val="0"/>
                        <w:rPr>
                          <w:color w:val="FF0000"/>
                          <w:position w:val="-1"/>
                          <w:sz w:val="32"/>
                          <w:szCs w:val="32"/>
                          <w:lang w:val="en-US"/>
                        </w:rPr>
                      </w:pPr>
                      <w:r w:rsidRPr="06448829" w:rsidDel="FFFFFFFF">
                        <w:rPr>
                          <w:rFonts w:ascii="Edwardian Script ITC" w:hAnsi="Edwardian Script ITC"/>
                          <w:b/>
                          <w:color w:val="FF0000"/>
                          <w:position w:val="-1"/>
                          <w:sz w:val="32"/>
                          <w:szCs w:val="32"/>
                          <w:lang w:val="en-US"/>
                        </w:rPr>
                        <w:t>AbbaSadou</w:t>
                      </w:r>
                    </w:p>
                    <w:p w:rsidR="00A21CA4" w:rsidRDefault="00A21CA4" w:rsidP="00A21CA4">
                      <w:pPr>
                        <w:suppressAutoHyphens/>
                        <w:spacing w:line="1" w:lineRule="atLeast"/>
                        <w:ind w:leftChars="-1" w:left="1" w:hangingChars="1" w:hanging="3"/>
                        <w:jc w:val="center"/>
                        <w:textDirection w:val="btLr"/>
                        <w:textAlignment w:val="top"/>
                        <w:outlineLvl w:val="0"/>
                        <w:rPr>
                          <w:rFonts w:ascii="Algerian" w:hAnsi="Algerian" w:cs="Arial"/>
                          <w:color w:val="FF0000"/>
                          <w:position w:val="-1"/>
                          <w:sz w:val="28"/>
                          <w:szCs w:val="28"/>
                          <w:lang w:val="en-US"/>
                        </w:rPr>
                      </w:pPr>
                    </w:p>
                    <w:p w:rsidR="00A21CA4" w:rsidRDefault="00A21CA4">
                      <w:pPr>
                        <w:suppressAutoHyphens/>
                        <w:spacing w:line="1" w:lineRule="atLeast"/>
                        <w:ind w:leftChars="-1" w:hangingChars="1" w:hanging="2"/>
                        <w:textDirection w:val="btLr"/>
                        <w:textAlignment w:val="top"/>
                        <w:outlineLvl w:val="0"/>
                        <w:rPr>
                          <w:position w:val="-1"/>
                        </w:rPr>
                      </w:pPr>
                    </w:p>
                  </w:txbxContent>
                </v:textbox>
              </v:shape>
            </w:pict>
          </mc:Fallback>
        </mc:AlternateContent>
      </w:r>
    </w:p>
    <w:p w14:paraId="3FF02B21" w14:textId="77777777" w:rsidR="003E477E" w:rsidRPr="008C4E81" w:rsidRDefault="003E477E">
      <w:pPr>
        <w:spacing w:after="0" w:line="276" w:lineRule="auto"/>
        <w:ind w:right="330"/>
        <w:jc w:val="both"/>
        <w:rPr>
          <w:rFonts w:ascii="Times New Roman" w:eastAsia="Times New Roman" w:hAnsi="Times New Roman" w:cs="Times New Roman"/>
          <w:color w:val="000000" w:themeColor="text1"/>
          <w:sz w:val="20"/>
          <w:szCs w:val="20"/>
        </w:rPr>
      </w:pPr>
    </w:p>
    <w:p w14:paraId="7BB36069" w14:textId="77777777" w:rsidR="003E477E" w:rsidRPr="008C4E81" w:rsidRDefault="003E477E">
      <w:pPr>
        <w:spacing w:after="0" w:line="276" w:lineRule="auto"/>
        <w:ind w:right="330"/>
        <w:jc w:val="both"/>
        <w:rPr>
          <w:rFonts w:ascii="Times New Roman" w:eastAsia="Times New Roman" w:hAnsi="Times New Roman" w:cs="Times New Roman"/>
          <w:color w:val="000000" w:themeColor="text1"/>
          <w:sz w:val="20"/>
          <w:szCs w:val="20"/>
        </w:rPr>
      </w:pPr>
    </w:p>
    <w:p w14:paraId="2B868AAA" w14:textId="77777777" w:rsidR="003E477E" w:rsidRPr="008C4E81" w:rsidRDefault="003E477E">
      <w:pPr>
        <w:spacing w:after="0" w:line="276" w:lineRule="auto"/>
        <w:ind w:right="330"/>
        <w:jc w:val="both"/>
        <w:rPr>
          <w:rFonts w:ascii="Times New Roman" w:eastAsia="Times New Roman" w:hAnsi="Times New Roman" w:cs="Times New Roman"/>
          <w:color w:val="000000" w:themeColor="text1"/>
          <w:sz w:val="20"/>
          <w:szCs w:val="20"/>
        </w:rPr>
      </w:pPr>
    </w:p>
    <w:p w14:paraId="63827299" w14:textId="77777777" w:rsidR="003E477E" w:rsidRPr="008C4E81" w:rsidRDefault="00A21CA4">
      <w:pPr>
        <w:numPr>
          <w:ilvl w:val="0"/>
          <w:numId w:val="48"/>
        </w:numPr>
        <w:spacing w:after="0" w:line="276" w:lineRule="auto"/>
        <w:ind w:right="330"/>
        <w:jc w:val="both"/>
        <w:rPr>
          <w:color w:val="000000" w:themeColor="text1"/>
          <w:sz w:val="20"/>
          <w:szCs w:val="20"/>
        </w:rPr>
      </w:pPr>
      <w:r w:rsidRPr="008C4E81">
        <w:rPr>
          <w:rFonts w:ascii="Times New Roman" w:eastAsia="Times New Roman" w:hAnsi="Times New Roman" w:cs="Times New Roman"/>
          <w:b/>
          <w:color w:val="000000" w:themeColor="text1"/>
          <w:sz w:val="20"/>
          <w:szCs w:val="20"/>
          <w:u w:val="single"/>
        </w:rPr>
        <w:t xml:space="preserve">Copy of </w:t>
      </w:r>
      <w:r w:rsidRPr="008C4E81">
        <w:rPr>
          <w:rFonts w:ascii="Times New Roman" w:eastAsia="Times New Roman" w:hAnsi="Times New Roman" w:cs="Times New Roman"/>
          <w:color w:val="000000" w:themeColor="text1"/>
          <w:sz w:val="20"/>
          <w:szCs w:val="20"/>
        </w:rPr>
        <w:t> </w:t>
      </w:r>
    </w:p>
    <w:p w14:paraId="1E73456E" w14:textId="77777777" w:rsidR="003E477E" w:rsidRPr="008C4E81" w:rsidRDefault="00A21CA4">
      <w:pPr>
        <w:numPr>
          <w:ilvl w:val="0"/>
          <w:numId w:val="48"/>
        </w:numPr>
        <w:spacing w:after="0" w:line="276" w:lineRule="auto"/>
        <w:ind w:right="330"/>
        <w:jc w:val="both"/>
        <w:rPr>
          <w:color w:val="000000" w:themeColor="text1"/>
          <w:sz w:val="20"/>
          <w:szCs w:val="20"/>
          <w:lang w:val="en-US"/>
        </w:rPr>
      </w:pPr>
      <w:r w:rsidRPr="008C4E81">
        <w:rPr>
          <w:rFonts w:ascii="Times New Roman" w:eastAsia="Times New Roman" w:hAnsi="Times New Roman" w:cs="Times New Roman"/>
          <w:color w:val="000000" w:themeColor="text1"/>
          <w:sz w:val="20"/>
          <w:szCs w:val="20"/>
          <w:lang w:val="en-US"/>
        </w:rPr>
        <w:t xml:space="preserve">ARMP for publication and </w:t>
      </w:r>
      <w:proofErr w:type="gramStart"/>
      <w:r w:rsidRPr="008C4E81">
        <w:rPr>
          <w:rFonts w:ascii="Times New Roman" w:eastAsia="Times New Roman" w:hAnsi="Times New Roman" w:cs="Times New Roman"/>
          <w:color w:val="000000" w:themeColor="text1"/>
          <w:sz w:val="20"/>
          <w:szCs w:val="20"/>
          <w:lang w:val="en-US"/>
        </w:rPr>
        <w:t>archiving ;</w:t>
      </w:r>
      <w:proofErr w:type="gramEnd"/>
    </w:p>
    <w:p w14:paraId="473B4B60" w14:textId="77777777" w:rsidR="003E477E" w:rsidRPr="008C4E81" w:rsidRDefault="00A21CA4">
      <w:pPr>
        <w:numPr>
          <w:ilvl w:val="0"/>
          <w:numId w:val="48"/>
        </w:numPr>
        <w:spacing w:after="0" w:line="276" w:lineRule="auto"/>
        <w:ind w:right="330"/>
        <w:jc w:val="both"/>
        <w:rPr>
          <w:color w:val="000000" w:themeColor="text1"/>
          <w:sz w:val="20"/>
          <w:szCs w:val="20"/>
        </w:rPr>
      </w:pPr>
      <w:r w:rsidRPr="008C4E81">
        <w:rPr>
          <w:rFonts w:ascii="Times New Roman" w:eastAsia="Times New Roman" w:hAnsi="Times New Roman" w:cs="Times New Roman"/>
          <w:color w:val="000000" w:themeColor="text1"/>
          <w:sz w:val="20"/>
          <w:szCs w:val="20"/>
        </w:rPr>
        <w:t xml:space="preserve">DJOUM </w:t>
      </w:r>
      <w:proofErr w:type="spellStart"/>
      <w:r w:rsidRPr="008C4E81">
        <w:rPr>
          <w:rFonts w:ascii="Times New Roman" w:eastAsia="Times New Roman" w:hAnsi="Times New Roman" w:cs="Times New Roman"/>
          <w:color w:val="000000" w:themeColor="text1"/>
          <w:sz w:val="20"/>
          <w:szCs w:val="20"/>
        </w:rPr>
        <w:t>council</w:t>
      </w:r>
      <w:proofErr w:type="spellEnd"/>
      <w:r w:rsidRPr="008C4E81">
        <w:rPr>
          <w:rFonts w:ascii="Times New Roman" w:eastAsia="Times New Roman" w:hAnsi="Times New Roman" w:cs="Times New Roman"/>
          <w:color w:val="000000" w:themeColor="text1"/>
          <w:sz w:val="20"/>
          <w:szCs w:val="20"/>
        </w:rPr>
        <w:t> ;</w:t>
      </w:r>
    </w:p>
    <w:p w14:paraId="48C7877A" w14:textId="77777777" w:rsidR="003E477E" w:rsidRPr="008C4E81" w:rsidRDefault="00A21CA4">
      <w:pPr>
        <w:numPr>
          <w:ilvl w:val="0"/>
          <w:numId w:val="48"/>
        </w:numPr>
        <w:spacing w:after="0" w:line="276" w:lineRule="auto"/>
        <w:ind w:right="330"/>
        <w:jc w:val="both"/>
        <w:rPr>
          <w:color w:val="000000" w:themeColor="text1"/>
          <w:sz w:val="20"/>
          <w:szCs w:val="20"/>
        </w:rPr>
      </w:pPr>
      <w:r w:rsidRPr="008C4E81">
        <w:rPr>
          <w:rFonts w:ascii="Times New Roman" w:eastAsia="Times New Roman" w:hAnsi="Times New Roman" w:cs="Times New Roman"/>
          <w:color w:val="000000" w:themeColor="text1"/>
          <w:sz w:val="20"/>
          <w:szCs w:val="20"/>
        </w:rPr>
        <w:t>Président CIPM</w:t>
      </w:r>
    </w:p>
    <w:p w14:paraId="29A538DA" w14:textId="77777777" w:rsidR="003E477E" w:rsidRPr="008C4E81" w:rsidRDefault="00A21CA4">
      <w:pPr>
        <w:numPr>
          <w:ilvl w:val="0"/>
          <w:numId w:val="48"/>
        </w:numPr>
        <w:spacing w:after="0" w:line="276" w:lineRule="auto"/>
        <w:ind w:right="330"/>
        <w:jc w:val="both"/>
        <w:rPr>
          <w:color w:val="000000" w:themeColor="text1"/>
          <w:sz w:val="20"/>
          <w:szCs w:val="20"/>
        </w:rPr>
      </w:pPr>
      <w:r w:rsidRPr="008C4E81">
        <w:rPr>
          <w:rFonts w:ascii="Times New Roman" w:eastAsia="Times New Roman" w:hAnsi="Times New Roman" w:cs="Times New Roman"/>
          <w:color w:val="000000" w:themeColor="text1"/>
          <w:sz w:val="20"/>
          <w:szCs w:val="20"/>
        </w:rPr>
        <w:t>SOPECAM ;</w:t>
      </w:r>
    </w:p>
    <w:p w14:paraId="4282BB64" w14:textId="77777777" w:rsidR="003E477E" w:rsidRPr="008C4E81" w:rsidRDefault="00A21CA4">
      <w:pPr>
        <w:numPr>
          <w:ilvl w:val="0"/>
          <w:numId w:val="48"/>
        </w:numPr>
        <w:spacing w:after="0" w:line="276" w:lineRule="auto"/>
        <w:ind w:right="330"/>
        <w:jc w:val="both"/>
        <w:rPr>
          <w:color w:val="000000" w:themeColor="text1"/>
          <w:sz w:val="20"/>
          <w:szCs w:val="20"/>
        </w:rPr>
      </w:pPr>
      <w:r w:rsidRPr="008C4E81">
        <w:rPr>
          <w:rFonts w:ascii="Times New Roman" w:eastAsia="Times New Roman" w:hAnsi="Times New Roman" w:cs="Times New Roman"/>
          <w:color w:val="000000" w:themeColor="text1"/>
          <w:sz w:val="20"/>
          <w:szCs w:val="20"/>
        </w:rPr>
        <w:t>Affichage (for information) ;</w:t>
      </w:r>
    </w:p>
    <w:p w14:paraId="2C5BCE03" w14:textId="77777777" w:rsidR="003E477E" w:rsidRPr="008C4E81" w:rsidRDefault="00A21CA4">
      <w:pPr>
        <w:numPr>
          <w:ilvl w:val="0"/>
          <w:numId w:val="48"/>
        </w:numPr>
        <w:spacing w:after="0" w:line="276" w:lineRule="auto"/>
        <w:ind w:right="330"/>
        <w:jc w:val="both"/>
        <w:rPr>
          <w:color w:val="000000" w:themeColor="text1"/>
          <w:sz w:val="20"/>
          <w:szCs w:val="20"/>
          <w:lang w:val="en-US"/>
        </w:rPr>
      </w:pPr>
      <w:r w:rsidRPr="008C4E81">
        <w:rPr>
          <w:rFonts w:ascii="Times New Roman" w:eastAsia="Times New Roman" w:hAnsi="Times New Roman" w:cs="Times New Roman"/>
          <w:color w:val="000000" w:themeColor="text1"/>
          <w:sz w:val="20"/>
          <w:szCs w:val="20"/>
          <w:lang w:val="en-US"/>
        </w:rPr>
        <w:t>Support Unit for tender (for archiving).</w:t>
      </w:r>
    </w:p>
    <w:p w14:paraId="58FB0508" w14:textId="77777777" w:rsidR="003E477E" w:rsidRPr="008C4E81" w:rsidRDefault="003E477E">
      <w:pPr>
        <w:widowControl w:val="0"/>
        <w:spacing w:after="0"/>
        <w:rPr>
          <w:rFonts w:ascii="Times New Roman" w:eastAsia="Times New Roman" w:hAnsi="Times New Roman" w:cs="Times New Roman"/>
          <w:color w:val="000000" w:themeColor="text1"/>
          <w:lang w:val="en-US"/>
        </w:rPr>
      </w:pPr>
    </w:p>
    <w:p w14:paraId="30FCE9BC" w14:textId="77777777" w:rsidR="003E477E" w:rsidRPr="008C4E81" w:rsidRDefault="003E477E">
      <w:pPr>
        <w:widowControl w:val="0"/>
        <w:spacing w:before="11" w:after="0"/>
        <w:rPr>
          <w:rFonts w:ascii="Times New Roman" w:eastAsia="Times New Roman" w:hAnsi="Times New Roman" w:cs="Times New Roman"/>
          <w:color w:val="000000" w:themeColor="text1"/>
          <w:lang w:val="en-US"/>
        </w:rPr>
      </w:pPr>
    </w:p>
    <w:p w14:paraId="719FA55D"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1497D959"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2079E8DA"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7FE6AB8A"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4F4FBDC0"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412F48E4"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4E0C1A02"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414EADFF"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0275DF5D"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7F06B073"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3EAC186D"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6B31E6AF"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746BC6A6"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65B0D0E7"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4B4B1ED6"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1BEAC752" w14:textId="77777777" w:rsidR="003E477E" w:rsidRPr="008C4E81" w:rsidRDefault="003E477E">
      <w:pPr>
        <w:widowControl w:val="0"/>
        <w:spacing w:after="0"/>
        <w:rPr>
          <w:rFonts w:ascii="Times New Roman" w:eastAsia="Times New Roman" w:hAnsi="Times New Roman" w:cs="Times New Roman"/>
          <w:color w:val="000000" w:themeColor="text1"/>
          <w:sz w:val="20"/>
          <w:szCs w:val="20"/>
          <w:lang w:val="en-US"/>
        </w:rPr>
      </w:pPr>
    </w:p>
    <w:p w14:paraId="18ED4485"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616A70D7"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4B77CFBB"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4E691ACA"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313599C4"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7058BAA2"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16FCCF2B"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7BA450E7"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69C0952B"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1C277827"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3139285E"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78CE5A76"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1F71698A"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5CEA9298"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2E06CBA7" w14:textId="77777777" w:rsidR="003E477E" w:rsidRPr="00F56B45" w:rsidRDefault="003E477E">
      <w:pPr>
        <w:spacing w:after="200" w:line="276" w:lineRule="auto"/>
        <w:rPr>
          <w:rFonts w:ascii="Times New Roman" w:eastAsia="Times New Roman" w:hAnsi="Times New Roman" w:cs="Times New Roman"/>
          <w:sz w:val="20"/>
          <w:szCs w:val="20"/>
          <w:lang w:val="en-US"/>
        </w:rPr>
      </w:pPr>
    </w:p>
    <w:p w14:paraId="55BF97DD" w14:textId="77777777" w:rsidR="003E477E" w:rsidRPr="00F56B45" w:rsidRDefault="003E477E">
      <w:pPr>
        <w:widowControl w:val="0"/>
        <w:spacing w:after="0"/>
        <w:rPr>
          <w:rFonts w:ascii="Times New Roman" w:eastAsia="Times New Roman" w:hAnsi="Times New Roman" w:cs="Times New Roman"/>
          <w:sz w:val="20"/>
          <w:szCs w:val="20"/>
          <w:lang w:val="en-US"/>
        </w:rPr>
      </w:pPr>
    </w:p>
    <w:p w14:paraId="3231DD17" w14:textId="088691A5" w:rsidR="003E477E" w:rsidRDefault="00A21CA4">
      <w:pPr>
        <w:widowControl w:val="0"/>
        <w:tabs>
          <w:tab w:val="left" w:pos="4340"/>
          <w:tab w:val="left" w:pos="8220"/>
        </w:tabs>
        <w:spacing w:after="0"/>
        <w:ind w:left="107" w:right="-766"/>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t>Pièce n°2</w:t>
      </w:r>
      <w:r w:rsidR="007E4776">
        <w:rPr>
          <w:rFonts w:ascii="Times New Roman" w:eastAsia="Times New Roman" w:hAnsi="Times New Roman" w:cs="Times New Roman"/>
          <w:b/>
          <w:sz w:val="44"/>
          <w:szCs w:val="44"/>
        </w:rPr>
        <w:t xml:space="preserve"> </w:t>
      </w:r>
      <w:r>
        <w:rPr>
          <w:rFonts w:ascii="Times New Roman" w:eastAsia="Times New Roman" w:hAnsi="Times New Roman" w:cs="Times New Roman"/>
          <w:b/>
          <w:sz w:val="44"/>
          <w:szCs w:val="44"/>
        </w:rPr>
        <w:t>:</w:t>
      </w:r>
    </w:p>
    <w:p w14:paraId="3DFB9319" w14:textId="77777777" w:rsidR="003E477E" w:rsidRDefault="00A21CA4">
      <w:pPr>
        <w:widowControl w:val="0"/>
        <w:tabs>
          <w:tab w:val="left" w:pos="4340"/>
          <w:tab w:val="left" w:pos="8220"/>
        </w:tabs>
        <w:spacing w:after="0"/>
        <w:ind w:left="107" w:right="-766"/>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t>Règlement Général de l'Appel d'Offres</w:t>
      </w:r>
    </w:p>
    <w:p w14:paraId="7746F474" w14:textId="77777777" w:rsidR="003E477E" w:rsidRDefault="00A21CA4">
      <w:pPr>
        <w:widowControl w:val="0"/>
        <w:tabs>
          <w:tab w:val="left" w:pos="4340"/>
          <w:tab w:val="left" w:pos="8220"/>
        </w:tabs>
        <w:spacing w:after="0"/>
        <w:ind w:left="107" w:right="-766"/>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t>(RGAO)</w:t>
      </w:r>
    </w:p>
    <w:p w14:paraId="781D0631" w14:textId="77777777" w:rsidR="003E477E" w:rsidRDefault="003E477E">
      <w:pPr>
        <w:widowControl w:val="0"/>
        <w:spacing w:before="35" w:after="0" w:line="240" w:lineRule="auto"/>
        <w:ind w:right="3845"/>
        <w:rPr>
          <w:rFonts w:ascii="Times New Roman" w:eastAsia="Times New Roman" w:hAnsi="Times New Roman" w:cs="Times New Roman"/>
          <w:sz w:val="70"/>
          <w:szCs w:val="70"/>
        </w:rPr>
      </w:pPr>
    </w:p>
    <w:p w14:paraId="0C836FFA" w14:textId="77777777" w:rsidR="003E477E" w:rsidRDefault="003E477E">
      <w:pPr>
        <w:widowControl w:val="0"/>
        <w:spacing w:before="35" w:after="0" w:line="240" w:lineRule="auto"/>
        <w:ind w:right="3845"/>
        <w:rPr>
          <w:rFonts w:ascii="Times New Roman" w:eastAsia="Times New Roman" w:hAnsi="Times New Roman" w:cs="Times New Roman"/>
          <w:sz w:val="70"/>
          <w:szCs w:val="70"/>
        </w:rPr>
      </w:pPr>
    </w:p>
    <w:p w14:paraId="296B8C22" w14:textId="77777777" w:rsidR="003E477E" w:rsidRDefault="003E477E">
      <w:pPr>
        <w:widowControl w:val="0"/>
        <w:spacing w:before="35" w:after="0" w:line="240" w:lineRule="auto"/>
        <w:ind w:right="3845"/>
        <w:rPr>
          <w:rFonts w:ascii="Times New Roman" w:eastAsia="Times New Roman" w:hAnsi="Times New Roman" w:cs="Times New Roman"/>
          <w:sz w:val="70"/>
          <w:szCs w:val="70"/>
        </w:rPr>
      </w:pPr>
    </w:p>
    <w:p w14:paraId="1DEBC4AD" w14:textId="77777777" w:rsidR="003E477E" w:rsidRDefault="00A21CA4">
      <w:pPr>
        <w:spacing w:after="200" w:line="276" w:lineRule="auto"/>
        <w:jc w:val="center"/>
        <w:rPr>
          <w:rFonts w:ascii="Times New Roman" w:eastAsia="Times New Roman" w:hAnsi="Times New Roman" w:cs="Times New Roman"/>
          <w:sz w:val="70"/>
          <w:szCs w:val="70"/>
        </w:rPr>
      </w:pPr>
      <w:r>
        <w:rPr>
          <w:rFonts w:ascii="Times New Roman" w:eastAsia="Times New Roman" w:hAnsi="Times New Roman" w:cs="Times New Roman"/>
          <w:sz w:val="70"/>
          <w:szCs w:val="70"/>
        </w:rPr>
        <w:tab/>
      </w:r>
    </w:p>
    <w:p w14:paraId="78E4EFE5" w14:textId="77777777" w:rsidR="003E477E" w:rsidRDefault="003E477E">
      <w:pPr>
        <w:spacing w:after="200" w:line="276" w:lineRule="auto"/>
        <w:jc w:val="center"/>
        <w:rPr>
          <w:rFonts w:ascii="Times New Roman" w:eastAsia="Times New Roman" w:hAnsi="Times New Roman" w:cs="Times New Roman"/>
          <w:sz w:val="70"/>
          <w:szCs w:val="70"/>
        </w:rPr>
      </w:pPr>
    </w:p>
    <w:p w14:paraId="01D4163D" w14:textId="77777777" w:rsidR="003E477E" w:rsidRDefault="003E477E">
      <w:pPr>
        <w:spacing w:after="200" w:line="276" w:lineRule="auto"/>
        <w:jc w:val="center"/>
        <w:rPr>
          <w:rFonts w:ascii="Times New Roman" w:eastAsia="Times New Roman" w:hAnsi="Times New Roman" w:cs="Times New Roman"/>
          <w:sz w:val="70"/>
          <w:szCs w:val="70"/>
        </w:rPr>
      </w:pPr>
    </w:p>
    <w:p w14:paraId="4065C0F5" w14:textId="77777777" w:rsidR="003E477E" w:rsidRDefault="003E477E">
      <w:pPr>
        <w:spacing w:after="200" w:line="276" w:lineRule="auto"/>
        <w:jc w:val="center"/>
        <w:rPr>
          <w:rFonts w:ascii="Times New Roman" w:eastAsia="Times New Roman" w:hAnsi="Times New Roman" w:cs="Times New Roman"/>
          <w:sz w:val="70"/>
          <w:szCs w:val="70"/>
        </w:rPr>
      </w:pPr>
    </w:p>
    <w:p w14:paraId="1AA84396" w14:textId="77777777" w:rsidR="003E477E" w:rsidRDefault="003E477E">
      <w:pPr>
        <w:spacing w:after="200" w:line="276" w:lineRule="auto"/>
        <w:jc w:val="center"/>
        <w:rPr>
          <w:rFonts w:ascii="Times New Roman" w:eastAsia="Times New Roman" w:hAnsi="Times New Roman" w:cs="Times New Roman"/>
          <w:sz w:val="70"/>
          <w:szCs w:val="70"/>
        </w:rPr>
      </w:pPr>
    </w:p>
    <w:p w14:paraId="44358E09" w14:textId="77777777" w:rsidR="003E477E" w:rsidRDefault="003E477E">
      <w:pPr>
        <w:spacing w:after="200" w:line="276" w:lineRule="auto"/>
        <w:jc w:val="center"/>
        <w:rPr>
          <w:rFonts w:ascii="Times New Roman" w:eastAsia="Times New Roman" w:hAnsi="Times New Roman" w:cs="Times New Roman"/>
          <w:sz w:val="70"/>
          <w:szCs w:val="70"/>
        </w:rPr>
      </w:pPr>
    </w:p>
    <w:p w14:paraId="1219B9C8" w14:textId="77777777" w:rsidR="003E477E" w:rsidRDefault="003E477E">
      <w:pPr>
        <w:widowControl w:val="0"/>
        <w:spacing w:after="120" w:line="240" w:lineRule="auto"/>
        <w:ind w:right="-23"/>
        <w:rPr>
          <w:rFonts w:ascii="Times New Roman" w:eastAsia="Times New Roman" w:hAnsi="Times New Roman" w:cs="Times New Roman"/>
          <w:sz w:val="32"/>
          <w:szCs w:val="32"/>
        </w:rPr>
      </w:pPr>
    </w:p>
    <w:p w14:paraId="7FF8EAB8" w14:textId="77777777" w:rsidR="003E477E" w:rsidRDefault="00A21CA4">
      <w:pPr>
        <w:widowControl w:val="0"/>
        <w:spacing w:after="120" w:line="240" w:lineRule="auto"/>
        <w:ind w:right="-23"/>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Règlement Général de l'Appel d'Offres</w:t>
      </w:r>
    </w:p>
    <w:p w14:paraId="0B519679" w14:textId="77777777" w:rsidR="003E477E" w:rsidRDefault="003E477E">
      <w:pPr>
        <w:widowControl w:val="0"/>
        <w:spacing w:after="0"/>
        <w:rPr>
          <w:rFonts w:ascii="Times New Roman" w:eastAsia="Times New Roman" w:hAnsi="Times New Roman" w:cs="Times New Roman"/>
          <w:sz w:val="20"/>
          <w:szCs w:val="20"/>
        </w:rPr>
      </w:pPr>
    </w:p>
    <w:p w14:paraId="54065CB9" w14:textId="77777777" w:rsidR="003E477E" w:rsidRPr="008C4E81" w:rsidRDefault="00A21CA4">
      <w:pPr>
        <w:widowControl w:val="0"/>
        <w:numPr>
          <w:ilvl w:val="0"/>
          <w:numId w:val="26"/>
        </w:numPr>
        <w:pBdr>
          <w:top w:val="nil"/>
          <w:left w:val="nil"/>
          <w:bottom w:val="nil"/>
          <w:right w:val="nil"/>
          <w:between w:val="nil"/>
        </w:pBdr>
        <w:spacing w:before="120" w:after="240" w:line="240" w:lineRule="auto"/>
        <w:ind w:right="4419"/>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Généralités</w:t>
      </w:r>
    </w:p>
    <w:p w14:paraId="13200AF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 : Portée de la soumission</w:t>
      </w:r>
    </w:p>
    <w:p w14:paraId="4F514C78" w14:textId="77777777" w:rsidR="003E477E" w:rsidRPr="008C4E81" w:rsidRDefault="00A21CA4">
      <w:pPr>
        <w:widowControl w:val="0"/>
        <w:numPr>
          <w:ilvl w:val="1"/>
          <w:numId w:val="6"/>
        </w:numPr>
        <w:tabs>
          <w:tab w:val="left" w:pos="709"/>
          <w:tab w:val="left" w:pos="2780"/>
          <w:tab w:val="left" w:pos="4040"/>
          <w:tab w:val="left" w:pos="4460"/>
        </w:tabs>
        <w:spacing w:before="120" w:after="240" w:line="240" w:lineRule="auto"/>
        <w:ind w:left="0" w:firstLine="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Maitre d’Ouvrage, défini dans le Règlement Particulier de l’Appel d’Offres (RPAO),</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lance un Appel d’Offres pour les Travaux décrits dans le DOSSIER D’APPEL D’OFFRES et brièvement définis dans le RPAO. Le nom, le numéro d’identification et le nombre de lots faisant l’objet dudit Appel d’Offres figurent dans le RPAO.</w:t>
      </w:r>
    </w:p>
    <w:p w14:paraId="7CEF6DE8" w14:textId="77777777" w:rsidR="003E477E" w:rsidRPr="008C4E81" w:rsidRDefault="00A21CA4">
      <w:pPr>
        <w:widowControl w:val="0"/>
        <w:numPr>
          <w:ilvl w:val="1"/>
          <w:numId w:val="6"/>
        </w:numPr>
        <w:spacing w:before="120" w:after="240" w:line="240" w:lineRule="auto"/>
        <w:ind w:left="0" w:firstLine="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08586714" w14:textId="77777777" w:rsidR="003E477E" w:rsidRPr="008C4E81" w:rsidRDefault="00A21CA4">
      <w:pPr>
        <w:widowControl w:val="0"/>
        <w:numPr>
          <w:ilvl w:val="1"/>
          <w:numId w:val="6"/>
        </w:numPr>
        <w:spacing w:before="120" w:after="240" w:line="240" w:lineRule="auto"/>
        <w:ind w:left="0" w:firstLine="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Dans le présent DAO, le terme “jour” désigne un jour calendaire.</w:t>
      </w:r>
    </w:p>
    <w:p w14:paraId="42771F3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 : Financement</w:t>
      </w:r>
    </w:p>
    <w:p w14:paraId="6EF6511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source de financement des travaux objet du présent Consultation est précisée dans le RPAO.</w:t>
      </w:r>
    </w:p>
    <w:p w14:paraId="7A9272D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3 : Fraude et corruption</w:t>
      </w:r>
    </w:p>
    <w:p w14:paraId="5F4D847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3.1. Les soumissionnaires et les entrepreneurs, sont tenus au respect des règles d’éthique professionnelle les plus strictes durant la passation et l’exécution des marchés.</w:t>
      </w:r>
    </w:p>
    <w:p w14:paraId="3BDEBC24"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En vertu de ce principe :</w:t>
      </w:r>
    </w:p>
    <w:p w14:paraId="6AE489CA"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Les définitions ci-après sont admises :</w:t>
      </w:r>
    </w:p>
    <w:p w14:paraId="5C870CFB" w14:textId="77777777" w:rsidR="003E477E" w:rsidRPr="008C4E81" w:rsidRDefault="00A21CA4">
      <w:pPr>
        <w:widowControl w:val="0"/>
        <w:tabs>
          <w:tab w:val="left" w:pos="500"/>
        </w:tabs>
        <w:spacing w:before="120" w:after="240" w:line="240" w:lineRule="auto"/>
        <w:ind w:left="851" w:hanging="28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 Est coupable de “corruption” quiconque offre, donne, sollicite ou accepte un quelconque avantage en vue d’influencer l’action d’un agent public au cours de l’attribution ou de l’exécution d’un marché,</w:t>
      </w:r>
    </w:p>
    <w:p w14:paraId="4409EA1A" w14:textId="77777777" w:rsidR="003E477E" w:rsidRPr="008C4E81" w:rsidRDefault="00A21CA4">
      <w:pPr>
        <w:widowControl w:val="0"/>
        <w:tabs>
          <w:tab w:val="left" w:pos="500"/>
        </w:tabs>
        <w:spacing w:before="120" w:after="240" w:line="240" w:lineRule="auto"/>
        <w:ind w:left="851" w:hanging="28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ii. Se livre à des “manœuvres frauduleuses” quiconque déforme ou dénature des faits afin </w:t>
      </w:r>
      <w:proofErr w:type="gramStart"/>
      <w:r w:rsidRPr="008C4E81">
        <w:rPr>
          <w:rFonts w:ascii="Times New Roman" w:eastAsia="Times New Roman" w:hAnsi="Times New Roman" w:cs="Times New Roman"/>
          <w:color w:val="000000" w:themeColor="text1"/>
        </w:rPr>
        <w:t>d’influencer  l’attribution</w:t>
      </w:r>
      <w:proofErr w:type="gramEnd"/>
      <w:r w:rsidRPr="008C4E81">
        <w:rPr>
          <w:rFonts w:ascii="Times New Roman" w:eastAsia="Times New Roman" w:hAnsi="Times New Roman" w:cs="Times New Roman"/>
          <w:color w:val="000000" w:themeColor="text1"/>
        </w:rPr>
        <w:t xml:space="preserve">  ou  l’exécution  d’un marché ;</w:t>
      </w:r>
    </w:p>
    <w:p w14:paraId="4B66B705" w14:textId="77777777" w:rsidR="003E477E" w:rsidRPr="008C4E81" w:rsidRDefault="00A21CA4">
      <w:pPr>
        <w:widowControl w:val="0"/>
        <w:tabs>
          <w:tab w:val="left" w:pos="500"/>
        </w:tabs>
        <w:spacing w:before="120" w:after="240" w:line="240" w:lineRule="auto"/>
        <w:ind w:left="851" w:hanging="28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iii. “pratiques collusoires” désignent toute forme d’entente entre deux ou plusieurs soumissionnaires (que l’Autorité </w:t>
      </w:r>
      <w:proofErr w:type="gramStart"/>
      <w:r w:rsidRPr="008C4E81">
        <w:rPr>
          <w:rFonts w:ascii="Times New Roman" w:eastAsia="Times New Roman" w:hAnsi="Times New Roman" w:cs="Times New Roman"/>
          <w:color w:val="000000" w:themeColor="text1"/>
        </w:rPr>
        <w:t>Contractante  en</w:t>
      </w:r>
      <w:proofErr w:type="gramEnd"/>
      <w:r w:rsidRPr="008C4E81">
        <w:rPr>
          <w:rFonts w:ascii="Times New Roman" w:eastAsia="Times New Roman" w:hAnsi="Times New Roman" w:cs="Times New Roman"/>
          <w:color w:val="000000" w:themeColor="text1"/>
        </w:rPr>
        <w:t xml:space="preserve"> ait connaissance ou non) visant à maintenir artificiellement les prix des offres à des niveaux ne correspondant pas à ceux qui résulteraient du jeu de la concurrence ;</w:t>
      </w:r>
    </w:p>
    <w:p w14:paraId="3E8810E9" w14:textId="77777777" w:rsidR="003E477E" w:rsidRPr="008C4E81" w:rsidRDefault="00A21CA4">
      <w:pPr>
        <w:widowControl w:val="0"/>
        <w:tabs>
          <w:tab w:val="left" w:pos="500"/>
        </w:tabs>
        <w:spacing w:before="120" w:after="240" w:line="240" w:lineRule="auto"/>
        <w:ind w:left="851" w:hanging="28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iv.  “pratiques coercitives” désignent toute forme d’atteinte aux personnes ou à leurs biens ou de menaces à leur encontre afin d’influencer leur action au cours de l’attribution ou de l’exécution d’un marché.</w:t>
      </w:r>
    </w:p>
    <w:p w14:paraId="04FD892C" w14:textId="77777777" w:rsidR="003E477E" w:rsidRPr="008C4E81" w:rsidRDefault="00A21CA4">
      <w:pPr>
        <w:widowControl w:val="0"/>
        <w:spacing w:before="120" w:after="240" w:line="240" w:lineRule="auto"/>
        <w:ind w:left="851" w:hanging="28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v.  “Pratiques coercitives” désignent toute forme d’atteinte aux personnes ou à leurs biens ou de menaces à leur encontre afin d’influencer leur action au cours de l’attribution ou de l’exécution d’un marché.</w:t>
      </w:r>
    </w:p>
    <w:p w14:paraId="0D841E4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b.  Toute proposition d’attribution est rejetée, s’il est prouvé que l’attributaire proposé est directement ou par </w:t>
      </w:r>
      <w:proofErr w:type="gramStart"/>
      <w:r w:rsidRPr="008C4E81">
        <w:rPr>
          <w:rFonts w:ascii="Times New Roman" w:eastAsia="Times New Roman" w:hAnsi="Times New Roman" w:cs="Times New Roman"/>
          <w:color w:val="000000" w:themeColor="text1"/>
        </w:rPr>
        <w:t>l’intermédiaire  d’un</w:t>
      </w:r>
      <w:proofErr w:type="gramEnd"/>
      <w:r w:rsidRPr="008C4E81">
        <w:rPr>
          <w:rFonts w:ascii="Times New Roman" w:eastAsia="Times New Roman" w:hAnsi="Times New Roman" w:cs="Times New Roman"/>
          <w:color w:val="000000" w:themeColor="text1"/>
        </w:rPr>
        <w:t xml:space="preserve">  agent, coupable de corruption ou s’est livré à des manœuvres frauduleuses, des pratiques collusoires ou coercitives pour l’attribution de ce marché.</w:t>
      </w:r>
    </w:p>
    <w:p w14:paraId="208938BF" w14:textId="77777777" w:rsidR="003E477E" w:rsidRPr="008C4E81" w:rsidRDefault="00A21CA4">
      <w:pPr>
        <w:widowControl w:val="0"/>
        <w:tabs>
          <w:tab w:val="left" w:pos="1120"/>
          <w:tab w:val="left" w:pos="2700"/>
          <w:tab w:val="left" w:pos="3440"/>
          <w:tab w:val="left" w:pos="386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3.2. 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authentiques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dans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soumission, </w:t>
      </w:r>
      <w:proofErr w:type="gramStart"/>
      <w:r w:rsidRPr="008C4E81">
        <w:rPr>
          <w:rFonts w:ascii="Times New Roman" w:eastAsia="Times New Roman" w:hAnsi="Times New Roman" w:cs="Times New Roman"/>
          <w:color w:val="000000" w:themeColor="text1"/>
        </w:rPr>
        <w:t>sans  préjudice</w:t>
      </w:r>
      <w:proofErr w:type="gramEnd"/>
      <w:r w:rsidRPr="008C4E81">
        <w:rPr>
          <w:rFonts w:ascii="Times New Roman" w:eastAsia="Times New Roman" w:hAnsi="Times New Roman" w:cs="Times New Roman"/>
          <w:color w:val="000000" w:themeColor="text1"/>
        </w:rPr>
        <w:t xml:space="preserve">  des  poursuites  pénales  qui pourraient être engagées contre lui.</w:t>
      </w:r>
    </w:p>
    <w:p w14:paraId="4B52B367"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4 : Candidats admis à concourir</w:t>
      </w:r>
    </w:p>
    <w:p w14:paraId="3EB96337"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 xml:space="preserve">4.1. Si la Consultation est restreinte, la consultation s’adresse à tous les candidats retenus à l’issue de la procédure de </w:t>
      </w:r>
      <w:proofErr w:type="spellStart"/>
      <w:r w:rsidRPr="008C4E81">
        <w:rPr>
          <w:rFonts w:ascii="Times New Roman" w:eastAsia="Times New Roman" w:hAnsi="Times New Roman" w:cs="Times New Roman"/>
          <w:color w:val="000000" w:themeColor="text1"/>
        </w:rPr>
        <w:t>pré-qualification</w:t>
      </w:r>
      <w:proofErr w:type="spellEnd"/>
      <w:r w:rsidRPr="008C4E81">
        <w:rPr>
          <w:rFonts w:ascii="Times New Roman" w:eastAsia="Times New Roman" w:hAnsi="Times New Roman" w:cs="Times New Roman"/>
          <w:color w:val="000000" w:themeColor="text1"/>
        </w:rPr>
        <w:t>.</w:t>
      </w:r>
    </w:p>
    <w:p w14:paraId="692004E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4.2. En règle générale, la Consultation s’adresse à tous </w:t>
      </w:r>
      <w:proofErr w:type="gramStart"/>
      <w:r w:rsidRPr="008C4E81">
        <w:rPr>
          <w:rFonts w:ascii="Times New Roman" w:eastAsia="Times New Roman" w:hAnsi="Times New Roman" w:cs="Times New Roman"/>
          <w:color w:val="000000" w:themeColor="text1"/>
        </w:rPr>
        <w:t>les  entrepreneurs</w:t>
      </w:r>
      <w:proofErr w:type="gramEnd"/>
      <w:r w:rsidRPr="008C4E81">
        <w:rPr>
          <w:rFonts w:ascii="Times New Roman" w:eastAsia="Times New Roman" w:hAnsi="Times New Roman" w:cs="Times New Roman"/>
          <w:color w:val="000000" w:themeColor="text1"/>
        </w:rPr>
        <w:t>,  sous  réserve  des dispositions ci-après :</w:t>
      </w:r>
    </w:p>
    <w:p w14:paraId="0C69F109" w14:textId="77777777" w:rsidR="003E477E" w:rsidRPr="008C4E81" w:rsidRDefault="00A21CA4">
      <w:pPr>
        <w:widowControl w:val="0"/>
        <w:tabs>
          <w:tab w:val="left" w:pos="840"/>
          <w:tab w:val="left" w:pos="2700"/>
          <w:tab w:val="left" w:pos="3120"/>
          <w:tab w:val="left" w:pos="4140"/>
          <w:tab w:val="left" w:pos="4780"/>
        </w:tabs>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Un</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soumissionnaire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(y</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compris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tous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les membres d’un groupement d’entreprises et tous les sous-traitants du soumissionnaire) doit être d’un pays éligible, conformément à la convention de financement ;</w:t>
      </w:r>
    </w:p>
    <w:p w14:paraId="5750A030"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b.  Un soumissionnaire (y compris tous les </w:t>
      </w:r>
      <w:proofErr w:type="gramStart"/>
      <w:r w:rsidRPr="008C4E81">
        <w:rPr>
          <w:rFonts w:ascii="Times New Roman" w:eastAsia="Times New Roman" w:hAnsi="Times New Roman" w:cs="Times New Roman"/>
          <w:color w:val="000000" w:themeColor="text1"/>
        </w:rPr>
        <w:t>membres  d’un</w:t>
      </w:r>
      <w:proofErr w:type="gramEnd"/>
      <w:r w:rsidRPr="008C4E81">
        <w:rPr>
          <w:rFonts w:ascii="Times New Roman" w:eastAsia="Times New Roman" w:hAnsi="Times New Roman" w:cs="Times New Roman"/>
          <w:color w:val="000000" w:themeColor="text1"/>
        </w:rPr>
        <w:t xml:space="preserve"> groupement d’entreprises et tous les sous-traitants du soumissionnaire) ne doit pas se trouver en situation de conflit d’intérêt sous peine de disqualification. Un soumissionnaire peut être jugé comme étant en situation de conflit d’intérêt.</w:t>
      </w:r>
    </w:p>
    <w:p w14:paraId="4B1E3AF0" w14:textId="77777777" w:rsidR="003E477E" w:rsidRPr="008C4E81" w:rsidRDefault="003E477E">
      <w:pPr>
        <w:widowControl w:val="0"/>
        <w:spacing w:after="0" w:line="240" w:lineRule="auto"/>
        <w:jc w:val="both"/>
        <w:rPr>
          <w:rFonts w:ascii="Times New Roman" w:eastAsia="Times New Roman" w:hAnsi="Times New Roman" w:cs="Times New Roman"/>
          <w:color w:val="000000" w:themeColor="text1"/>
        </w:rPr>
      </w:pPr>
    </w:p>
    <w:p w14:paraId="61C7D96F" w14:textId="77777777" w:rsidR="003E477E" w:rsidRPr="008C4E81" w:rsidRDefault="00A21CA4">
      <w:pPr>
        <w:widowControl w:val="0"/>
        <w:numPr>
          <w:ilvl w:val="2"/>
          <w:numId w:val="4"/>
        </w:numPr>
        <w:tabs>
          <w:tab w:val="left" w:pos="851"/>
        </w:tabs>
        <w:spacing w:after="0" w:line="240" w:lineRule="auto"/>
        <w:ind w:left="851" w:right="-136" w:hanging="14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Est associé ou a été associé dans le passé, à </w:t>
      </w:r>
      <w:proofErr w:type="gramStart"/>
      <w:r w:rsidRPr="008C4E81">
        <w:rPr>
          <w:rFonts w:ascii="Times New Roman" w:eastAsia="Times New Roman" w:hAnsi="Times New Roman" w:cs="Times New Roman"/>
          <w:color w:val="000000" w:themeColor="text1"/>
        </w:rPr>
        <w:t>une  entreprise</w:t>
      </w:r>
      <w:proofErr w:type="gramEnd"/>
      <w:r w:rsidRPr="008C4E81">
        <w:rPr>
          <w:rFonts w:ascii="Times New Roman" w:eastAsia="Times New Roman" w:hAnsi="Times New Roman" w:cs="Times New Roman"/>
          <w:color w:val="000000" w:themeColor="text1"/>
        </w:rPr>
        <w:t xml:space="preserve"> (ou à une filiale de cette entreprise) qui a fourni des services de consultant pour la conception, la préparation des spécifications et autres documents utilisés dans le cadre des marchés passés au titre du présent Consultation ; ou</w:t>
      </w:r>
    </w:p>
    <w:p w14:paraId="4AED65C5" w14:textId="77777777" w:rsidR="003E477E" w:rsidRPr="008C4E81" w:rsidRDefault="00A21CA4">
      <w:pPr>
        <w:widowControl w:val="0"/>
        <w:tabs>
          <w:tab w:val="left" w:pos="851"/>
        </w:tabs>
        <w:spacing w:before="120" w:after="240" w:line="240" w:lineRule="auto"/>
        <w:ind w:left="851" w:right="-15"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ii.</w:t>
      </w:r>
      <w:r w:rsidRPr="008C4E81">
        <w:rPr>
          <w:rFonts w:ascii="Times New Roman" w:eastAsia="Times New Roman" w:hAnsi="Times New Roman" w:cs="Times New Roman"/>
          <w:color w:val="000000" w:themeColor="text1"/>
        </w:rPr>
        <w:tab/>
        <w:t>Présente plus d’une offre dans le cadre du présent Consultation, à l’exception des offres variantes autorisées selon la clause 17, le cas échéant ; cependant, ceci ne fait pas obstacle à la participation de sous- traitants dans plus d’une offre.</w:t>
      </w:r>
    </w:p>
    <w:p w14:paraId="1066065E" w14:textId="77777777" w:rsidR="003E477E" w:rsidRPr="008C4E81" w:rsidRDefault="00A21CA4">
      <w:pPr>
        <w:widowControl w:val="0"/>
        <w:tabs>
          <w:tab w:val="left" w:pos="900"/>
        </w:tabs>
        <w:spacing w:before="120" w:after="240" w:line="240" w:lineRule="auto"/>
        <w:ind w:left="908" w:right="-15" w:hanging="397"/>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iii</w:t>
      </w:r>
      <w:proofErr w:type="gramEnd"/>
      <w:r w:rsidRPr="008C4E81">
        <w:rPr>
          <w:rFonts w:ascii="Times New Roman" w:eastAsia="Times New Roman" w:hAnsi="Times New Roman" w:cs="Times New Roman"/>
          <w:color w:val="000000" w:themeColor="text1"/>
        </w:rPr>
        <w:tab/>
        <w:t>l’autorité contractante ou le maître d’ouvrage possèdent des intérêts financiers dans sa géographie du capital de nature à compromettre la transparence des procédures de passation des marchés publics</w:t>
      </w:r>
    </w:p>
    <w:p w14:paraId="350F08C9"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c. Le soumissionnaire ne doit pas être sous le coup d’une décision d’exclusion.</w:t>
      </w:r>
    </w:p>
    <w:p w14:paraId="1CD0C92F"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d. 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w:t>
      </w:r>
    </w:p>
    <w:p w14:paraId="10C2D277" w14:textId="77777777" w:rsidR="003E477E" w:rsidRPr="008C4E81" w:rsidRDefault="00A21CA4">
      <w:pPr>
        <w:widowControl w:val="0"/>
        <w:tabs>
          <w:tab w:val="left" w:pos="2580"/>
          <w:tab w:val="left" w:pos="3920"/>
        </w:tabs>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5 : Matériaux, matériels, fournitures, équipements et services autorisés</w:t>
      </w:r>
    </w:p>
    <w:p w14:paraId="1D10D029"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5.1. Les matériaux, les matériels de l’Entrepreneur, les fournitures, équipements et services devant être fournis dans le cadre du Marché doivent provenir de pays répondant aux critères de provenance définis dans le RPC, et toutes les dépenses effectuées au titre du Marché sont limitées auxdits matériaux, matériels, fournitures, équipements et services.</w:t>
      </w:r>
    </w:p>
    <w:p w14:paraId="290E7FD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5.2. En vertu de l’article 5.1 ci-dessus, le terme “provenir” désigne le lieu où les biens sont extraits, cultivés, produits ou fabriqués et d’où proviennent les services.</w:t>
      </w:r>
    </w:p>
    <w:p w14:paraId="2C4A8DB5"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6 : Qualification du Soumissionnaire</w:t>
      </w:r>
    </w:p>
    <w:p w14:paraId="432B1A3E"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6.1. Les soumissionnaires doivent, comme partie intégrante de leur offre :</w:t>
      </w:r>
    </w:p>
    <w:p w14:paraId="679A8CEB"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a. Soumettre un pouvoir habilitant le signataire de la soumission à engager le </w:t>
      </w:r>
      <w:proofErr w:type="gramStart"/>
      <w:r w:rsidRPr="008C4E81">
        <w:rPr>
          <w:rFonts w:ascii="Times New Roman" w:eastAsia="Times New Roman" w:hAnsi="Times New Roman" w:cs="Times New Roman"/>
          <w:color w:val="000000" w:themeColor="text1"/>
        </w:rPr>
        <w:t>Soumissionnaire;</w:t>
      </w:r>
      <w:proofErr w:type="gramEnd"/>
    </w:p>
    <w:p w14:paraId="2F1D0FC1"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b. Fournir toutes les informations demandées aux soumissionnaires, dans le RPAO, afin d’établir leur qualification pour exécuter le marché.</w:t>
      </w:r>
    </w:p>
    <w:p w14:paraId="08F226AC"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Les informations relatives aux points suivants sont exigées le cas échéant :</w:t>
      </w:r>
    </w:p>
    <w:p w14:paraId="4CC259DE" w14:textId="77777777" w:rsidR="003E477E" w:rsidRPr="008C4E81" w:rsidRDefault="00A21CA4">
      <w:pPr>
        <w:widowControl w:val="0"/>
        <w:tabs>
          <w:tab w:val="left" w:pos="340"/>
        </w:tabs>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w:t>
      </w:r>
      <w:r w:rsidRPr="008C4E81">
        <w:rPr>
          <w:rFonts w:ascii="Times New Roman" w:eastAsia="Times New Roman" w:hAnsi="Times New Roman" w:cs="Times New Roman"/>
          <w:color w:val="000000" w:themeColor="text1"/>
        </w:rPr>
        <w:tab/>
        <w:t>La production des bilans certifiés et chiffres d’affaires récents ;</w:t>
      </w:r>
    </w:p>
    <w:p w14:paraId="56FE7B21"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ii.  </w:t>
      </w:r>
      <w:proofErr w:type="gramStart"/>
      <w:r w:rsidRPr="008C4E81">
        <w:rPr>
          <w:rFonts w:ascii="Times New Roman" w:eastAsia="Times New Roman" w:hAnsi="Times New Roman" w:cs="Times New Roman"/>
          <w:color w:val="000000" w:themeColor="text1"/>
        </w:rPr>
        <w:t>Accès  à</w:t>
      </w:r>
      <w:proofErr w:type="gramEnd"/>
      <w:r w:rsidRPr="008C4E81">
        <w:rPr>
          <w:rFonts w:ascii="Times New Roman" w:eastAsia="Times New Roman" w:hAnsi="Times New Roman" w:cs="Times New Roman"/>
          <w:color w:val="000000" w:themeColor="text1"/>
        </w:rPr>
        <w:t xml:space="preserve">  une  ligne  de  crédit  ou  disposition d’autres ressources financières ;</w:t>
      </w:r>
    </w:p>
    <w:p w14:paraId="7BC686E3"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iii. </w:t>
      </w:r>
      <w:proofErr w:type="gramStart"/>
      <w:r w:rsidRPr="008C4E81">
        <w:rPr>
          <w:rFonts w:ascii="Times New Roman" w:eastAsia="Times New Roman" w:hAnsi="Times New Roman" w:cs="Times New Roman"/>
          <w:color w:val="000000" w:themeColor="text1"/>
        </w:rPr>
        <w:t>Les  commandes</w:t>
      </w:r>
      <w:proofErr w:type="gramEnd"/>
      <w:r w:rsidRPr="008C4E81">
        <w:rPr>
          <w:rFonts w:ascii="Times New Roman" w:eastAsia="Times New Roman" w:hAnsi="Times New Roman" w:cs="Times New Roman"/>
          <w:color w:val="000000" w:themeColor="text1"/>
        </w:rPr>
        <w:t xml:space="preserve">  acquises  et  les  marchés attribués ;</w:t>
      </w:r>
    </w:p>
    <w:p w14:paraId="0A31B3DF"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iv. Les litiges en cours ;</w:t>
      </w:r>
    </w:p>
    <w:p w14:paraId="2FCE19CD" w14:textId="77777777" w:rsidR="003E477E" w:rsidRPr="008C4E81" w:rsidRDefault="00A21CA4">
      <w:pPr>
        <w:widowControl w:val="0"/>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v.  La disponibilité du matériel indispensable.</w:t>
      </w:r>
    </w:p>
    <w:p w14:paraId="10C0924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6.2. </w:t>
      </w:r>
      <w:proofErr w:type="gramStart"/>
      <w:r w:rsidRPr="008C4E81">
        <w:rPr>
          <w:rFonts w:ascii="Times New Roman" w:eastAsia="Times New Roman" w:hAnsi="Times New Roman" w:cs="Times New Roman"/>
          <w:color w:val="000000" w:themeColor="text1"/>
        </w:rPr>
        <w:t>Les  soumissions</w:t>
      </w:r>
      <w:proofErr w:type="gramEnd"/>
      <w:r w:rsidRPr="008C4E81">
        <w:rPr>
          <w:rFonts w:ascii="Times New Roman" w:eastAsia="Times New Roman" w:hAnsi="Times New Roman" w:cs="Times New Roman"/>
          <w:color w:val="000000" w:themeColor="text1"/>
        </w:rPr>
        <w:t xml:space="preserve">  présentées par deux ou plusieurs entrepreneurs groupés (co-traitance) doivent satisfaire aux conditions suivantes :</w:t>
      </w:r>
    </w:p>
    <w:p w14:paraId="46B7BE13" w14:textId="77777777" w:rsidR="003E477E" w:rsidRPr="008C4E81" w:rsidRDefault="00A21CA4">
      <w:pPr>
        <w:widowControl w:val="0"/>
        <w:tabs>
          <w:tab w:val="left" w:pos="1160"/>
          <w:tab w:val="left" w:pos="1980"/>
          <w:tab w:val="left" w:pos="2900"/>
          <w:tab w:val="left" w:pos="3600"/>
          <w:tab w:val="left" w:pos="47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L’offre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devra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inclure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pour</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chacune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des entreprises, tous les renseignements énumérés à l’Article 6.1 ci-dessus. Le RPC devra préciser les informations à fournir par le groupement </w:t>
      </w:r>
      <w:proofErr w:type="gramStart"/>
      <w:r w:rsidRPr="008C4E81">
        <w:rPr>
          <w:rFonts w:ascii="Times New Roman" w:eastAsia="Times New Roman" w:hAnsi="Times New Roman" w:cs="Times New Roman"/>
          <w:color w:val="000000" w:themeColor="text1"/>
        </w:rPr>
        <w:t>et  celles</w:t>
      </w:r>
      <w:proofErr w:type="gramEnd"/>
      <w:r w:rsidRPr="008C4E81">
        <w:rPr>
          <w:rFonts w:ascii="Times New Roman" w:eastAsia="Times New Roman" w:hAnsi="Times New Roman" w:cs="Times New Roman"/>
          <w:color w:val="000000" w:themeColor="text1"/>
        </w:rPr>
        <w:t xml:space="preserve"> à fournir par  chaque  membre  du groupement ;</w:t>
      </w:r>
    </w:p>
    <w:p w14:paraId="1203BF6A"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b. L’offre et le marché doivent être signés de façon à obliger tous les membres du groupement ;</w:t>
      </w:r>
    </w:p>
    <w:p w14:paraId="34D2F73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c. La nature du groupement (conjoint ou solidaire tel que requis dans le RPAO) doit être précisée et justifiée par la production d’une copie de l’accord de groupement en bonne et due forme ;</w:t>
      </w:r>
    </w:p>
    <w:p w14:paraId="1C61B05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d. Le membre du groupement désigné comme mandataire, représentera l’ensemble des entreprises vis à vis du Maître d’Ouvrage et de l’Autorité Contractante pour l’exécution du marché ;</w:t>
      </w:r>
    </w:p>
    <w:p w14:paraId="6AB6295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e. En cas de groupement solidaire, les cotraitants se répartissent les payements qui sont effectués par le Maître d’Ouvrage dans un compte </w:t>
      </w:r>
      <w:proofErr w:type="gramStart"/>
      <w:r w:rsidRPr="008C4E81">
        <w:rPr>
          <w:rFonts w:ascii="Times New Roman" w:eastAsia="Times New Roman" w:hAnsi="Times New Roman" w:cs="Times New Roman"/>
          <w:color w:val="000000" w:themeColor="text1"/>
        </w:rPr>
        <w:t>unique;</w:t>
      </w:r>
      <w:proofErr w:type="gramEnd"/>
      <w:r w:rsidRPr="008C4E81">
        <w:rPr>
          <w:rFonts w:ascii="Times New Roman" w:eastAsia="Times New Roman" w:hAnsi="Times New Roman" w:cs="Times New Roman"/>
          <w:color w:val="000000" w:themeColor="text1"/>
        </w:rPr>
        <w:t xml:space="preserve"> en revanche, chaque entreprise est payée par le Maître  d’Ouvrage  dans  son  propre  compte, lorsqu’il s’agit d’un groupement conjoint.</w:t>
      </w:r>
    </w:p>
    <w:p w14:paraId="695D73A7" w14:textId="77777777" w:rsidR="003E477E" w:rsidRPr="008C4E81" w:rsidRDefault="00A21CA4">
      <w:pPr>
        <w:widowControl w:val="0"/>
        <w:tabs>
          <w:tab w:val="left" w:pos="1080"/>
          <w:tab w:val="left" w:pos="1680"/>
          <w:tab w:val="left" w:pos="2260"/>
          <w:tab w:val="left" w:pos="3060"/>
          <w:tab w:val="left" w:pos="3640"/>
          <w:tab w:val="left" w:pos="4000"/>
          <w:tab w:val="left" w:pos="464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6.3. Les soumissionnaires doivent également présenter des </w:t>
      </w:r>
      <w:proofErr w:type="gramStart"/>
      <w:r w:rsidRPr="008C4E81">
        <w:rPr>
          <w:rFonts w:ascii="Times New Roman" w:eastAsia="Times New Roman" w:hAnsi="Times New Roman" w:cs="Times New Roman"/>
          <w:color w:val="000000" w:themeColor="text1"/>
        </w:rPr>
        <w:t>propositions  suffisamment</w:t>
      </w:r>
      <w:proofErr w:type="gramEnd"/>
      <w:r w:rsidRPr="008C4E81">
        <w:rPr>
          <w:rFonts w:ascii="Times New Roman" w:eastAsia="Times New Roman" w:hAnsi="Times New Roman" w:cs="Times New Roman"/>
          <w:color w:val="000000" w:themeColor="text1"/>
        </w:rPr>
        <w:t xml:space="preserve"> détaillées  pour  démontrer qu’elles sont conformes aux spécifications techniques et aux délais d’exécution visés dans le </w:t>
      </w:r>
      <w:proofErr w:type="spellStart"/>
      <w:r w:rsidRPr="008C4E81">
        <w:rPr>
          <w:rFonts w:ascii="Times New Roman" w:eastAsia="Times New Roman" w:hAnsi="Times New Roman" w:cs="Times New Roman"/>
          <w:color w:val="000000" w:themeColor="text1"/>
        </w:rPr>
        <w:t>RPao</w:t>
      </w:r>
      <w:proofErr w:type="spellEnd"/>
      <w:r w:rsidRPr="008C4E81">
        <w:rPr>
          <w:rFonts w:ascii="Times New Roman" w:eastAsia="Times New Roman" w:hAnsi="Times New Roman" w:cs="Times New Roman"/>
          <w:color w:val="000000" w:themeColor="text1"/>
        </w:rPr>
        <w:t>.</w:t>
      </w:r>
    </w:p>
    <w:p w14:paraId="412AC794" w14:textId="77777777" w:rsidR="003E477E" w:rsidRPr="008C4E81" w:rsidRDefault="00A21CA4">
      <w:pPr>
        <w:widowControl w:val="0"/>
        <w:tabs>
          <w:tab w:val="left" w:pos="1080"/>
          <w:tab w:val="left" w:pos="1680"/>
          <w:tab w:val="left" w:pos="2260"/>
          <w:tab w:val="left" w:pos="3060"/>
          <w:tab w:val="left" w:pos="3640"/>
          <w:tab w:val="left" w:pos="4000"/>
          <w:tab w:val="left" w:pos="464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6.4. Les soumissionnaires qui sollicitent le bénéfice d’une marge de préférence, doivent fournir </w:t>
      </w:r>
      <w:proofErr w:type="gramStart"/>
      <w:r w:rsidRPr="008C4E81">
        <w:rPr>
          <w:rFonts w:ascii="Times New Roman" w:eastAsia="Times New Roman" w:hAnsi="Times New Roman" w:cs="Times New Roman"/>
          <w:color w:val="000000" w:themeColor="text1"/>
        </w:rPr>
        <w:t>tous  les</w:t>
      </w:r>
      <w:proofErr w:type="gramEnd"/>
      <w:r w:rsidRPr="008C4E81">
        <w:rPr>
          <w:rFonts w:ascii="Times New Roman" w:eastAsia="Times New Roman" w:hAnsi="Times New Roman" w:cs="Times New Roman"/>
          <w:color w:val="000000" w:themeColor="text1"/>
        </w:rPr>
        <w:t xml:space="preserve">  renseignements  nécessaires  pour prouver qu’ils satisfont aux critères d’éligibilité décrits à l’article 33  du RGAO.</w:t>
      </w:r>
    </w:p>
    <w:p w14:paraId="2137408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7 : Visite du site des travaux</w:t>
      </w:r>
    </w:p>
    <w:p w14:paraId="5FB41525"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1A9C27ED" w14:textId="77777777" w:rsidR="003E477E" w:rsidRPr="008C4E81" w:rsidRDefault="00A21CA4">
      <w:pPr>
        <w:widowControl w:val="0"/>
        <w:tabs>
          <w:tab w:val="left" w:pos="1100"/>
          <w:tab w:val="left" w:pos="2100"/>
          <w:tab w:val="left" w:pos="3520"/>
          <w:tab w:val="left" w:pos="49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7.2. le Maître d’Ouvrage est tenu d’autoriser</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  demeure responsable des accidents mortels ou corporels, des pertes ou dommages matériels, coûts et frais encourus du fait de cette visite.</w:t>
      </w:r>
    </w:p>
    <w:p w14:paraId="73B46FC2"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7.3. Le Maître d’Ouvrage peut organiser une visite du site des travaux au moment de la réunion </w:t>
      </w:r>
      <w:proofErr w:type="gramStart"/>
      <w:r w:rsidRPr="008C4E81">
        <w:rPr>
          <w:rFonts w:ascii="Times New Roman" w:eastAsia="Times New Roman" w:hAnsi="Times New Roman" w:cs="Times New Roman"/>
          <w:color w:val="000000" w:themeColor="text1"/>
        </w:rPr>
        <w:t>préparatoire  à</w:t>
      </w:r>
      <w:proofErr w:type="gramEnd"/>
      <w:r w:rsidRPr="008C4E81">
        <w:rPr>
          <w:rFonts w:ascii="Times New Roman" w:eastAsia="Times New Roman" w:hAnsi="Times New Roman" w:cs="Times New Roman"/>
          <w:color w:val="000000" w:themeColor="text1"/>
        </w:rPr>
        <w:t xml:space="preserve">  l’établissement  des  offres mentionnées à l’article 19 du RGAO.</w:t>
      </w:r>
    </w:p>
    <w:p w14:paraId="6C305C4F" w14:textId="77777777" w:rsidR="003E477E" w:rsidRPr="008C4E81" w:rsidRDefault="00A21CA4">
      <w:pPr>
        <w:widowControl w:val="0"/>
        <w:numPr>
          <w:ilvl w:val="0"/>
          <w:numId w:val="26"/>
        </w:numPr>
        <w:pBdr>
          <w:top w:val="nil"/>
          <w:left w:val="nil"/>
          <w:bottom w:val="nil"/>
          <w:right w:val="nil"/>
          <w:between w:val="nil"/>
        </w:pBdr>
        <w:spacing w:before="120" w:after="240" w:line="240" w:lineRule="auto"/>
        <w:ind w:right="4419"/>
        <w:jc w:val="center"/>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Dossier d’Appel d’Offres</w:t>
      </w:r>
    </w:p>
    <w:p w14:paraId="16524634"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8 : Contenu du Dossier d’Appel d’Offres</w:t>
      </w:r>
    </w:p>
    <w:p w14:paraId="6D5BE3F9" w14:textId="77777777" w:rsidR="003E477E" w:rsidRPr="008C4E81" w:rsidRDefault="00A21CA4">
      <w:pPr>
        <w:widowControl w:val="0"/>
        <w:spacing w:before="120" w:after="240" w:line="240" w:lineRule="auto"/>
        <w:ind w:left="624" w:right="-20" w:hanging="51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8.1. Le Dossier d’Appel d’Offres (D.A.O) décrit les travaux faisant l’objet du marché, fixe les procédures de consultation des entrepreneurs et précise les conditions du marché. Outre le(s) additif(s) publié(s) conformément à l’article 10 du RGAO, il comprend aussi les principaux documents énumérés ci-</w:t>
      </w:r>
      <w:proofErr w:type="gramStart"/>
      <w:r w:rsidRPr="008C4E81">
        <w:rPr>
          <w:rFonts w:ascii="Times New Roman" w:eastAsia="Times New Roman" w:hAnsi="Times New Roman" w:cs="Times New Roman"/>
          <w:color w:val="000000" w:themeColor="text1"/>
        </w:rPr>
        <w:t>après:</w:t>
      </w:r>
      <w:proofErr w:type="gramEnd"/>
    </w:p>
    <w:p w14:paraId="7945B24D" w14:textId="77777777" w:rsidR="003E477E" w:rsidRPr="008C4E81" w:rsidRDefault="00A21CA4">
      <w:pPr>
        <w:widowControl w:val="0"/>
        <w:spacing w:before="60" w:after="6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n°1 : L’Avis d’Appel d’Offres (AAO</w:t>
      </w:r>
      <w:proofErr w:type="gramStart"/>
      <w:r w:rsidRPr="008C4E81">
        <w:rPr>
          <w:rFonts w:ascii="Times New Roman" w:eastAsia="Times New Roman" w:hAnsi="Times New Roman" w:cs="Times New Roman"/>
          <w:color w:val="000000" w:themeColor="text1"/>
        </w:rPr>
        <w:t>);</w:t>
      </w:r>
      <w:proofErr w:type="gramEnd"/>
    </w:p>
    <w:p w14:paraId="01D63514" w14:textId="77777777" w:rsidR="003E477E" w:rsidRPr="008C4E81" w:rsidRDefault="00A21CA4">
      <w:pPr>
        <w:widowControl w:val="0"/>
        <w:spacing w:before="60" w:after="60" w:line="240" w:lineRule="auto"/>
        <w:ind w:left="114" w:right="-16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n°2 : Le Règlement Général de l’Appel d’Offres (RGAO) ;</w:t>
      </w:r>
    </w:p>
    <w:p w14:paraId="11BEF28C" w14:textId="77777777" w:rsidR="003E477E" w:rsidRPr="008C4E81" w:rsidRDefault="00A21CA4">
      <w:pPr>
        <w:widowControl w:val="0"/>
        <w:tabs>
          <w:tab w:val="left" w:pos="1760"/>
          <w:tab w:val="left" w:pos="3000"/>
          <w:tab w:val="left" w:pos="3480"/>
          <w:tab w:val="left" w:pos="4380"/>
        </w:tabs>
        <w:spacing w:before="60" w:after="60" w:line="240" w:lineRule="auto"/>
        <w:ind w:left="114" w:right="-149"/>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n°3 : Le Règlement Particulier de l’Appel d’Offres (RPAO) ;</w:t>
      </w:r>
    </w:p>
    <w:p w14:paraId="656B93C4" w14:textId="77777777" w:rsidR="003E477E" w:rsidRPr="008C4E81" w:rsidRDefault="00A21CA4">
      <w:pPr>
        <w:widowControl w:val="0"/>
        <w:spacing w:before="60" w:after="60" w:line="240" w:lineRule="auto"/>
        <w:ind w:left="114" w:right="-14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n°4 : Le Cahier des Clauses Administratives Particulières (CCAP) ;</w:t>
      </w:r>
    </w:p>
    <w:p w14:paraId="6B10ABCE" w14:textId="77777777" w:rsidR="003E477E" w:rsidRPr="008C4E81" w:rsidRDefault="00A21CA4">
      <w:pPr>
        <w:widowControl w:val="0"/>
        <w:tabs>
          <w:tab w:val="left" w:pos="440"/>
        </w:tabs>
        <w:spacing w:before="60" w:after="60" w:line="240" w:lineRule="auto"/>
        <w:ind w:left="114" w:right="-14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n°5 : Le Cahier des Clauses Techniques Particulières (CCTP) ;</w:t>
      </w:r>
    </w:p>
    <w:p w14:paraId="799BE35C" w14:textId="77777777" w:rsidR="003E477E" w:rsidRPr="008C4E81" w:rsidRDefault="00A21CA4">
      <w:pPr>
        <w:widowControl w:val="0"/>
        <w:spacing w:before="60" w:after="6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6 : Le cadre du Bordereau des Prix unitaires ;</w:t>
      </w:r>
    </w:p>
    <w:p w14:paraId="6C6E456B" w14:textId="77777777" w:rsidR="003E477E" w:rsidRPr="008C4E81" w:rsidRDefault="00A21CA4">
      <w:pPr>
        <w:widowControl w:val="0"/>
        <w:spacing w:before="60" w:after="6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n°7 : Le cadre du Détail quantitatif et estimatif ;</w:t>
      </w:r>
    </w:p>
    <w:p w14:paraId="5D6A0398" w14:textId="77777777" w:rsidR="003E477E" w:rsidRPr="008C4E81" w:rsidRDefault="00A21CA4">
      <w:pPr>
        <w:widowControl w:val="0"/>
        <w:tabs>
          <w:tab w:val="left" w:pos="440"/>
        </w:tabs>
        <w:spacing w:before="60" w:after="6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n°8 : Le cadre du Sous-Détail des Prix unitaires ;</w:t>
      </w:r>
    </w:p>
    <w:p w14:paraId="4718C372" w14:textId="77777777" w:rsidR="003E477E" w:rsidRPr="008C4E81" w:rsidRDefault="00A21CA4">
      <w:pPr>
        <w:widowControl w:val="0"/>
        <w:tabs>
          <w:tab w:val="left" w:pos="440"/>
        </w:tabs>
        <w:spacing w:before="60" w:after="6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Pièce n°9 : modèles de marché </w:t>
      </w:r>
    </w:p>
    <w:p w14:paraId="1C0ED577" w14:textId="77777777" w:rsidR="003E477E" w:rsidRPr="008C4E81" w:rsidRDefault="00A21CA4">
      <w:pPr>
        <w:widowControl w:val="0"/>
        <w:numPr>
          <w:ilvl w:val="0"/>
          <w:numId w:val="11"/>
        </w:numPr>
        <w:tabs>
          <w:tab w:val="left" w:pos="440"/>
        </w:tabs>
        <w:spacing w:before="60" w:after="60" w:line="240" w:lineRule="auto"/>
        <w:ind w:right="-20"/>
        <w:rPr>
          <w:color w:val="000000" w:themeColor="text1"/>
        </w:rPr>
      </w:pPr>
      <w:r w:rsidRPr="008C4E81">
        <w:rPr>
          <w:rFonts w:ascii="Times New Roman" w:eastAsia="Times New Roman" w:hAnsi="Times New Roman" w:cs="Times New Roman"/>
          <w:color w:val="000000" w:themeColor="text1"/>
        </w:rPr>
        <w:t>Le cadre du planning d’exécution ;</w:t>
      </w:r>
    </w:p>
    <w:p w14:paraId="00200309" w14:textId="77777777" w:rsidR="003E477E" w:rsidRPr="008C4E81" w:rsidRDefault="00A21CA4">
      <w:pPr>
        <w:widowControl w:val="0"/>
        <w:numPr>
          <w:ilvl w:val="0"/>
          <w:numId w:val="11"/>
        </w:numPr>
        <w:tabs>
          <w:tab w:val="left" w:pos="440"/>
        </w:tabs>
        <w:spacing w:before="60" w:after="60" w:line="240" w:lineRule="auto"/>
        <w:ind w:right="-20"/>
        <w:rPr>
          <w:color w:val="000000" w:themeColor="text1"/>
        </w:rPr>
      </w:pPr>
      <w:r w:rsidRPr="008C4E81">
        <w:rPr>
          <w:rFonts w:ascii="Times New Roman" w:eastAsia="Times New Roman" w:hAnsi="Times New Roman" w:cs="Times New Roman"/>
          <w:color w:val="000000" w:themeColor="text1"/>
        </w:rPr>
        <w:t xml:space="preserve"> Modèles de fiches de présentation du matériel, personnel et références ;</w:t>
      </w:r>
    </w:p>
    <w:p w14:paraId="67212AB6" w14:textId="77777777" w:rsidR="003E477E" w:rsidRPr="008C4E81" w:rsidRDefault="00A21CA4">
      <w:pPr>
        <w:widowControl w:val="0"/>
        <w:numPr>
          <w:ilvl w:val="0"/>
          <w:numId w:val="11"/>
        </w:numPr>
        <w:tabs>
          <w:tab w:val="left" w:pos="440"/>
        </w:tabs>
        <w:spacing w:before="60" w:after="60" w:line="240" w:lineRule="auto"/>
        <w:ind w:right="-20"/>
        <w:rPr>
          <w:color w:val="000000" w:themeColor="text1"/>
        </w:rPr>
      </w:pPr>
      <w:r w:rsidRPr="008C4E81">
        <w:rPr>
          <w:rFonts w:ascii="Times New Roman" w:eastAsia="Times New Roman" w:hAnsi="Times New Roman" w:cs="Times New Roman"/>
          <w:color w:val="000000" w:themeColor="text1"/>
        </w:rPr>
        <w:t xml:space="preserve"> Modèle de lettre de soumission ;</w:t>
      </w:r>
    </w:p>
    <w:p w14:paraId="7E707C07" w14:textId="77777777" w:rsidR="003E477E" w:rsidRPr="008C4E81" w:rsidRDefault="00A21CA4">
      <w:pPr>
        <w:widowControl w:val="0"/>
        <w:numPr>
          <w:ilvl w:val="0"/>
          <w:numId w:val="11"/>
        </w:numPr>
        <w:tabs>
          <w:tab w:val="left" w:pos="440"/>
        </w:tabs>
        <w:spacing w:before="60" w:after="60" w:line="240" w:lineRule="auto"/>
        <w:ind w:right="-20"/>
        <w:rPr>
          <w:color w:val="000000" w:themeColor="text1"/>
        </w:rPr>
      </w:pPr>
      <w:r w:rsidRPr="008C4E81">
        <w:rPr>
          <w:rFonts w:ascii="Times New Roman" w:eastAsia="Times New Roman" w:hAnsi="Times New Roman" w:cs="Times New Roman"/>
          <w:color w:val="000000" w:themeColor="text1"/>
        </w:rPr>
        <w:t>Modèle de caution de soumission ;</w:t>
      </w:r>
    </w:p>
    <w:p w14:paraId="3C53270F" w14:textId="77777777" w:rsidR="003E477E" w:rsidRPr="008C4E81" w:rsidRDefault="00A21CA4">
      <w:pPr>
        <w:widowControl w:val="0"/>
        <w:numPr>
          <w:ilvl w:val="0"/>
          <w:numId w:val="11"/>
        </w:numPr>
        <w:tabs>
          <w:tab w:val="left" w:pos="440"/>
        </w:tabs>
        <w:spacing w:before="60" w:after="60" w:line="240" w:lineRule="auto"/>
        <w:ind w:right="-20"/>
        <w:rPr>
          <w:color w:val="000000" w:themeColor="text1"/>
        </w:rPr>
      </w:pPr>
      <w:r w:rsidRPr="008C4E81">
        <w:rPr>
          <w:rFonts w:ascii="Times New Roman" w:eastAsia="Times New Roman" w:hAnsi="Times New Roman" w:cs="Times New Roman"/>
          <w:color w:val="000000" w:themeColor="text1"/>
        </w:rPr>
        <w:t>Modèle de cautionnement définitif ;</w:t>
      </w:r>
    </w:p>
    <w:p w14:paraId="5D0E3081" w14:textId="77777777" w:rsidR="003E477E" w:rsidRPr="008C4E81" w:rsidRDefault="00A21CA4">
      <w:pPr>
        <w:widowControl w:val="0"/>
        <w:numPr>
          <w:ilvl w:val="0"/>
          <w:numId w:val="11"/>
        </w:numPr>
        <w:tabs>
          <w:tab w:val="left" w:pos="440"/>
        </w:tabs>
        <w:spacing w:before="60" w:after="60" w:line="240" w:lineRule="auto"/>
        <w:ind w:right="-20"/>
        <w:rPr>
          <w:color w:val="000000" w:themeColor="text1"/>
        </w:rPr>
      </w:pPr>
      <w:r w:rsidRPr="008C4E81">
        <w:rPr>
          <w:rFonts w:ascii="Times New Roman" w:eastAsia="Times New Roman" w:hAnsi="Times New Roman" w:cs="Times New Roman"/>
          <w:color w:val="000000" w:themeColor="text1"/>
        </w:rPr>
        <w:lastRenderedPageBreak/>
        <w:t>Modèle de caution de retenue de garantie en remplacement de la retenue de garantie ;</w:t>
      </w:r>
    </w:p>
    <w:p w14:paraId="0467BEB3" w14:textId="77777777" w:rsidR="003E477E" w:rsidRPr="008C4E81" w:rsidRDefault="00A21CA4">
      <w:pPr>
        <w:widowControl w:val="0"/>
        <w:tabs>
          <w:tab w:val="left" w:pos="440"/>
        </w:tabs>
        <w:spacing w:before="60" w:after="60" w:line="240" w:lineRule="auto"/>
        <w:ind w:left="454" w:right="-144" w:hanging="34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10 : modèles à utiliser par les soumissionnaires ;</w:t>
      </w:r>
    </w:p>
    <w:p w14:paraId="1B0B99D8" w14:textId="77777777" w:rsidR="003E477E" w:rsidRPr="008C4E81" w:rsidRDefault="00A21CA4">
      <w:pPr>
        <w:widowControl w:val="0"/>
        <w:numPr>
          <w:ilvl w:val="0"/>
          <w:numId w:val="9"/>
        </w:numPr>
        <w:tabs>
          <w:tab w:val="left" w:pos="440"/>
        </w:tabs>
        <w:spacing w:before="60" w:after="6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Modèle de marché ;</w:t>
      </w:r>
    </w:p>
    <w:p w14:paraId="2719AB84" w14:textId="77777777" w:rsidR="003E477E" w:rsidRPr="008C4E81" w:rsidRDefault="00A21CA4">
      <w:pPr>
        <w:widowControl w:val="0"/>
        <w:spacing w:before="60" w:after="6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11 : justificatifs des études préalables à remplir par le MO/MOD ;</w:t>
      </w:r>
    </w:p>
    <w:p w14:paraId="1ED5BBB3" w14:textId="77777777" w:rsidR="003E477E" w:rsidRPr="008C4E81" w:rsidRDefault="00A21CA4">
      <w:pPr>
        <w:widowControl w:val="0"/>
        <w:tabs>
          <w:tab w:val="left" w:pos="440"/>
        </w:tabs>
        <w:spacing w:before="120" w:after="240" w:line="240" w:lineRule="auto"/>
        <w:ind w:left="114" w:right="-14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12 : La liste des établissements bancaires et organismes financiers de 1er rang agréés par le ministre en charge des finances autorisés à émettre des cautions.</w:t>
      </w:r>
    </w:p>
    <w:p w14:paraId="088E8637" w14:textId="77777777" w:rsidR="003E477E" w:rsidRPr="008C4E81" w:rsidRDefault="00A21CA4">
      <w:pPr>
        <w:widowControl w:val="0"/>
        <w:tabs>
          <w:tab w:val="left" w:pos="2420"/>
          <w:tab w:val="left" w:pos="2940"/>
          <w:tab w:val="left" w:pos="3320"/>
          <w:tab w:val="left" w:pos="43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8.2. Le Soumissionnaire doit examiner l’ensemble des règlements, formulaires, conditions et spécifications contenus dans le DAO. Il lui </w:t>
      </w:r>
      <w:proofErr w:type="gramStart"/>
      <w:r w:rsidRPr="008C4E81">
        <w:rPr>
          <w:rFonts w:ascii="Times New Roman" w:eastAsia="Times New Roman" w:hAnsi="Times New Roman" w:cs="Times New Roman"/>
          <w:color w:val="000000" w:themeColor="text1"/>
        </w:rPr>
        <w:t>appartient  de</w:t>
      </w:r>
      <w:proofErr w:type="gramEnd"/>
      <w:r w:rsidRPr="008C4E81">
        <w:rPr>
          <w:rFonts w:ascii="Times New Roman" w:eastAsia="Times New Roman" w:hAnsi="Times New Roman" w:cs="Times New Roman"/>
          <w:color w:val="000000" w:themeColor="text1"/>
        </w:rPr>
        <w:t xml:space="preserve">  fournir  tous  les  renseignements demandés et de préparer une offre conforme à tous égards audit dossier.</w:t>
      </w:r>
    </w:p>
    <w:p w14:paraId="5EBFAAB2"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9 : Éclaircissements apportés au DAO et recours</w:t>
      </w:r>
    </w:p>
    <w:p w14:paraId="7A0449C6" w14:textId="77777777" w:rsidR="003E477E" w:rsidRPr="008C4E81" w:rsidRDefault="00A21CA4">
      <w:pPr>
        <w:widowControl w:val="0"/>
        <w:tabs>
          <w:tab w:val="left" w:pos="2420"/>
          <w:tab w:val="left" w:pos="2940"/>
          <w:tab w:val="left" w:pos="3320"/>
          <w:tab w:val="left" w:pos="43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9.1. </w:t>
      </w:r>
      <w:proofErr w:type="gramStart"/>
      <w:r w:rsidRPr="008C4E81">
        <w:rPr>
          <w:rFonts w:ascii="Times New Roman" w:eastAsia="Times New Roman" w:hAnsi="Times New Roman" w:cs="Times New Roman"/>
          <w:color w:val="000000" w:themeColor="text1"/>
        </w:rPr>
        <w:t>Tout  soumissionnaire</w:t>
      </w:r>
      <w:proofErr w:type="gramEnd"/>
      <w:r w:rsidRPr="008C4E81">
        <w:rPr>
          <w:rFonts w:ascii="Times New Roman" w:eastAsia="Times New Roman" w:hAnsi="Times New Roman" w:cs="Times New Roman"/>
          <w:color w:val="000000" w:themeColor="text1"/>
        </w:rPr>
        <w:t xml:space="preserve">  désirant  obtenir  des éclaircissements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sur</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DAO peut en faire la demande à l’Autorité Contractante par écrit ou par courrier électronique (télécopie ou e-mail) à l’adresse de l’Autorité Contractante indiquée dans le RPAO avec copie au Maître d’Ouvrage. Cependant, l’Autorité Contractante répondra par écrit à toute demande </w:t>
      </w:r>
      <w:proofErr w:type="gramStart"/>
      <w:r w:rsidRPr="008C4E81">
        <w:rPr>
          <w:rFonts w:ascii="Times New Roman" w:eastAsia="Times New Roman" w:hAnsi="Times New Roman" w:cs="Times New Roman"/>
          <w:color w:val="000000" w:themeColor="text1"/>
        </w:rPr>
        <w:t>d’éclaircissement  reçue</w:t>
      </w:r>
      <w:proofErr w:type="gramEnd"/>
      <w:r w:rsidRPr="008C4E81">
        <w:rPr>
          <w:rFonts w:ascii="Times New Roman" w:eastAsia="Times New Roman" w:hAnsi="Times New Roman" w:cs="Times New Roman"/>
          <w:color w:val="000000" w:themeColor="text1"/>
        </w:rPr>
        <w:t xml:space="preserve">  au  moins  quatorze (14) jours pour les (AON) Vingt et un (21) jours pour les (AOI) avant la date limite de dépôt des offres.</w:t>
      </w:r>
    </w:p>
    <w:p w14:paraId="118F2C57" w14:textId="77777777" w:rsidR="003E477E" w:rsidRPr="008C4E81" w:rsidRDefault="00A21CA4">
      <w:pPr>
        <w:widowControl w:val="0"/>
        <w:tabs>
          <w:tab w:val="left" w:pos="2420"/>
          <w:tab w:val="left" w:pos="2940"/>
          <w:tab w:val="left" w:pos="3320"/>
          <w:tab w:val="left" w:pos="43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Une copie de la réponse de l’Autorité Contractante, indiquant la question posée mais ne mentionnant pas son auteur, est adressée à tous les soumissionnaires ayant acheté le Dossier de Consultation.</w:t>
      </w:r>
    </w:p>
    <w:p w14:paraId="3CA4BF6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9.2. Entre la publication de l’Avis d’Appel d’Offres et l’ouverture des plis, tout soumissionnaire potentiel qui s’estime lésé dans </w:t>
      </w:r>
      <w:proofErr w:type="gramStart"/>
      <w:r w:rsidRPr="008C4E81">
        <w:rPr>
          <w:rFonts w:ascii="Times New Roman" w:eastAsia="Times New Roman" w:hAnsi="Times New Roman" w:cs="Times New Roman"/>
          <w:color w:val="000000" w:themeColor="text1"/>
        </w:rPr>
        <w:t>la  procédure</w:t>
      </w:r>
      <w:proofErr w:type="gramEnd"/>
      <w:r w:rsidRPr="008C4E81">
        <w:rPr>
          <w:rFonts w:ascii="Times New Roman" w:eastAsia="Times New Roman" w:hAnsi="Times New Roman" w:cs="Times New Roman"/>
          <w:color w:val="000000" w:themeColor="text1"/>
        </w:rPr>
        <w:t xml:space="preserve"> de passation des marchés publics peut introduire une requête auprès du Ministre chargé des Marchés publics.</w:t>
      </w:r>
    </w:p>
    <w:p w14:paraId="174EA171" w14:textId="77777777" w:rsidR="003E477E" w:rsidRPr="008C4E81" w:rsidRDefault="00A21CA4">
      <w:pPr>
        <w:widowControl w:val="0"/>
        <w:tabs>
          <w:tab w:val="left" w:pos="426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9.3. Le requérant adresse une copie de ladite requête à l’Autorité Contractante et à l’Organisme chargé de la Régulation </w:t>
      </w:r>
      <w:proofErr w:type="gramStart"/>
      <w:r w:rsidRPr="008C4E81">
        <w:rPr>
          <w:rFonts w:ascii="Times New Roman" w:eastAsia="Times New Roman" w:hAnsi="Times New Roman" w:cs="Times New Roman"/>
          <w:color w:val="000000" w:themeColor="text1"/>
        </w:rPr>
        <w:t>et  au</w:t>
      </w:r>
      <w:proofErr w:type="gramEnd"/>
      <w:r w:rsidRPr="008C4E81">
        <w:rPr>
          <w:rFonts w:ascii="Times New Roman" w:eastAsia="Times New Roman" w:hAnsi="Times New Roman" w:cs="Times New Roman"/>
          <w:color w:val="000000" w:themeColor="text1"/>
        </w:rPr>
        <w:t xml:space="preserve"> Président de la Commission.</w:t>
      </w:r>
    </w:p>
    <w:p w14:paraId="3E941E2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9.4. L’Autorité Contractante dispose de cinq (05) jours pour réagir. La copie de la réaction est transmise au MINMAP et à l’organisme chargé de la régulation des marchés publics ;</w:t>
      </w:r>
    </w:p>
    <w:p w14:paraId="5356920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10 : Modification du Dossier de Consultation</w:t>
      </w:r>
    </w:p>
    <w:p w14:paraId="3B2D86D7"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10.1. L’Autorité Contractante peut, à tout moment avant la date limite de dépôt des offres et pour tout motif, que ce soit à son initiative ou consécutivement à une saisine d’un soumissionnaire modifier le DAO en publiant un additif.</w:t>
      </w:r>
    </w:p>
    <w:p w14:paraId="5C9AAD9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10.2. Tout additif ainsi publié fera partie intégrante du </w:t>
      </w:r>
      <w:proofErr w:type="gramStart"/>
      <w:r w:rsidRPr="008C4E81">
        <w:rPr>
          <w:rFonts w:ascii="Times New Roman" w:eastAsia="Times New Roman" w:hAnsi="Times New Roman" w:cs="Times New Roman"/>
          <w:color w:val="000000" w:themeColor="text1"/>
        </w:rPr>
        <w:t>DAO  conformément</w:t>
      </w:r>
      <w:proofErr w:type="gramEnd"/>
      <w:r w:rsidRPr="008C4E81">
        <w:rPr>
          <w:rFonts w:ascii="Times New Roman" w:eastAsia="Times New Roman" w:hAnsi="Times New Roman" w:cs="Times New Roman"/>
          <w:color w:val="000000" w:themeColor="text1"/>
        </w:rPr>
        <w:t xml:space="preserve"> à l’Article 8.1 du RGAO et doit être communiqué par écrit ou signifié par tout moyen laissant trace écrite à tous les soumissionnaires  ayant acheté  le  DAO.</w:t>
      </w:r>
    </w:p>
    <w:p w14:paraId="35023846" w14:textId="77777777" w:rsidR="003E477E" w:rsidRPr="008C4E81" w:rsidRDefault="00A21CA4">
      <w:pPr>
        <w:widowControl w:val="0"/>
        <w:tabs>
          <w:tab w:val="left" w:pos="1260"/>
          <w:tab w:val="left" w:pos="1760"/>
          <w:tab w:val="left" w:pos="2700"/>
          <w:tab w:val="left" w:pos="3320"/>
        </w:tabs>
        <w:spacing w:before="120" w:after="24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10.3. Afin de donner aux soumissionnaires suffisamment de temps pour tenir compte de l’additif dans la préparation de leurs </w:t>
      </w:r>
      <w:proofErr w:type="gramStart"/>
      <w:r w:rsidRPr="008C4E81">
        <w:rPr>
          <w:rFonts w:ascii="Times New Roman" w:eastAsia="Times New Roman" w:hAnsi="Times New Roman" w:cs="Times New Roman"/>
          <w:color w:val="000000" w:themeColor="text1"/>
        </w:rPr>
        <w:t>offres,  l’Autorité</w:t>
      </w:r>
      <w:proofErr w:type="gramEnd"/>
      <w:r w:rsidRPr="008C4E81">
        <w:rPr>
          <w:rFonts w:ascii="Times New Roman" w:eastAsia="Times New Roman" w:hAnsi="Times New Roman" w:cs="Times New Roman"/>
          <w:color w:val="000000" w:themeColor="text1"/>
        </w:rPr>
        <w:t xml:space="preserve"> Contractante pourra reporter, autant que nécessaire, la date limite de dépôt des offres, conformément aux dispositions de l’Article 22 du RGAO.   </w:t>
      </w:r>
    </w:p>
    <w:p w14:paraId="313594AC" w14:textId="77777777" w:rsidR="003E477E" w:rsidRPr="008C4E81" w:rsidRDefault="00A21CA4">
      <w:pPr>
        <w:widowControl w:val="0"/>
        <w:numPr>
          <w:ilvl w:val="0"/>
          <w:numId w:val="26"/>
        </w:numPr>
        <w:pBdr>
          <w:top w:val="nil"/>
          <w:left w:val="nil"/>
          <w:bottom w:val="nil"/>
          <w:right w:val="nil"/>
          <w:between w:val="nil"/>
        </w:pBdr>
        <w:spacing w:before="120" w:after="240" w:line="240" w:lineRule="auto"/>
        <w:ind w:right="4419"/>
        <w:jc w:val="center"/>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Préparation des offres</w:t>
      </w:r>
    </w:p>
    <w:p w14:paraId="6F9549A5"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11 : Frais de soumission</w:t>
      </w:r>
    </w:p>
    <w:p w14:paraId="4D3743D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candidat supportera tous les frais afférents à la préparation et à la présentation de son offre. L’Autorité Contractante et le Maître d’Ouvrage ne sont en aucun cas responsables de ces frais, ni tenus de les régler, quel que soit le déroulement ou l’issue de la procédure de Consultation.</w:t>
      </w:r>
    </w:p>
    <w:p w14:paraId="5C33581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12 : Langue de l’offre</w:t>
      </w:r>
    </w:p>
    <w:p w14:paraId="38C840C7"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L’offre ainsi que toute correspondance et tout document, échangé entre le Soumissionnaire et l’Autorité </w:t>
      </w:r>
      <w:r w:rsidRPr="008C4E81">
        <w:rPr>
          <w:rFonts w:ascii="Times New Roman" w:eastAsia="Times New Roman" w:hAnsi="Times New Roman" w:cs="Times New Roman"/>
          <w:color w:val="000000" w:themeColor="text1"/>
        </w:rPr>
        <w:lastRenderedPageBreak/>
        <w:t>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7569EFE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13 : Documents constituant l’offre</w:t>
      </w:r>
    </w:p>
    <w:p w14:paraId="7C245F8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13.1. L’offre présentée par le soumissionnaire comprendra les documents détaillés au RPAO, dûment remplis et regroupés en trois volumes :</w:t>
      </w:r>
    </w:p>
    <w:p w14:paraId="1A72BC1B"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i/>
          <w:color w:val="000000" w:themeColor="text1"/>
        </w:rPr>
        <w:t xml:space="preserve">a. </w:t>
      </w:r>
      <w:r w:rsidRPr="008C4E81">
        <w:rPr>
          <w:rFonts w:ascii="Times New Roman" w:eastAsia="Times New Roman" w:hAnsi="Times New Roman" w:cs="Times New Roman"/>
          <w:b/>
          <w:i/>
          <w:color w:val="000000" w:themeColor="text1"/>
        </w:rPr>
        <w:t>Volume 1 : Dossier administratif</w:t>
      </w:r>
    </w:p>
    <w:p w14:paraId="3EA7127A"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Il comprend :</w:t>
      </w:r>
    </w:p>
    <w:p w14:paraId="2A7CB4C7" w14:textId="77777777" w:rsidR="003E477E" w:rsidRPr="008C4E81" w:rsidRDefault="00A21CA4">
      <w:pPr>
        <w:widowControl w:val="0"/>
        <w:spacing w:before="60" w:after="60" w:line="240" w:lineRule="auto"/>
        <w:ind w:left="567" w:hanging="28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 Tous les documents attestant que le soumissionnaire :</w:t>
      </w:r>
    </w:p>
    <w:p w14:paraId="0D3003B3" w14:textId="77777777" w:rsidR="003E477E" w:rsidRPr="008C4E81" w:rsidRDefault="00A21CA4">
      <w:pPr>
        <w:widowControl w:val="0"/>
        <w:spacing w:before="60" w:after="60" w:line="240" w:lineRule="auto"/>
        <w:ind w:left="851" w:hanging="28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A souscrit les déclarations prévues par les lois et règlements en vigueur ;</w:t>
      </w:r>
    </w:p>
    <w:p w14:paraId="060A8F7F" w14:textId="77777777" w:rsidR="003E477E" w:rsidRPr="008C4E81" w:rsidRDefault="00A21CA4">
      <w:pPr>
        <w:widowControl w:val="0"/>
        <w:spacing w:before="60" w:after="60" w:line="240" w:lineRule="auto"/>
        <w:ind w:left="851" w:hanging="28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A acquitté les droits, taxes, impôts, cotisations, contributions, redevances ou prélèvements de quelque nature que ce soit ;</w:t>
      </w:r>
    </w:p>
    <w:p w14:paraId="5E2FA7B8" w14:textId="77777777" w:rsidR="003E477E" w:rsidRPr="008C4E81" w:rsidRDefault="00A21CA4">
      <w:pPr>
        <w:widowControl w:val="0"/>
        <w:spacing w:before="60" w:after="60" w:line="240" w:lineRule="auto"/>
        <w:ind w:left="851" w:hanging="28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N’est pas en état de liquidation judiciaire ou en faillite ;</w:t>
      </w:r>
    </w:p>
    <w:p w14:paraId="65421A9A" w14:textId="77777777" w:rsidR="003E477E" w:rsidRPr="008C4E81" w:rsidRDefault="00A21CA4">
      <w:pPr>
        <w:widowControl w:val="0"/>
        <w:spacing w:before="60" w:after="60" w:line="240" w:lineRule="auto"/>
        <w:ind w:left="709" w:hanging="14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N’est pas frappé de l’une des interdictions ou d’échéances prévues par la législation en vigueur.</w:t>
      </w:r>
    </w:p>
    <w:p w14:paraId="34038134" w14:textId="77777777" w:rsidR="003E477E" w:rsidRPr="008C4E81" w:rsidRDefault="00A21CA4">
      <w:pPr>
        <w:widowControl w:val="0"/>
        <w:tabs>
          <w:tab w:val="left" w:pos="3840"/>
        </w:tabs>
        <w:spacing w:before="60" w:after="60" w:line="240" w:lineRule="auto"/>
        <w:ind w:left="567" w:hanging="28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ii. La caution de soumission établie conformément aux dispositions de l’article 17 du</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RGAO ;</w:t>
      </w:r>
    </w:p>
    <w:p w14:paraId="05807A04" w14:textId="77777777" w:rsidR="003E477E" w:rsidRPr="008C4E81" w:rsidRDefault="00A21CA4">
      <w:pPr>
        <w:widowControl w:val="0"/>
        <w:spacing w:before="60" w:after="60" w:line="240" w:lineRule="auto"/>
        <w:ind w:left="567" w:hanging="28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iii. La confirmation écrite habilitant le signataire de l’offre à engager le Soumissionnaire, conformé- ment aux dispositions de l’article 6.1 du RGAO ;</w:t>
      </w:r>
    </w:p>
    <w:p w14:paraId="2CD5A1ED"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i/>
          <w:color w:val="000000" w:themeColor="text1"/>
        </w:rPr>
        <w:t>b. Volume</w:t>
      </w:r>
      <w:r w:rsidRPr="008C4E81">
        <w:rPr>
          <w:rFonts w:ascii="Times New Roman" w:eastAsia="Times New Roman" w:hAnsi="Times New Roman" w:cs="Times New Roman"/>
          <w:i/>
          <w:color w:val="000000" w:themeColor="text1"/>
        </w:rPr>
        <w:t xml:space="preserve"> </w:t>
      </w:r>
      <w:r w:rsidRPr="008C4E81">
        <w:rPr>
          <w:rFonts w:ascii="Times New Roman" w:eastAsia="Times New Roman" w:hAnsi="Times New Roman" w:cs="Times New Roman"/>
          <w:b/>
          <w:i/>
          <w:color w:val="000000" w:themeColor="text1"/>
        </w:rPr>
        <w:t>2 : Offre technique</w:t>
      </w:r>
    </w:p>
    <w:p w14:paraId="1AB1DCF6"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i/>
          <w:color w:val="000000" w:themeColor="text1"/>
        </w:rPr>
        <w:t>b.1. Les renseignements sur les qualifications</w:t>
      </w:r>
    </w:p>
    <w:p w14:paraId="3476975E"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RPAO précise la liste des documents à fournir par les soumissionnaires pour justifier les critères de qualification mentionnés à l’article 6.1 du RPAO.</w:t>
      </w:r>
    </w:p>
    <w:p w14:paraId="4499CE5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i/>
          <w:color w:val="000000" w:themeColor="text1"/>
        </w:rPr>
        <w:t>b.2. Méthodologie</w:t>
      </w:r>
    </w:p>
    <w:p w14:paraId="5B8E77C3" w14:textId="77777777" w:rsidR="003E477E" w:rsidRPr="008C4E81" w:rsidRDefault="00A21CA4">
      <w:pPr>
        <w:widowControl w:val="0"/>
        <w:tabs>
          <w:tab w:val="left" w:pos="1360"/>
          <w:tab w:val="left" w:pos="2620"/>
          <w:tab w:val="left" w:pos="324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RPAO précise les éléments constitutifs de la proposition</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technique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des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0395539A"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i/>
          <w:color w:val="000000" w:themeColor="text1"/>
        </w:rPr>
        <w:t>b.3. Les preuves d’acceptation</w:t>
      </w:r>
      <w:r w:rsidRPr="008C4E81">
        <w:rPr>
          <w:rFonts w:ascii="Times New Roman" w:eastAsia="Times New Roman" w:hAnsi="Times New Roman" w:cs="Times New Roman"/>
          <w:i/>
          <w:strike/>
          <w:color w:val="000000" w:themeColor="text1"/>
        </w:rPr>
        <w:t>s</w:t>
      </w:r>
      <w:r w:rsidRPr="008C4E81">
        <w:rPr>
          <w:rFonts w:ascii="Times New Roman" w:eastAsia="Times New Roman" w:hAnsi="Times New Roman" w:cs="Times New Roman"/>
          <w:i/>
          <w:color w:val="000000" w:themeColor="text1"/>
        </w:rPr>
        <w:t xml:space="preserve"> des conditions du marché</w:t>
      </w:r>
    </w:p>
    <w:p w14:paraId="12B4F3A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Le  soumissionnaire</w:t>
      </w:r>
      <w:proofErr w:type="gramEnd"/>
      <w:r w:rsidRPr="008C4E81">
        <w:rPr>
          <w:rFonts w:ascii="Times New Roman" w:eastAsia="Times New Roman" w:hAnsi="Times New Roman" w:cs="Times New Roman"/>
          <w:color w:val="000000" w:themeColor="text1"/>
        </w:rPr>
        <w:t xml:space="preserve">  remettra  les  copies  dûment paraphées des documents à caractères administratif et technique régissant le marché, à savoir :</w:t>
      </w:r>
    </w:p>
    <w:p w14:paraId="42F4ADDB" w14:textId="77777777" w:rsidR="003E477E" w:rsidRPr="008C4E81" w:rsidRDefault="00A21CA4">
      <w:pPr>
        <w:widowControl w:val="0"/>
        <w:tabs>
          <w:tab w:val="left" w:pos="820"/>
          <w:tab w:val="left" w:pos="1780"/>
          <w:tab w:val="left" w:pos="2440"/>
          <w:tab w:val="left" w:pos="3540"/>
        </w:tabs>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 Le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Cahier</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des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Clauses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Administratives Particulières (CCAP) ;</w:t>
      </w:r>
    </w:p>
    <w:p w14:paraId="3FBE7004"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 Le Cahier des Clauses Techniques Particulières (CCTP).</w:t>
      </w:r>
    </w:p>
    <w:p w14:paraId="07DC31E8"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i/>
          <w:color w:val="000000" w:themeColor="text1"/>
        </w:rPr>
        <w:t>b.4. Commentaires (facultatifs)</w:t>
      </w:r>
    </w:p>
    <w:p w14:paraId="25734CB4"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Un commentaire des choix techniques du projet et d’éventuelles propositions.</w:t>
      </w:r>
    </w:p>
    <w:p w14:paraId="53524A70" w14:textId="77777777" w:rsidR="003E477E" w:rsidRPr="008C4E81" w:rsidRDefault="003E477E">
      <w:pPr>
        <w:widowControl w:val="0"/>
        <w:spacing w:before="60" w:after="60" w:line="240" w:lineRule="auto"/>
        <w:jc w:val="both"/>
        <w:rPr>
          <w:rFonts w:ascii="Times New Roman" w:eastAsia="Times New Roman" w:hAnsi="Times New Roman" w:cs="Times New Roman"/>
          <w:color w:val="000000" w:themeColor="text1"/>
        </w:rPr>
      </w:pPr>
    </w:p>
    <w:p w14:paraId="16FE9B9B"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i/>
          <w:color w:val="000000" w:themeColor="text1"/>
        </w:rPr>
        <w:t xml:space="preserve">c. </w:t>
      </w:r>
      <w:r w:rsidRPr="008C4E81">
        <w:rPr>
          <w:rFonts w:ascii="Times New Roman" w:eastAsia="Times New Roman" w:hAnsi="Times New Roman" w:cs="Times New Roman"/>
          <w:b/>
          <w:i/>
          <w:color w:val="000000" w:themeColor="text1"/>
        </w:rPr>
        <w:t>Volume 3 : Offre financière</w:t>
      </w:r>
    </w:p>
    <w:p w14:paraId="40A458E2"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Le  RPAO</w:t>
      </w:r>
      <w:proofErr w:type="gramEnd"/>
      <w:r w:rsidRPr="008C4E81">
        <w:rPr>
          <w:rFonts w:ascii="Times New Roman" w:eastAsia="Times New Roman" w:hAnsi="Times New Roman" w:cs="Times New Roman"/>
          <w:color w:val="000000" w:themeColor="text1"/>
        </w:rPr>
        <w:t xml:space="preserve">  précise  les  éléments  permettant  de justifier le coût des travaux, à savoir :</w:t>
      </w:r>
    </w:p>
    <w:p w14:paraId="7BF2AC31"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 La soumission proprement dite, en original rédigée selon le modèle joint, timbrée au tarif en vigueur, signée et datée ;</w:t>
      </w:r>
    </w:p>
    <w:p w14:paraId="27C4C8B1"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 Le bordereau des prix unitaires dûment rempli ;</w:t>
      </w:r>
    </w:p>
    <w:p w14:paraId="4353EF90"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 Le détail estimatif dûment rempli ;</w:t>
      </w:r>
    </w:p>
    <w:p w14:paraId="061A492C"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4. Le sous-détail des prix et/ou la décomposition des prix forfaitaires ;</w:t>
      </w:r>
    </w:p>
    <w:p w14:paraId="3975D901" w14:textId="77777777" w:rsidR="003E477E" w:rsidRPr="008C4E81" w:rsidRDefault="00A21CA4">
      <w:pPr>
        <w:widowControl w:val="0"/>
        <w:spacing w:before="60" w:after="6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5. L’échéancier prévisionnel de paiements le cas échéant.</w:t>
      </w:r>
    </w:p>
    <w:p w14:paraId="7912C1C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Les  soumissionnaires</w:t>
      </w:r>
      <w:proofErr w:type="gramEnd"/>
      <w:r w:rsidRPr="008C4E81">
        <w:rPr>
          <w:rFonts w:ascii="Times New Roman" w:eastAsia="Times New Roman" w:hAnsi="Times New Roman" w:cs="Times New Roman"/>
          <w:color w:val="000000" w:themeColor="text1"/>
        </w:rPr>
        <w:t xml:space="preserve">  utiliseront  à cet  effet  les pièces et modèles prévus dans le DAO, sous réserve des dispositions de l’Article 17.2  du  RGAO  concernant  les  autres  formes possibles de Caution de Soumission.</w:t>
      </w:r>
    </w:p>
    <w:p w14:paraId="5FA17F0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13.2. Si, conformément aux dispositions du RPAO, les soumissionnaires présentent des offres pour plusieurs lots du même DAO, ils pourront indiquer les rabais offerts en cas d’attribution de plus d’un lot.</w:t>
      </w:r>
    </w:p>
    <w:p w14:paraId="51943518"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14 : Montant de l’offre</w:t>
      </w:r>
    </w:p>
    <w:p w14:paraId="3DC5C0F8"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14.1. </w:t>
      </w:r>
      <w:proofErr w:type="gramStart"/>
      <w:r w:rsidRPr="008C4E81">
        <w:rPr>
          <w:rFonts w:ascii="Times New Roman" w:eastAsia="Times New Roman" w:hAnsi="Times New Roman" w:cs="Times New Roman"/>
          <w:color w:val="000000" w:themeColor="text1"/>
        </w:rPr>
        <w:t>Sauf  indication</w:t>
      </w:r>
      <w:proofErr w:type="gramEnd"/>
      <w:r w:rsidRPr="008C4E81">
        <w:rPr>
          <w:rFonts w:ascii="Times New Roman" w:eastAsia="Times New Roman" w:hAnsi="Times New Roman" w:cs="Times New Roman"/>
          <w:color w:val="000000" w:themeColor="text1"/>
        </w:rPr>
        <w:t xml:space="preserve">  contraire  figurant  dans  le Dossier  d’Appel  d’Offres,  le  montant  du marché  couvrira  l’ensemble  des  travaux décrits dans l’Article 1.1 du RGAO, sur la base du Bordereau des Prix et du Détail Quantitatif et Estimatif chiffrés présentés par le soumissionnaire.</w:t>
      </w:r>
    </w:p>
    <w:p w14:paraId="6688CF78"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14.2. Le soumissionnaire remplira les prix unitaires et totaux de tous les postes du bordereau de prix et du Détail quantitatif et estimatif.</w:t>
      </w:r>
    </w:p>
    <w:p w14:paraId="298C2595"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14.3. Sous réserve des dispositions contraires prévues dans le RPAO et au CCAP, tous les droits, </w:t>
      </w:r>
      <w:proofErr w:type="gramStart"/>
      <w:r w:rsidRPr="008C4E81">
        <w:rPr>
          <w:rFonts w:ascii="Times New Roman" w:eastAsia="Times New Roman" w:hAnsi="Times New Roman" w:cs="Times New Roman"/>
          <w:color w:val="000000" w:themeColor="text1"/>
        </w:rPr>
        <w:t>impôts  et</w:t>
      </w:r>
      <w:proofErr w:type="gramEnd"/>
      <w:r w:rsidRPr="008C4E81">
        <w:rPr>
          <w:rFonts w:ascii="Times New Roman" w:eastAsia="Times New Roman" w:hAnsi="Times New Roman" w:cs="Times New Roman"/>
          <w:color w:val="000000" w:themeColor="text1"/>
        </w:rPr>
        <w:t xml:space="preserve">  taxes  payables par le soumissionnaire au titre du futur Marché, ou à tout autre titre, trente (30) jours avant la date limite de dépôt des offres seront inclus dans les prix et dans le montant total de son offre.</w:t>
      </w:r>
    </w:p>
    <w:p w14:paraId="008A89B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14.4. Si les clauses de révision et/ou d’actualisation des prix sont prévues au marché, la date d’établissement des prix initiaux, ainsi que les modalités de révision et/</w:t>
      </w:r>
      <w:proofErr w:type="gramStart"/>
      <w:r w:rsidRPr="008C4E81">
        <w:rPr>
          <w:rFonts w:ascii="Times New Roman" w:eastAsia="Times New Roman" w:hAnsi="Times New Roman" w:cs="Times New Roman"/>
          <w:color w:val="000000" w:themeColor="text1"/>
        </w:rPr>
        <w:t>ou  d’actualisation</w:t>
      </w:r>
      <w:proofErr w:type="gramEnd"/>
      <w:r w:rsidRPr="008C4E81">
        <w:rPr>
          <w:rFonts w:ascii="Times New Roman" w:eastAsia="Times New Roman" w:hAnsi="Times New Roman" w:cs="Times New Roman"/>
          <w:color w:val="000000" w:themeColor="text1"/>
        </w:rPr>
        <w:t xml:space="preserve"> desdits prix  doivent  être  précisées. Etant entendu que tout Marché dont la durée d’exécution est au plus égale à un (1) an ne peut faire l’objet de révision de prix.</w:t>
      </w:r>
    </w:p>
    <w:p w14:paraId="5DD1067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14.5. Tous les prix unitaires assortis des quantités doivent être justifiés par des sous-détails établis conformément au cadre proposé à la pièce N°8 du DAO.</w:t>
      </w:r>
    </w:p>
    <w:p w14:paraId="36F2FCA5"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15 : Monnaies de soumission et de règlement</w:t>
      </w:r>
    </w:p>
    <w:p w14:paraId="22D3285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15.1. En cas d’Appels d’Offres Internationaux, les monnaies de l’offre doivent suivre les dispositions soit de l’Option A ou de l’Option B ci-</w:t>
      </w:r>
      <w:proofErr w:type="gramStart"/>
      <w:r w:rsidRPr="008C4E81">
        <w:rPr>
          <w:rFonts w:ascii="Times New Roman" w:eastAsia="Times New Roman" w:hAnsi="Times New Roman" w:cs="Times New Roman"/>
          <w:color w:val="000000" w:themeColor="text1"/>
        </w:rPr>
        <w:t>dessous;  l’option</w:t>
      </w:r>
      <w:proofErr w:type="gramEnd"/>
      <w:r w:rsidRPr="008C4E81">
        <w:rPr>
          <w:rFonts w:ascii="Times New Roman" w:eastAsia="Times New Roman" w:hAnsi="Times New Roman" w:cs="Times New Roman"/>
          <w:color w:val="000000" w:themeColor="text1"/>
        </w:rPr>
        <w:t xml:space="preserve">  applicable  étant  celle retenue dans le RPAO.</w:t>
      </w:r>
    </w:p>
    <w:p w14:paraId="19BEBE9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15.2. Option A : le montant de la soumission est libellé entièrement en monnaie nationale</w:t>
      </w:r>
    </w:p>
    <w:p w14:paraId="45A2507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montant de la soumission, les prix unitaires du bordereau des prix et les prix du détail quantitatif et estimatif sont libellés entièrement en francs CFA de la manière suivante :</w:t>
      </w:r>
    </w:p>
    <w:p w14:paraId="7EF4D19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a. </w:t>
      </w:r>
      <w:proofErr w:type="gramStart"/>
      <w:r w:rsidRPr="008C4E81">
        <w:rPr>
          <w:rFonts w:ascii="Times New Roman" w:eastAsia="Times New Roman" w:hAnsi="Times New Roman" w:cs="Times New Roman"/>
          <w:color w:val="000000" w:themeColor="text1"/>
        </w:rPr>
        <w:t>Les  prix</w:t>
      </w:r>
      <w:proofErr w:type="gramEnd"/>
      <w:r w:rsidRPr="008C4E81">
        <w:rPr>
          <w:rFonts w:ascii="Times New Roman" w:eastAsia="Times New Roman" w:hAnsi="Times New Roman" w:cs="Times New Roman"/>
          <w:color w:val="000000" w:themeColor="text1"/>
        </w:rPr>
        <w:t xml:space="preserve">  seront entièrement libellés  dans  la monnaie  nationale.  Le </w:t>
      </w:r>
      <w:proofErr w:type="gramStart"/>
      <w:r w:rsidRPr="008C4E81">
        <w:rPr>
          <w:rFonts w:ascii="Times New Roman" w:eastAsia="Times New Roman" w:hAnsi="Times New Roman" w:cs="Times New Roman"/>
          <w:color w:val="000000" w:themeColor="text1"/>
        </w:rPr>
        <w:t>soumissionnaire  qui</w:t>
      </w:r>
      <w:proofErr w:type="gramEnd"/>
      <w:r w:rsidRPr="008C4E81">
        <w:rPr>
          <w:rFonts w:ascii="Times New Roman" w:eastAsia="Times New Roman" w:hAnsi="Times New Roman" w:cs="Times New Roman"/>
          <w:color w:val="000000" w:themeColor="text1"/>
        </w:rPr>
        <w:t xml:space="preserve">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111AA10C" w14:textId="77777777" w:rsidR="003E477E" w:rsidRPr="008C4E81" w:rsidRDefault="00A21CA4">
      <w:pPr>
        <w:widowControl w:val="0"/>
        <w:tabs>
          <w:tab w:val="left" w:pos="940"/>
          <w:tab w:val="left" w:pos="1660"/>
          <w:tab w:val="left" w:pos="2220"/>
          <w:tab w:val="left" w:pos="3260"/>
          <w:tab w:val="left" w:pos="4260"/>
          <w:tab w:val="left" w:pos="49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b. Les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taux</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de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change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utilisés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par</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le Soumissionnaire pour </w:t>
      </w:r>
      <w:proofErr w:type="gramStart"/>
      <w:r w:rsidRPr="008C4E81">
        <w:rPr>
          <w:rFonts w:ascii="Times New Roman" w:eastAsia="Times New Roman" w:hAnsi="Times New Roman" w:cs="Times New Roman"/>
          <w:color w:val="000000" w:themeColor="text1"/>
        </w:rPr>
        <w:t>convertir  son</w:t>
      </w:r>
      <w:proofErr w:type="gramEnd"/>
      <w:r w:rsidRPr="008C4E81">
        <w:rPr>
          <w:rFonts w:ascii="Times New Roman" w:eastAsia="Times New Roman" w:hAnsi="Times New Roman" w:cs="Times New Roman"/>
          <w:color w:val="000000" w:themeColor="text1"/>
        </w:rPr>
        <w:t xml:space="preserve">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45A10C92"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15.3. Option B : Le montant de la soumission est directement libellé en monnaie nationale et étrangère aux taux fixés dans le RPAO.</w:t>
      </w:r>
    </w:p>
    <w:p w14:paraId="4E6C144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soumissionnaire libellera les prix unitaires du bordereau des prix et les prix du Détail quantitatif et estimatif de la manière suivante :</w:t>
      </w:r>
    </w:p>
    <w:p w14:paraId="2351EBF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Les prix des intrants nécessaires aux Travaux que le Soumissionnaire compte se procurer dans le pays de l’Autorité Contractante seront libellés dans la monnaie du pays de l’Autorité Contractante spécifiée aux RPAO et dénommée “monnaie nationale”.</w:t>
      </w:r>
    </w:p>
    <w:p w14:paraId="18D5265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442D7EE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15.4. L’Autorité Contractante peut demander aux soumissionnaires d’exprimer leurs besoins en monnaies </w:t>
      </w:r>
      <w:r w:rsidRPr="008C4E81">
        <w:rPr>
          <w:rFonts w:ascii="Times New Roman" w:eastAsia="Times New Roman" w:hAnsi="Times New Roman" w:cs="Times New Roman"/>
          <w:color w:val="000000" w:themeColor="text1"/>
        </w:rPr>
        <w:lastRenderedPageBreak/>
        <w:t xml:space="preserve">nationale et étrangère et de justifier que les montants inclus dans les prix unitaires et totaux, et indiqués en annexe à la soumission, sont </w:t>
      </w:r>
      <w:proofErr w:type="gramStart"/>
      <w:r w:rsidRPr="008C4E81">
        <w:rPr>
          <w:rFonts w:ascii="Times New Roman" w:eastAsia="Times New Roman" w:hAnsi="Times New Roman" w:cs="Times New Roman"/>
          <w:color w:val="000000" w:themeColor="text1"/>
        </w:rPr>
        <w:t>raisonnables;</w:t>
      </w:r>
      <w:proofErr w:type="gramEnd"/>
      <w:r w:rsidRPr="008C4E81">
        <w:rPr>
          <w:rFonts w:ascii="Times New Roman" w:eastAsia="Times New Roman" w:hAnsi="Times New Roman" w:cs="Times New Roman"/>
          <w:color w:val="000000" w:themeColor="text1"/>
        </w:rPr>
        <w:t xml:space="preserve"> à cette fin, un état détaillé de ses besoins en monnaies étrangères sera fourni par le soumissionnaire.</w:t>
      </w:r>
    </w:p>
    <w:p w14:paraId="206A117A"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15.5. 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14:paraId="202D3995"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16 : Validité des offres</w:t>
      </w:r>
    </w:p>
    <w:p w14:paraId="0206CED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16.1. Les offres doivent demeurer valables pendant la période spécifiée dans </w:t>
      </w:r>
      <w:proofErr w:type="gramStart"/>
      <w:r w:rsidRPr="008C4E81">
        <w:rPr>
          <w:rFonts w:ascii="Times New Roman" w:eastAsia="Times New Roman" w:hAnsi="Times New Roman" w:cs="Times New Roman"/>
          <w:color w:val="000000" w:themeColor="text1"/>
        </w:rPr>
        <w:t>le  RPAO</w:t>
      </w:r>
      <w:proofErr w:type="gramEnd"/>
      <w:r w:rsidRPr="008C4E81">
        <w:rPr>
          <w:rFonts w:ascii="Times New Roman" w:eastAsia="Times New Roman" w:hAnsi="Times New Roman" w:cs="Times New Roman"/>
          <w:color w:val="000000" w:themeColor="text1"/>
        </w:rPr>
        <w:t xml:space="preserve"> à compter de la date de remise des offres fixée par l’Autorité Contractante, en application de l'article 22 du RGAO. Une offre valable pour une période plus courte </w:t>
      </w:r>
      <w:proofErr w:type="gramStart"/>
      <w:r w:rsidRPr="008C4E81">
        <w:rPr>
          <w:rFonts w:ascii="Times New Roman" w:eastAsia="Times New Roman" w:hAnsi="Times New Roman" w:cs="Times New Roman"/>
          <w:color w:val="000000" w:themeColor="text1"/>
        </w:rPr>
        <w:t>sera  rejetée</w:t>
      </w:r>
      <w:proofErr w:type="gramEnd"/>
      <w:r w:rsidRPr="008C4E81">
        <w:rPr>
          <w:rFonts w:ascii="Times New Roman" w:eastAsia="Times New Roman" w:hAnsi="Times New Roman" w:cs="Times New Roman"/>
          <w:color w:val="000000" w:themeColor="text1"/>
        </w:rPr>
        <w:t xml:space="preserve"> par l’Autorité Contractante comme non conforme.</w:t>
      </w:r>
    </w:p>
    <w:p w14:paraId="5A38D88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16.2. </w:t>
      </w:r>
      <w:proofErr w:type="gramStart"/>
      <w:r w:rsidRPr="008C4E81">
        <w:rPr>
          <w:rFonts w:ascii="Times New Roman" w:eastAsia="Times New Roman" w:hAnsi="Times New Roman" w:cs="Times New Roman"/>
          <w:color w:val="000000" w:themeColor="text1"/>
        </w:rPr>
        <w:t>Dans  des</w:t>
      </w:r>
      <w:proofErr w:type="gramEnd"/>
      <w:r w:rsidRPr="008C4E81">
        <w:rPr>
          <w:rFonts w:ascii="Times New Roman" w:eastAsia="Times New Roman" w:hAnsi="Times New Roman" w:cs="Times New Roman"/>
          <w:color w:val="000000" w:themeColor="text1"/>
        </w:rPr>
        <w:t xml:space="preserve">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w:t>
      </w:r>
      <w:proofErr w:type="gramStart"/>
      <w:r w:rsidRPr="008C4E81">
        <w:rPr>
          <w:rFonts w:ascii="Times New Roman" w:eastAsia="Times New Roman" w:hAnsi="Times New Roman" w:cs="Times New Roman"/>
          <w:color w:val="000000" w:themeColor="text1"/>
        </w:rPr>
        <w:t>Un  soumissionnaire</w:t>
      </w:r>
      <w:proofErr w:type="gramEnd"/>
      <w:r w:rsidRPr="008C4E81">
        <w:rPr>
          <w:rFonts w:ascii="Times New Roman" w:eastAsia="Times New Roman" w:hAnsi="Times New Roman" w:cs="Times New Roman"/>
          <w:color w:val="000000" w:themeColor="text1"/>
        </w:rPr>
        <w:t xml:space="preserve">  qui  consent  à  une prolongation ne se verra pas demander de modifier son offre, ni ne sera autorisé à le faire.</w:t>
      </w:r>
    </w:p>
    <w:p w14:paraId="51D89501" w14:textId="77777777" w:rsidR="003E477E" w:rsidRPr="008C4E81" w:rsidRDefault="00A21CA4">
      <w:pPr>
        <w:widowControl w:val="0"/>
        <w:tabs>
          <w:tab w:val="left" w:pos="800"/>
          <w:tab w:val="left" w:pos="2000"/>
          <w:tab w:val="left" w:pos="3220"/>
          <w:tab w:val="left" w:pos="396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16.3. </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adressera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au(x)</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soumissionnaire(s).</w:t>
      </w:r>
    </w:p>
    <w:p w14:paraId="7CD93AE6" w14:textId="77777777" w:rsidR="003E477E" w:rsidRPr="008C4E81" w:rsidRDefault="00A21CA4">
      <w:pPr>
        <w:widowControl w:val="0"/>
        <w:tabs>
          <w:tab w:val="left" w:pos="800"/>
          <w:tab w:val="left" w:pos="2000"/>
          <w:tab w:val="left" w:pos="3220"/>
          <w:tab w:val="left" w:pos="396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34B58D34"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17 : Caution de soumission</w:t>
      </w:r>
    </w:p>
    <w:p w14:paraId="33F6E347"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17.1. </w:t>
      </w:r>
      <w:proofErr w:type="gramStart"/>
      <w:r w:rsidRPr="008C4E81">
        <w:rPr>
          <w:rFonts w:ascii="Times New Roman" w:eastAsia="Times New Roman" w:hAnsi="Times New Roman" w:cs="Times New Roman"/>
          <w:color w:val="000000" w:themeColor="text1"/>
        </w:rPr>
        <w:t>En  application</w:t>
      </w:r>
      <w:proofErr w:type="gramEnd"/>
      <w:r w:rsidRPr="008C4E81">
        <w:rPr>
          <w:rFonts w:ascii="Times New Roman" w:eastAsia="Times New Roman" w:hAnsi="Times New Roman" w:cs="Times New Roman"/>
          <w:color w:val="000000" w:themeColor="text1"/>
        </w:rPr>
        <w:t xml:space="preserve">  de  l'article  13  du  RGAO, le soumissionnaire fournira une caution de soumission  du  montant  spécifié  dans  le RPAO, laquelle fera partie intégrante de son offre.</w:t>
      </w:r>
    </w:p>
    <w:p w14:paraId="2179D70A"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17.2. La caution de soumission sera conforme au modèle présenté dans le DAO ; d’autres modèles peuvent être autorisés, sous réserve de l’approbation préalable de l’Autorité Contractante.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Caution</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de soumission demeurera valide pendant trente (30) jours au-delà de la date limite initiale de validité des offres, ou de toute nouvelle date limite de validité demandée par l’Autorité Contractante et acceptée par le soumissionnaire, </w:t>
      </w:r>
      <w:proofErr w:type="gramStart"/>
      <w:r w:rsidRPr="008C4E81">
        <w:rPr>
          <w:rFonts w:ascii="Times New Roman" w:eastAsia="Times New Roman" w:hAnsi="Times New Roman" w:cs="Times New Roman"/>
          <w:color w:val="000000" w:themeColor="text1"/>
        </w:rPr>
        <w:t>conformément  aux</w:t>
      </w:r>
      <w:proofErr w:type="gramEnd"/>
      <w:r w:rsidRPr="008C4E81">
        <w:rPr>
          <w:rFonts w:ascii="Times New Roman" w:eastAsia="Times New Roman" w:hAnsi="Times New Roman" w:cs="Times New Roman"/>
          <w:color w:val="000000" w:themeColor="text1"/>
        </w:rPr>
        <w:t xml:space="preserve">  dispositions  de l’Article 16.2 du RGAO.</w:t>
      </w:r>
    </w:p>
    <w:p w14:paraId="5A3B4F9B" w14:textId="77777777" w:rsidR="003E477E" w:rsidRPr="008C4E81" w:rsidRDefault="00A21CA4">
      <w:pPr>
        <w:widowControl w:val="0"/>
        <w:tabs>
          <w:tab w:val="left" w:pos="1560"/>
          <w:tab w:val="left" w:pos="2140"/>
          <w:tab w:val="left" w:pos="3380"/>
          <w:tab w:val="left" w:pos="3820"/>
          <w:tab w:val="left" w:pos="482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17.3. Toute offre non accompagnée d’une Caution de Soumission acceptable sera rejetée par la Commission de Passation des Marchés comme</w:t>
      </w:r>
      <w:r w:rsidRPr="008C4E81">
        <w:rPr>
          <w:rFonts w:ascii="Times New Roman" w:eastAsia="Times New Roman" w:hAnsi="Times New Roman" w:cs="Times New Roman"/>
          <w:i/>
          <w:color w:val="000000" w:themeColor="text1"/>
        </w:rPr>
        <w:t xml:space="preserve"> </w:t>
      </w:r>
      <w:r w:rsidRPr="008C4E81">
        <w:rPr>
          <w:rFonts w:ascii="Times New Roman" w:eastAsia="Times New Roman" w:hAnsi="Times New Roman" w:cs="Times New Roman"/>
          <w:color w:val="000000" w:themeColor="text1"/>
        </w:rPr>
        <w:t>non</w:t>
      </w:r>
      <w:r w:rsidRPr="008C4E81">
        <w:rPr>
          <w:rFonts w:ascii="Times New Roman" w:eastAsia="Times New Roman" w:hAnsi="Times New Roman" w:cs="Times New Roman"/>
          <w:i/>
          <w:color w:val="000000" w:themeColor="text1"/>
        </w:rPr>
        <w:t xml:space="preserve"> </w:t>
      </w:r>
      <w:r w:rsidRPr="008C4E81">
        <w:rPr>
          <w:rFonts w:ascii="Times New Roman" w:eastAsia="Times New Roman" w:hAnsi="Times New Roman" w:cs="Times New Roman"/>
          <w:color w:val="000000" w:themeColor="text1"/>
        </w:rPr>
        <w:t>conforme.</w:t>
      </w:r>
      <w:r w:rsidRPr="008C4E81">
        <w:rPr>
          <w:rFonts w:ascii="Times New Roman" w:eastAsia="Times New Roman" w:hAnsi="Times New Roman" w:cs="Times New Roman"/>
          <w:i/>
          <w:color w:val="000000" w:themeColor="text1"/>
        </w:rPr>
        <w:t xml:space="preserve"> </w:t>
      </w:r>
      <w:r w:rsidRPr="008C4E81">
        <w:rPr>
          <w:rFonts w:ascii="Times New Roman" w:eastAsia="Times New Roman" w:hAnsi="Times New Roman" w:cs="Times New Roman"/>
          <w:color w:val="000000" w:themeColor="text1"/>
        </w:rPr>
        <w:t>La</w:t>
      </w:r>
      <w:r w:rsidRPr="008C4E81">
        <w:rPr>
          <w:rFonts w:ascii="Times New Roman" w:eastAsia="Times New Roman" w:hAnsi="Times New Roman" w:cs="Times New Roman"/>
          <w:i/>
          <w:color w:val="000000" w:themeColor="text1"/>
        </w:rPr>
        <w:t xml:space="preserve"> </w:t>
      </w:r>
      <w:r w:rsidRPr="008C4E81">
        <w:rPr>
          <w:rFonts w:ascii="Times New Roman" w:eastAsia="Times New Roman" w:hAnsi="Times New Roman" w:cs="Times New Roman"/>
          <w:color w:val="000000" w:themeColor="text1"/>
        </w:rPr>
        <w:t>Caution</w:t>
      </w:r>
      <w:r w:rsidRPr="008C4E81">
        <w:rPr>
          <w:rFonts w:ascii="Times New Roman" w:eastAsia="Times New Roman" w:hAnsi="Times New Roman" w:cs="Times New Roman"/>
          <w:i/>
          <w:color w:val="000000" w:themeColor="text1"/>
        </w:rPr>
        <w:t xml:space="preserve"> </w:t>
      </w:r>
      <w:r w:rsidRPr="008C4E81">
        <w:rPr>
          <w:rFonts w:ascii="Times New Roman" w:eastAsia="Times New Roman" w:hAnsi="Times New Roman" w:cs="Times New Roman"/>
          <w:color w:val="000000" w:themeColor="text1"/>
        </w:rPr>
        <w:t xml:space="preserve">de </w:t>
      </w:r>
      <w:proofErr w:type="gramStart"/>
      <w:r w:rsidRPr="008C4E81">
        <w:rPr>
          <w:rFonts w:ascii="Times New Roman" w:eastAsia="Times New Roman" w:hAnsi="Times New Roman" w:cs="Times New Roman"/>
          <w:color w:val="000000" w:themeColor="text1"/>
        </w:rPr>
        <w:t>soumission  d’un</w:t>
      </w:r>
      <w:proofErr w:type="gramEnd"/>
      <w:r w:rsidRPr="008C4E81">
        <w:rPr>
          <w:rFonts w:ascii="Times New Roman" w:eastAsia="Times New Roman" w:hAnsi="Times New Roman" w:cs="Times New Roman"/>
          <w:color w:val="000000" w:themeColor="text1"/>
        </w:rPr>
        <w:t xml:space="preserve">  groupement  d’entreprises doit  être  établie  au  nom  du  mandataire soumettant l’offre et mentionner chacun des membres du groupement.</w:t>
      </w:r>
    </w:p>
    <w:p w14:paraId="3069D742" w14:textId="77777777" w:rsidR="003E477E" w:rsidRPr="008C4E81" w:rsidRDefault="00A21CA4">
      <w:pPr>
        <w:widowControl w:val="0"/>
        <w:tabs>
          <w:tab w:val="left" w:pos="1560"/>
          <w:tab w:val="left" w:pos="2140"/>
          <w:tab w:val="left" w:pos="3380"/>
          <w:tab w:val="left" w:pos="3820"/>
          <w:tab w:val="left" w:pos="482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17.4. </w:t>
      </w:r>
      <w:proofErr w:type="gramStart"/>
      <w:r w:rsidRPr="008C4E81">
        <w:rPr>
          <w:rFonts w:ascii="Times New Roman" w:eastAsia="Times New Roman" w:hAnsi="Times New Roman" w:cs="Times New Roman"/>
          <w:color w:val="000000" w:themeColor="text1"/>
        </w:rPr>
        <w:t>Les  cautions</w:t>
      </w:r>
      <w:proofErr w:type="gramEnd"/>
      <w:r w:rsidRPr="008C4E81">
        <w:rPr>
          <w:rFonts w:ascii="Times New Roman" w:eastAsia="Times New Roman" w:hAnsi="Times New Roman" w:cs="Times New Roman"/>
          <w:color w:val="000000" w:themeColor="text1"/>
        </w:rPr>
        <w:t xml:space="preserve"> de soumission et  les  offres des soumissionnaires non retenus seront restituées dans un délai de quinze (15) jours à compter de la date de publication des résultats.</w:t>
      </w:r>
    </w:p>
    <w:p w14:paraId="6773D2A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17.5. La caution de soumission de l’attributaire du Marché sera libérée dès que ce dernier aura signé le marché et fourni le Cautionnement définitif requis.</w:t>
      </w:r>
    </w:p>
    <w:p w14:paraId="6165E63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17.6. La caution de soumission peut être saisie :</w:t>
      </w:r>
    </w:p>
    <w:p w14:paraId="1D3D2AF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Si le soumissionnaire retire son offre durant la période de validité ;</w:t>
      </w:r>
    </w:p>
    <w:p w14:paraId="4EA50F0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b. Si, le soumissionnaire retenu :</w:t>
      </w:r>
    </w:p>
    <w:p w14:paraId="2D3F6C12" w14:textId="77777777" w:rsidR="003E477E" w:rsidRPr="008C4E81" w:rsidRDefault="00A21CA4">
      <w:pPr>
        <w:widowControl w:val="0"/>
        <w:spacing w:before="120" w:after="240" w:line="240" w:lineRule="auto"/>
        <w:ind w:left="567" w:hanging="28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  Manque à son obligation de souscrire le marché en application de l’article </w:t>
      </w:r>
      <w:proofErr w:type="gramStart"/>
      <w:r w:rsidRPr="008C4E81">
        <w:rPr>
          <w:rFonts w:ascii="Times New Roman" w:eastAsia="Times New Roman" w:hAnsi="Times New Roman" w:cs="Times New Roman"/>
          <w:color w:val="000000" w:themeColor="text1"/>
        </w:rPr>
        <w:t>38  du</w:t>
      </w:r>
      <w:proofErr w:type="gramEnd"/>
      <w:r w:rsidRPr="008C4E81">
        <w:rPr>
          <w:rFonts w:ascii="Times New Roman" w:eastAsia="Times New Roman" w:hAnsi="Times New Roman" w:cs="Times New Roman"/>
          <w:color w:val="000000" w:themeColor="text1"/>
        </w:rPr>
        <w:t xml:space="preserve"> RGAO, ou</w:t>
      </w:r>
    </w:p>
    <w:p w14:paraId="7521BC29" w14:textId="77777777" w:rsidR="003E477E" w:rsidRPr="008C4E81" w:rsidRDefault="00A21CA4">
      <w:pPr>
        <w:widowControl w:val="0"/>
        <w:spacing w:before="120" w:after="240" w:line="240" w:lineRule="auto"/>
        <w:ind w:left="567" w:hanging="28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ii. Manque à son obligation de fournir le cautionnement définitif en application de l’article 39 du RGAO.</w:t>
      </w:r>
    </w:p>
    <w:p w14:paraId="2A3C77FE" w14:textId="77777777" w:rsidR="003E477E" w:rsidRPr="008C4E81" w:rsidRDefault="00A21CA4">
      <w:pPr>
        <w:widowControl w:val="0"/>
        <w:spacing w:before="120" w:after="240" w:line="240" w:lineRule="auto"/>
        <w:ind w:left="567" w:hanging="28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iii.  Refuse de recevoir notification du marché </w:t>
      </w:r>
      <w:r w:rsidRPr="008C4E81">
        <w:rPr>
          <w:rFonts w:ascii="Times New Roman" w:eastAsia="Times New Roman" w:hAnsi="Times New Roman" w:cs="Times New Roman"/>
          <w:color w:val="000000" w:themeColor="text1"/>
          <w:highlight w:val="white"/>
        </w:rPr>
        <w:t>ou de l’ordre de service de démarrage des prestations.</w:t>
      </w:r>
    </w:p>
    <w:p w14:paraId="6CD411E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18 : Propositions variantes des soumissionnaires</w:t>
      </w:r>
    </w:p>
    <w:p w14:paraId="1EC0BC5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18.1. Lorsque les travaux peuvent être exécutés </w:t>
      </w:r>
      <w:proofErr w:type="gramStart"/>
      <w:r w:rsidRPr="008C4E81">
        <w:rPr>
          <w:rFonts w:ascii="Times New Roman" w:eastAsia="Times New Roman" w:hAnsi="Times New Roman" w:cs="Times New Roman"/>
          <w:color w:val="000000" w:themeColor="text1"/>
        </w:rPr>
        <w:t>dans  des</w:t>
      </w:r>
      <w:proofErr w:type="gramEnd"/>
      <w:r w:rsidRPr="008C4E81">
        <w:rPr>
          <w:rFonts w:ascii="Times New Roman" w:eastAsia="Times New Roman" w:hAnsi="Times New Roman" w:cs="Times New Roman"/>
          <w:color w:val="000000" w:themeColor="text1"/>
        </w:rPr>
        <w:t xml:space="preserve">  délais  d’exécution  variables,  le RPAO précisera ces délais, et indiquera la méthode retenue pour l’évaluation du délai d’achèvement proposé par le soumissionnaire à l’intérieur des délais spécifiés.  Les offres </w:t>
      </w:r>
      <w:proofErr w:type="gramStart"/>
      <w:r w:rsidRPr="008C4E81">
        <w:rPr>
          <w:rFonts w:ascii="Times New Roman" w:eastAsia="Times New Roman" w:hAnsi="Times New Roman" w:cs="Times New Roman"/>
          <w:color w:val="000000" w:themeColor="text1"/>
        </w:rPr>
        <w:t>proposant  des</w:t>
      </w:r>
      <w:proofErr w:type="gramEnd"/>
      <w:r w:rsidRPr="008C4E81">
        <w:rPr>
          <w:rFonts w:ascii="Times New Roman" w:eastAsia="Times New Roman" w:hAnsi="Times New Roman" w:cs="Times New Roman"/>
          <w:color w:val="000000" w:themeColor="text1"/>
        </w:rPr>
        <w:t xml:space="preserve">  délais  au-delà  de  ceux spécifiés  seront  considérées  comme  non conformes.</w:t>
      </w:r>
    </w:p>
    <w:p w14:paraId="630535C8"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18.2. Excepté dans le cas mentionné à l’Article 18.3 ci-dessous, les soumissionnaires souhaitant offrir des variantes techniques doivent d’abord chiffrer  la  solution  de  base  de l’Autorité Contractante telle que décrite dans le DAO,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w:t>
      </w:r>
      <w:proofErr w:type="gramStart"/>
      <w:r w:rsidRPr="008C4E81">
        <w:rPr>
          <w:rFonts w:ascii="Times New Roman" w:eastAsia="Times New Roman" w:hAnsi="Times New Roman" w:cs="Times New Roman"/>
          <w:color w:val="000000" w:themeColor="text1"/>
        </w:rPr>
        <w:t>soumissionnaire  dont</w:t>
      </w:r>
      <w:proofErr w:type="gramEnd"/>
      <w:r w:rsidRPr="008C4E81">
        <w:rPr>
          <w:rFonts w:ascii="Times New Roman" w:eastAsia="Times New Roman" w:hAnsi="Times New Roman" w:cs="Times New Roman"/>
          <w:color w:val="000000" w:themeColor="text1"/>
        </w:rPr>
        <w:t xml:space="preserve"> l’offre conforme à la solution de base a été évaluée la moins </w:t>
      </w:r>
      <w:proofErr w:type="spellStart"/>
      <w:r w:rsidRPr="008C4E81">
        <w:rPr>
          <w:rFonts w:ascii="Times New Roman" w:eastAsia="Times New Roman" w:hAnsi="Times New Roman" w:cs="Times New Roman"/>
          <w:color w:val="000000" w:themeColor="text1"/>
        </w:rPr>
        <w:t>disante</w:t>
      </w:r>
      <w:proofErr w:type="spellEnd"/>
      <w:r w:rsidRPr="008C4E81">
        <w:rPr>
          <w:rFonts w:ascii="Times New Roman" w:eastAsia="Times New Roman" w:hAnsi="Times New Roman" w:cs="Times New Roman"/>
          <w:color w:val="000000" w:themeColor="text1"/>
        </w:rPr>
        <w:t>.</w:t>
      </w:r>
    </w:p>
    <w:p w14:paraId="59ED290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18.3. Quand les soumissionnaires sont autorisés, suivant le RPAO, à soumettre directement des variantes techniques pour certaines parties des travaux, ces parties de travaux </w:t>
      </w:r>
      <w:proofErr w:type="gramStart"/>
      <w:r w:rsidRPr="008C4E81">
        <w:rPr>
          <w:rFonts w:ascii="Times New Roman" w:eastAsia="Times New Roman" w:hAnsi="Times New Roman" w:cs="Times New Roman"/>
          <w:color w:val="000000" w:themeColor="text1"/>
        </w:rPr>
        <w:t>doivent  être</w:t>
      </w:r>
      <w:proofErr w:type="gramEnd"/>
      <w:r w:rsidRPr="008C4E81">
        <w:rPr>
          <w:rFonts w:ascii="Times New Roman" w:eastAsia="Times New Roman" w:hAnsi="Times New Roman" w:cs="Times New Roman"/>
          <w:color w:val="000000" w:themeColor="text1"/>
        </w:rPr>
        <w:t xml:space="preserve">  décrites  dans  les  Spécifications techniques. De telles variantes seront évaluées suivant leur mérite propre en accord avec les dispositions de l’Article 32.2(g) du RGAO.</w:t>
      </w:r>
    </w:p>
    <w:p w14:paraId="7A4ABBB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19 : Réunion préparatoire à l’établissement des offres</w:t>
      </w:r>
    </w:p>
    <w:p w14:paraId="200F553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19.1. A moins que le RPAO n’en dispose autrement, le Soumissionnaire peut être invité à assister à une réunion préparatoire qui se tiendra au lieu et date indiqués dans le RPAO.</w:t>
      </w:r>
    </w:p>
    <w:p w14:paraId="0744BF47"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19.2. La réunion préparatoire aura pour objet de fournir des éclaircissements et réponses à toute question qui pourrait être soulevée à ce stade.</w:t>
      </w:r>
    </w:p>
    <w:p w14:paraId="736AC548"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19.3. Il est demandé au Soumissionnaire, autant que possible, de soumettre toute question par écrit de façon qu’elle parvienne à l’Autorité Contractante au </w:t>
      </w:r>
      <w:proofErr w:type="gramStart"/>
      <w:r w:rsidRPr="008C4E81">
        <w:rPr>
          <w:rFonts w:ascii="Times New Roman" w:eastAsia="Times New Roman" w:hAnsi="Times New Roman" w:cs="Times New Roman"/>
          <w:color w:val="000000" w:themeColor="text1"/>
        </w:rPr>
        <w:t>moins  une</w:t>
      </w:r>
      <w:proofErr w:type="gramEnd"/>
      <w:r w:rsidRPr="008C4E81">
        <w:rPr>
          <w:rFonts w:ascii="Times New Roman" w:eastAsia="Times New Roman" w:hAnsi="Times New Roman" w:cs="Times New Roman"/>
          <w:color w:val="000000" w:themeColor="text1"/>
        </w:rPr>
        <w:t xml:space="preserve">  semaine avant la réunion préparatoire. Il se peut que le Maître d’Ouvrage ne </w:t>
      </w:r>
      <w:proofErr w:type="gramStart"/>
      <w:r w:rsidRPr="008C4E81">
        <w:rPr>
          <w:rFonts w:ascii="Times New Roman" w:eastAsia="Times New Roman" w:hAnsi="Times New Roman" w:cs="Times New Roman"/>
          <w:color w:val="000000" w:themeColor="text1"/>
        </w:rPr>
        <w:t>puisse  répondre</w:t>
      </w:r>
      <w:proofErr w:type="gramEnd"/>
      <w:r w:rsidRPr="008C4E81">
        <w:rPr>
          <w:rFonts w:ascii="Times New Roman" w:eastAsia="Times New Roman" w:hAnsi="Times New Roman" w:cs="Times New Roman"/>
          <w:color w:val="000000" w:themeColor="text1"/>
        </w:rPr>
        <w:t xml:space="preserve">  au cours de la réunion aux questions reçues trop tard. Dans ce cas, les questions et réponses </w:t>
      </w:r>
      <w:proofErr w:type="gramStart"/>
      <w:r w:rsidRPr="008C4E81">
        <w:rPr>
          <w:rFonts w:ascii="Times New Roman" w:eastAsia="Times New Roman" w:hAnsi="Times New Roman" w:cs="Times New Roman"/>
          <w:color w:val="000000" w:themeColor="text1"/>
        </w:rPr>
        <w:t>seront  transmises</w:t>
      </w:r>
      <w:proofErr w:type="gramEnd"/>
      <w:r w:rsidRPr="008C4E81">
        <w:rPr>
          <w:rFonts w:ascii="Times New Roman" w:eastAsia="Times New Roman" w:hAnsi="Times New Roman" w:cs="Times New Roman"/>
          <w:color w:val="000000" w:themeColor="text1"/>
        </w:rPr>
        <w:t xml:space="preserve">  selon  les modalités  de l’Article 19.4 ci-dessous.</w:t>
      </w:r>
    </w:p>
    <w:p w14:paraId="621F47BA"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19.4. Le procès-verbal de la réunion, incluant le texte des questions posées et des réponses données, y compris les réponses préparées après la réunion, sera transmis sans délai à tous ceux qui ont acheté le DAO. Toute modification des documents de Consultation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650F8C0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19.5. Le fait qu’un soumissionnaire n’assiste pas à la réunion préparatoire à l’établissement des offres ne sera pas un motif de disqualification.</w:t>
      </w:r>
    </w:p>
    <w:p w14:paraId="207CB4A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20 : Forme et signature de l’offre</w:t>
      </w:r>
    </w:p>
    <w:p w14:paraId="6B2A3929"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20.1. Le Soumissionnaire préparera un original des </w:t>
      </w:r>
      <w:proofErr w:type="gramStart"/>
      <w:r w:rsidRPr="008C4E81">
        <w:rPr>
          <w:rFonts w:ascii="Times New Roman" w:eastAsia="Times New Roman" w:hAnsi="Times New Roman" w:cs="Times New Roman"/>
          <w:color w:val="000000" w:themeColor="text1"/>
        </w:rPr>
        <w:t>documents  constitutifs</w:t>
      </w:r>
      <w:proofErr w:type="gramEnd"/>
      <w:r w:rsidRPr="008C4E81">
        <w:rPr>
          <w:rFonts w:ascii="Times New Roman" w:eastAsia="Times New Roman" w:hAnsi="Times New Roman" w:cs="Times New Roman"/>
          <w:color w:val="000000" w:themeColor="text1"/>
        </w:rPr>
        <w:t xml:space="preserve">  de  l’offre  décrits  à l’Article 13 du RGAO, en un volume portant clairement l’indication “ORIGINAL”. De plus, le Soumissionnaire soumettra le nombre de copies requis dans les RPAO, portant l’indication “COPIE”. En cas de divergence entre l’original et les copies, l’original fera foi.</w:t>
      </w:r>
    </w:p>
    <w:p w14:paraId="4DDFCE55" w14:textId="77777777" w:rsidR="003E477E" w:rsidRPr="008C4E81" w:rsidRDefault="00A21CA4">
      <w:pPr>
        <w:widowControl w:val="0"/>
        <w:tabs>
          <w:tab w:val="left" w:pos="1940"/>
          <w:tab w:val="left" w:pos="2440"/>
          <w:tab w:val="left" w:pos="3420"/>
          <w:tab w:val="left" w:pos="4020"/>
          <w:tab w:val="left" w:pos="482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20.2. </w:t>
      </w:r>
      <w:proofErr w:type="gramStart"/>
      <w:r w:rsidRPr="008C4E81">
        <w:rPr>
          <w:rFonts w:ascii="Times New Roman" w:eastAsia="Times New Roman" w:hAnsi="Times New Roman" w:cs="Times New Roman"/>
          <w:color w:val="000000" w:themeColor="text1"/>
        </w:rPr>
        <w:t>L’original  et</w:t>
      </w:r>
      <w:proofErr w:type="gramEnd"/>
      <w:r w:rsidRPr="008C4E81">
        <w:rPr>
          <w:rFonts w:ascii="Times New Roman" w:eastAsia="Times New Roman" w:hAnsi="Times New Roman" w:cs="Times New Roman"/>
          <w:color w:val="000000" w:themeColor="text1"/>
        </w:rPr>
        <w:t xml:space="preserve">  toutes  les  copies  de  l’offre devront être dactylographiés ou écrits à l’encre indélébile (dans le cas des copies, des photocopies sont également acceptables) et seront signés par la ou les personnes dûment habilitées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à</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signer</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au</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nom</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du Soumissionnaire, conformément à l’Article 6.1</w:t>
      </w:r>
    </w:p>
    <w:p w14:paraId="1DFB773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(a) ou 6.2 (c) du RGAO, selon le cas. Toutes les pages de l’offre comprenant des surcharges ou des changements </w:t>
      </w:r>
      <w:r w:rsidRPr="008C4E81">
        <w:rPr>
          <w:rFonts w:ascii="Times New Roman" w:eastAsia="Times New Roman" w:hAnsi="Times New Roman" w:cs="Times New Roman"/>
          <w:color w:val="000000" w:themeColor="text1"/>
        </w:rPr>
        <w:lastRenderedPageBreak/>
        <w:t>seront paraphées par le ou les signataires de l’offre.</w:t>
      </w:r>
    </w:p>
    <w:p w14:paraId="53190E69"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20.3. L’offre ne doit comporter aucune modification, suppression ni surcharge, à moins que de telles corrections ne soient paraphées par le ou les signataires de la soumission.</w:t>
      </w:r>
    </w:p>
    <w:p w14:paraId="034AAA0A" w14:textId="77777777" w:rsidR="003E477E" w:rsidRPr="008C4E81" w:rsidRDefault="00A21CA4">
      <w:pPr>
        <w:widowControl w:val="0"/>
        <w:numPr>
          <w:ilvl w:val="0"/>
          <w:numId w:val="26"/>
        </w:numPr>
        <w:pBdr>
          <w:top w:val="nil"/>
          <w:left w:val="nil"/>
          <w:bottom w:val="nil"/>
          <w:right w:val="nil"/>
          <w:between w:val="nil"/>
        </w:pBdr>
        <w:spacing w:before="120" w:after="240" w:line="240" w:lineRule="auto"/>
        <w:ind w:right="4419"/>
        <w:jc w:val="center"/>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Dépôt des offres</w:t>
      </w:r>
    </w:p>
    <w:p w14:paraId="6269F794"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21 : Cachetage et marquage des offres</w:t>
      </w:r>
    </w:p>
    <w:p w14:paraId="164BE095"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21.1. Le Soumissionnaire placera l’original et les copies des documents constitutifs de l’offre dans deux enveloppes séparées et scellées portant la mention</w:t>
      </w:r>
      <w:proofErr w:type="gramStart"/>
      <w:r w:rsidRPr="008C4E81">
        <w:rPr>
          <w:rFonts w:ascii="Times New Roman" w:eastAsia="Times New Roman" w:hAnsi="Times New Roman" w:cs="Times New Roman"/>
          <w:color w:val="000000" w:themeColor="text1"/>
        </w:rPr>
        <w:t xml:space="preserve"> «ORIGINAL</w:t>
      </w:r>
      <w:proofErr w:type="gramEnd"/>
      <w:r w:rsidRPr="008C4E81">
        <w:rPr>
          <w:rFonts w:ascii="Times New Roman" w:eastAsia="Times New Roman" w:hAnsi="Times New Roman" w:cs="Times New Roman"/>
          <w:color w:val="000000" w:themeColor="text1"/>
        </w:rPr>
        <w:t>» et «COPIE», selon le cas. Ces enveloppes seront ensuite placées dans une enveloppe extérieure qui devra également être scellée, mais qui ne devra donner aucune indication sur l’identité du Soumissionnaire.</w:t>
      </w:r>
    </w:p>
    <w:p w14:paraId="77F3694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21.2. Les enveloppes intérieures et extérieures :</w:t>
      </w:r>
    </w:p>
    <w:p w14:paraId="5019B422"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a.  </w:t>
      </w:r>
      <w:proofErr w:type="gramStart"/>
      <w:r w:rsidRPr="008C4E81">
        <w:rPr>
          <w:rFonts w:ascii="Times New Roman" w:eastAsia="Times New Roman" w:hAnsi="Times New Roman" w:cs="Times New Roman"/>
          <w:color w:val="000000" w:themeColor="text1"/>
        </w:rPr>
        <w:t>Seront  adressées</w:t>
      </w:r>
      <w:proofErr w:type="gramEnd"/>
      <w:r w:rsidRPr="008C4E81">
        <w:rPr>
          <w:rFonts w:ascii="Times New Roman" w:eastAsia="Times New Roman" w:hAnsi="Times New Roman" w:cs="Times New Roman"/>
          <w:color w:val="000000" w:themeColor="text1"/>
        </w:rPr>
        <w:t xml:space="preserve">  à l’Autorité Contractante à l’adresse indiquée dans le RPAO ;</w:t>
      </w:r>
    </w:p>
    <w:p w14:paraId="05206E2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b.  Porteront le nom du projet ainsi que l’objet et le numéro de l’Avis d’Appel d’Offres indiqués dans le RPAO, et la mention </w:t>
      </w:r>
      <w:r w:rsidRPr="008C4E81">
        <w:rPr>
          <w:rFonts w:ascii="Times New Roman" w:eastAsia="Times New Roman" w:hAnsi="Times New Roman" w:cs="Times New Roman"/>
          <w:b/>
          <w:color w:val="000000" w:themeColor="text1"/>
        </w:rPr>
        <w:t>“A N'OUVRIR QU'EN SEANCE DE DEPOUILLEMENT”.</w:t>
      </w:r>
    </w:p>
    <w:p w14:paraId="482F3E17" w14:textId="77777777" w:rsidR="003E477E" w:rsidRPr="008C4E81" w:rsidRDefault="00A21CA4">
      <w:pPr>
        <w:widowControl w:val="0"/>
        <w:tabs>
          <w:tab w:val="left" w:pos="1780"/>
          <w:tab w:val="left" w:pos="2300"/>
          <w:tab w:val="left" w:pos="3100"/>
          <w:tab w:val="left" w:pos="3660"/>
          <w:tab w:val="left" w:pos="494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21.3. Les enveloppes intérieures porteront également</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nom</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et</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l’adresse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du Soumissionnaire de façon à permettre </w:t>
      </w:r>
      <w:proofErr w:type="gramStart"/>
      <w:r w:rsidRPr="008C4E81">
        <w:rPr>
          <w:rFonts w:ascii="Times New Roman" w:eastAsia="Times New Roman" w:hAnsi="Times New Roman" w:cs="Times New Roman"/>
          <w:color w:val="000000" w:themeColor="text1"/>
        </w:rPr>
        <w:t>à  l’Autorité</w:t>
      </w:r>
      <w:proofErr w:type="gramEnd"/>
      <w:r w:rsidRPr="008C4E81">
        <w:rPr>
          <w:rFonts w:ascii="Times New Roman" w:eastAsia="Times New Roman" w:hAnsi="Times New Roman" w:cs="Times New Roman"/>
          <w:color w:val="000000" w:themeColor="text1"/>
        </w:rPr>
        <w:t xml:space="preserve"> Contractante de renvoyer l’offre scellée si elle a été déclarée hors délai conformément aux dispositions des articles 23 et 24 du RGAO.</w:t>
      </w:r>
    </w:p>
    <w:p w14:paraId="576DC35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21.4. Si l’enveloppe extérieure n’est pas scellée et marquée comme indiqué aux articles 21.1 et 21.2 Susvisés, l’Autorité Contractante ne sera nullement responsable si l’offre est égarée ou ouverte prématurément.</w:t>
      </w:r>
    </w:p>
    <w:p w14:paraId="28EC7372"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22 : Date et heure limites de dépôt des offres</w:t>
      </w:r>
    </w:p>
    <w:p w14:paraId="121599C9"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22.1. Les offres doivent être reçues par l’Autorité Contractante à l’adresse spécifiée à l'article 21.2 du RPAO au plus tard à la date et à l’heure spécifiées dans le RPAO.</w:t>
      </w:r>
    </w:p>
    <w:p w14:paraId="61B95E6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22.2.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1F68747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23 : Offres hors délai</w:t>
      </w:r>
    </w:p>
    <w:p w14:paraId="054885D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Toute offre parvenue à l’Autorité Contractante après les dates et heure limites fixées pour le dépôt des offres conformément à l’Article 22 du RGAO sera déclarée hors délai et, par conséquent, rejetée.</w:t>
      </w:r>
    </w:p>
    <w:p w14:paraId="4A42908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24 : Modification, substitution et retrait des offres</w:t>
      </w:r>
    </w:p>
    <w:p w14:paraId="76B01AB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24.1.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w:t>
      </w:r>
      <w:proofErr w:type="gramStart"/>
      <w:r w:rsidRPr="008C4E81">
        <w:rPr>
          <w:rFonts w:ascii="Times New Roman" w:eastAsia="Times New Roman" w:hAnsi="Times New Roman" w:cs="Times New Roman"/>
          <w:color w:val="000000" w:themeColor="text1"/>
        </w:rPr>
        <w:t>notification  écrite</w:t>
      </w:r>
      <w:proofErr w:type="gramEnd"/>
      <w:r w:rsidRPr="008C4E81">
        <w:rPr>
          <w:rFonts w:ascii="Times New Roman" w:eastAsia="Times New Roman" w:hAnsi="Times New Roman" w:cs="Times New Roman"/>
          <w:color w:val="000000" w:themeColor="text1"/>
        </w:rPr>
        <w:t xml:space="preserve">.  </w:t>
      </w:r>
      <w:proofErr w:type="gramStart"/>
      <w:r w:rsidRPr="008C4E81">
        <w:rPr>
          <w:rFonts w:ascii="Times New Roman" w:eastAsia="Times New Roman" w:hAnsi="Times New Roman" w:cs="Times New Roman"/>
          <w:color w:val="000000" w:themeColor="text1"/>
        </w:rPr>
        <w:t>Les  enveloppes</w:t>
      </w:r>
      <w:proofErr w:type="gramEnd"/>
      <w:r w:rsidRPr="008C4E81">
        <w:rPr>
          <w:rFonts w:ascii="Times New Roman" w:eastAsia="Times New Roman" w:hAnsi="Times New Roman" w:cs="Times New Roman"/>
          <w:color w:val="000000" w:themeColor="text1"/>
        </w:rPr>
        <w:t xml:space="preserve">  doivent porter clairement selon le cas, la mention « RETRAIT » et « OFFRE DE REMPLACEMENT » ou « MODIFICATION ».</w:t>
      </w:r>
    </w:p>
    <w:p w14:paraId="5CFE69E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24.2. La notification de modification, de remplacement </w:t>
      </w:r>
      <w:proofErr w:type="gramStart"/>
      <w:r w:rsidRPr="008C4E81">
        <w:rPr>
          <w:rFonts w:ascii="Times New Roman" w:eastAsia="Times New Roman" w:hAnsi="Times New Roman" w:cs="Times New Roman"/>
          <w:color w:val="000000" w:themeColor="text1"/>
        </w:rPr>
        <w:t>ou  de</w:t>
      </w:r>
      <w:proofErr w:type="gramEnd"/>
      <w:r w:rsidRPr="008C4E81">
        <w:rPr>
          <w:rFonts w:ascii="Times New Roman" w:eastAsia="Times New Roman" w:hAnsi="Times New Roman" w:cs="Times New Roman"/>
          <w:color w:val="000000" w:themeColor="text1"/>
        </w:rPr>
        <w:t xml:space="preserv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27318109" w14:textId="77777777" w:rsidR="003E477E" w:rsidRPr="008C4E81" w:rsidRDefault="00A21CA4">
      <w:pPr>
        <w:widowControl w:val="0"/>
        <w:tabs>
          <w:tab w:val="left" w:pos="1240"/>
          <w:tab w:val="left" w:pos="2060"/>
          <w:tab w:val="left" w:pos="2760"/>
          <w:tab w:val="left" w:pos="33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24.3. Les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offres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dont les Soumissionnaires demandent le retrait en application de l’article</w:t>
      </w:r>
    </w:p>
    <w:p w14:paraId="3130000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24.1 leur seront retournées sans avoir été ouvertes.</w:t>
      </w:r>
    </w:p>
    <w:p w14:paraId="197CCFA7"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24.4. </w:t>
      </w:r>
      <w:proofErr w:type="gramStart"/>
      <w:r w:rsidRPr="008C4E81">
        <w:rPr>
          <w:rFonts w:ascii="Times New Roman" w:eastAsia="Times New Roman" w:hAnsi="Times New Roman" w:cs="Times New Roman"/>
          <w:color w:val="000000" w:themeColor="text1"/>
        </w:rPr>
        <w:t>Aucune  offre</w:t>
      </w:r>
      <w:proofErr w:type="gramEnd"/>
      <w:r w:rsidRPr="008C4E81">
        <w:rPr>
          <w:rFonts w:ascii="Times New Roman" w:eastAsia="Times New Roman" w:hAnsi="Times New Roman" w:cs="Times New Roman"/>
          <w:color w:val="000000" w:themeColor="text1"/>
        </w:rPr>
        <w:t xml:space="preserv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de la caution de soumission conformément aux dispositions de l'article 17.6 du RGAO.</w:t>
      </w:r>
    </w:p>
    <w:p w14:paraId="6436F05D" w14:textId="77777777" w:rsidR="003E477E" w:rsidRPr="008C4E81" w:rsidRDefault="00A21CA4">
      <w:pPr>
        <w:widowControl w:val="0"/>
        <w:numPr>
          <w:ilvl w:val="0"/>
          <w:numId w:val="26"/>
        </w:numPr>
        <w:pBdr>
          <w:top w:val="nil"/>
          <w:left w:val="nil"/>
          <w:bottom w:val="nil"/>
          <w:right w:val="nil"/>
          <w:between w:val="nil"/>
        </w:pBdr>
        <w:spacing w:before="120" w:after="240" w:line="240" w:lineRule="auto"/>
        <w:jc w:val="center"/>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Ouverture des plis et évaluation des offres</w:t>
      </w:r>
    </w:p>
    <w:p w14:paraId="2AB0108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25 : Ouverture des plis et recours</w:t>
      </w:r>
    </w:p>
    <w:p w14:paraId="3F77D939" w14:textId="77777777" w:rsidR="003E477E" w:rsidRPr="008C4E81" w:rsidRDefault="00A21CA4">
      <w:pPr>
        <w:widowControl w:val="0"/>
        <w:tabs>
          <w:tab w:val="left" w:pos="2340"/>
          <w:tab w:val="left" w:pos="2920"/>
          <w:tab w:val="left" w:pos="49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25.1. L’ouverture de tous les plis se fait en un temps, toutefois pour les projets complexes notamment ceux ayant fait l’objet d’une procédure de pré qualification, l’ouverture peut se faire en deux temps.</w:t>
      </w:r>
    </w:p>
    <w:p w14:paraId="73D53E0A" w14:textId="77777777" w:rsidR="003E477E" w:rsidRPr="008C4E81" w:rsidRDefault="00A21CA4">
      <w:pPr>
        <w:widowControl w:val="0"/>
        <w:tabs>
          <w:tab w:val="left" w:pos="2340"/>
          <w:tab w:val="left" w:pos="2920"/>
          <w:tab w:val="left" w:pos="49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La Commission de Passation des Marchés compétente procédera à l’ouverture des plis en un ou deux temps et en présence des représentants des soumissionnaires concernés qui souhaitent y assister, aux date, heure et adresse indiquées dans le RPAO. Les </w:t>
      </w:r>
      <w:proofErr w:type="gramStart"/>
      <w:r w:rsidRPr="008C4E81">
        <w:rPr>
          <w:rFonts w:ascii="Times New Roman" w:eastAsia="Times New Roman" w:hAnsi="Times New Roman" w:cs="Times New Roman"/>
          <w:color w:val="000000" w:themeColor="text1"/>
        </w:rPr>
        <w:t>représentants  des</w:t>
      </w:r>
      <w:proofErr w:type="gramEnd"/>
      <w:r w:rsidRPr="008C4E81">
        <w:rPr>
          <w:rFonts w:ascii="Times New Roman" w:eastAsia="Times New Roman" w:hAnsi="Times New Roman" w:cs="Times New Roman"/>
          <w:color w:val="000000" w:themeColor="text1"/>
        </w:rPr>
        <w:t xml:space="preserve">  soumissionnaires  qui  sont présents signeront un registre ou une feuille attestant leur présence.</w:t>
      </w:r>
    </w:p>
    <w:p w14:paraId="56B9F9C5" w14:textId="77777777" w:rsidR="003E477E" w:rsidRPr="008C4E81" w:rsidRDefault="00A21CA4">
      <w:pPr>
        <w:widowControl w:val="0"/>
        <w:tabs>
          <w:tab w:val="left" w:pos="2280"/>
          <w:tab w:val="left" w:pos="2920"/>
          <w:tab w:val="left" w:pos="3660"/>
          <w:tab w:val="left" w:pos="494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25.2. </w:t>
      </w:r>
      <w:proofErr w:type="gramStart"/>
      <w:r w:rsidRPr="008C4E81">
        <w:rPr>
          <w:rFonts w:ascii="Times New Roman" w:eastAsia="Times New Roman" w:hAnsi="Times New Roman" w:cs="Times New Roman"/>
          <w:color w:val="000000" w:themeColor="text1"/>
        </w:rPr>
        <w:t>Dans  un</w:t>
      </w:r>
      <w:proofErr w:type="gramEnd"/>
      <w:r w:rsidRPr="008C4E81">
        <w:rPr>
          <w:rFonts w:ascii="Times New Roman" w:eastAsia="Times New Roman" w:hAnsi="Times New Roman" w:cs="Times New Roman"/>
          <w:color w:val="000000" w:themeColor="text1"/>
        </w:rPr>
        <w:t xml:space="preserve">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qui</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sera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renvoyée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au </w:t>
      </w:r>
      <w:proofErr w:type="gramStart"/>
      <w:r w:rsidRPr="008C4E81">
        <w:rPr>
          <w:rFonts w:ascii="Times New Roman" w:eastAsia="Times New Roman" w:hAnsi="Times New Roman" w:cs="Times New Roman"/>
          <w:color w:val="000000" w:themeColor="text1"/>
        </w:rPr>
        <w:t>Soumissionnaire  concerné</w:t>
      </w:r>
      <w:proofErr w:type="gramEnd"/>
      <w:r w:rsidRPr="008C4E81">
        <w:rPr>
          <w:rFonts w:ascii="Times New Roman" w:eastAsia="Times New Roman" w:hAnsi="Times New Roman" w:cs="Times New Roman"/>
          <w:color w:val="000000" w:themeColor="text1"/>
        </w:rPr>
        <w:t xml:space="preserve">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lu</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à</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haute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voix</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avec</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l’offre correspondante. La modification d’offre ne sera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autorisée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que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si</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notification correspondante contient une habilitation valide du signataire à demander la modification et est lue à haute voix. Seules les offres qui ont </w:t>
      </w:r>
      <w:proofErr w:type="gramStart"/>
      <w:r w:rsidRPr="008C4E81">
        <w:rPr>
          <w:rFonts w:ascii="Times New Roman" w:eastAsia="Times New Roman" w:hAnsi="Times New Roman" w:cs="Times New Roman"/>
          <w:color w:val="000000" w:themeColor="text1"/>
        </w:rPr>
        <w:t>été  ouvertes</w:t>
      </w:r>
      <w:proofErr w:type="gramEnd"/>
      <w:r w:rsidRPr="008C4E81">
        <w:rPr>
          <w:rFonts w:ascii="Times New Roman" w:eastAsia="Times New Roman" w:hAnsi="Times New Roman" w:cs="Times New Roman"/>
          <w:color w:val="000000" w:themeColor="text1"/>
        </w:rPr>
        <w:t xml:space="preserve">  et  annoncées  à  haute  voix lors de l’ouverture des plis seront ensuite évaluées.</w:t>
      </w:r>
    </w:p>
    <w:p w14:paraId="37AFE96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25.3. Toutes les enveloppes seront ouvertes l’une après l’autre et le nom du soumissionnaire annoncé à haute voix ainsi que la mention éventuelle d’une modification, le prix de l’offre, y compris tout rabais [en cas d’ouverture des </w:t>
      </w:r>
      <w:proofErr w:type="gramStart"/>
      <w:r w:rsidRPr="008C4E81">
        <w:rPr>
          <w:rFonts w:ascii="Times New Roman" w:eastAsia="Times New Roman" w:hAnsi="Times New Roman" w:cs="Times New Roman"/>
          <w:color w:val="000000" w:themeColor="text1"/>
        </w:rPr>
        <w:t>offres  financières</w:t>
      </w:r>
      <w:proofErr w:type="gramEnd"/>
      <w:r w:rsidRPr="008C4E81">
        <w:rPr>
          <w:rFonts w:ascii="Times New Roman" w:eastAsia="Times New Roman" w:hAnsi="Times New Roman" w:cs="Times New Roman"/>
          <w:color w:val="000000" w:themeColor="text1"/>
        </w:rPr>
        <w:t>]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7299473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25.4. Les offres (et les modifications reçues conformément aux dispositions de l'article 24 du RGAO) qui n’ont pas été ouvertes et lues à haute voix durant la séance d’ouverture des plis, quelle qu’en soit la raison, ne seront pas soumises à évaluation.</w:t>
      </w:r>
    </w:p>
    <w:p w14:paraId="7D4EEBEA"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25.5. 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w:t>
      </w:r>
      <w:proofErr w:type="gramStart"/>
      <w:r w:rsidRPr="008C4E81">
        <w:rPr>
          <w:rFonts w:ascii="Times New Roman" w:eastAsia="Times New Roman" w:hAnsi="Times New Roman" w:cs="Times New Roman"/>
          <w:color w:val="000000" w:themeColor="text1"/>
        </w:rPr>
        <w:t>remise  à</w:t>
      </w:r>
      <w:proofErr w:type="gramEnd"/>
      <w:r w:rsidRPr="008C4E81">
        <w:rPr>
          <w:rFonts w:ascii="Times New Roman" w:eastAsia="Times New Roman" w:hAnsi="Times New Roman" w:cs="Times New Roman"/>
          <w:color w:val="000000" w:themeColor="text1"/>
        </w:rPr>
        <w:t xml:space="preserve"> tous les participants à la fin de la séance.</w:t>
      </w:r>
    </w:p>
    <w:p w14:paraId="57BD5A7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25.6. A la fin </w:t>
      </w:r>
      <w:proofErr w:type="gramStart"/>
      <w:r w:rsidRPr="008C4E81">
        <w:rPr>
          <w:rFonts w:ascii="Times New Roman" w:eastAsia="Times New Roman" w:hAnsi="Times New Roman" w:cs="Times New Roman"/>
          <w:color w:val="000000" w:themeColor="text1"/>
        </w:rPr>
        <w:t>de  chaque</w:t>
      </w:r>
      <w:proofErr w:type="gramEnd"/>
      <w:r w:rsidRPr="008C4E81">
        <w:rPr>
          <w:rFonts w:ascii="Times New Roman" w:eastAsia="Times New Roman" w:hAnsi="Times New Roman" w:cs="Times New Roman"/>
          <w:color w:val="000000" w:themeColor="text1"/>
        </w:rPr>
        <w:t xml:space="preserve">  séance  d’ouverture des plis, le président de la commission met immédiatement à la disposition du point focal désigné par l’organisme chargé de la régulation des Marchés Publics, une copie paraphée des offres des soumissionnaires.</w:t>
      </w:r>
    </w:p>
    <w:p w14:paraId="1644FEDF"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25.7.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6FF270D9"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Il doit parvenir dans un délai maximum de trois (03) jours ouvrables après l’ouverture des plis, sous la forme </w:t>
      </w:r>
      <w:r w:rsidRPr="008C4E81">
        <w:rPr>
          <w:rFonts w:ascii="Times New Roman" w:eastAsia="Times New Roman" w:hAnsi="Times New Roman" w:cs="Times New Roman"/>
          <w:color w:val="000000" w:themeColor="text1"/>
        </w:rPr>
        <w:lastRenderedPageBreak/>
        <w:t>d’une lettre à laquelle est obligatoirement joint un feuillet de la fiche de recours dûment signée par le requérant et, éventuellement, par le Président de la Commission de Passation des marchés.</w:t>
      </w:r>
    </w:p>
    <w:p w14:paraId="42E02BB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L’Observateur Indépendant annexe à son rapport, le feuillet qui lui a été remis, assorti des commentaires ou des observations y afférents.</w:t>
      </w:r>
    </w:p>
    <w:p w14:paraId="2CFAFC0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26 : Caractère confidentiel de la procédure</w:t>
      </w:r>
    </w:p>
    <w:p w14:paraId="33A46B5F"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45B7DD8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39BA387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26.3. Nonobstant les dispositions de l’alinéa 26.2, entre l’ouverture des plis et l’attribution du marché, si un </w:t>
      </w:r>
      <w:proofErr w:type="gramStart"/>
      <w:r w:rsidRPr="008C4E81">
        <w:rPr>
          <w:rFonts w:ascii="Times New Roman" w:eastAsia="Times New Roman" w:hAnsi="Times New Roman" w:cs="Times New Roman"/>
          <w:color w:val="000000" w:themeColor="text1"/>
        </w:rPr>
        <w:t>soumissionnaire  souhaite</w:t>
      </w:r>
      <w:proofErr w:type="gramEnd"/>
      <w:r w:rsidRPr="008C4E81">
        <w:rPr>
          <w:rFonts w:ascii="Times New Roman" w:eastAsia="Times New Roman" w:hAnsi="Times New Roman" w:cs="Times New Roman"/>
          <w:color w:val="000000" w:themeColor="text1"/>
        </w:rPr>
        <w:t xml:space="preserve"> entrer en contact avec l’Autorité Contractante pour des motifs ayant trait à son offre, il devra le faire par écrit.</w:t>
      </w:r>
    </w:p>
    <w:p w14:paraId="3816194F"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27 : Eclaircissements sur les offres et contacts avec l’Autorité Contractante</w:t>
      </w:r>
    </w:p>
    <w:p w14:paraId="42D5B5E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27.1. Pour faciliter l’examen, l’évaluation et la comparaison </w:t>
      </w:r>
      <w:proofErr w:type="gramStart"/>
      <w:r w:rsidRPr="008C4E81">
        <w:rPr>
          <w:rFonts w:ascii="Times New Roman" w:eastAsia="Times New Roman" w:hAnsi="Times New Roman" w:cs="Times New Roman"/>
          <w:color w:val="000000" w:themeColor="text1"/>
        </w:rPr>
        <w:t>des  offres</w:t>
      </w:r>
      <w:proofErr w:type="gramEnd"/>
      <w:r w:rsidRPr="008C4E81">
        <w:rPr>
          <w:rFonts w:ascii="Times New Roman" w:eastAsia="Times New Roman" w:hAnsi="Times New Roman" w:cs="Times New Roman"/>
          <w:color w:val="000000" w:themeColor="text1"/>
        </w:rPr>
        <w:t xml:space="preserve">,  la Commission de Passation des Marchés peut, si elle le désire, demander à tout soumissionnaire de donner des éclaircissements sur son offre. La demande d’éclaircissements et la réponse qui lui est apportée sont formulées par écrit, mais aucun changement du montant </w:t>
      </w:r>
      <w:proofErr w:type="gramStart"/>
      <w:r w:rsidRPr="008C4E81">
        <w:rPr>
          <w:rFonts w:ascii="Times New Roman" w:eastAsia="Times New Roman" w:hAnsi="Times New Roman" w:cs="Times New Roman"/>
          <w:color w:val="000000" w:themeColor="text1"/>
        </w:rPr>
        <w:t>ou  du</w:t>
      </w:r>
      <w:proofErr w:type="gramEnd"/>
      <w:r w:rsidRPr="008C4E81">
        <w:rPr>
          <w:rFonts w:ascii="Times New Roman" w:eastAsia="Times New Roman" w:hAnsi="Times New Roman" w:cs="Times New Roman"/>
          <w:color w:val="000000" w:themeColor="text1"/>
        </w:rPr>
        <w:t xml:space="preserve">  contenu de la  soumission n’est recherché, offert ou autorisé, sauf si c’est nécessaire pour confirmer la correction d’erreurs  de  calcul  découvertes  par  la  sous- commission d’analyse lors de l’évaluation des soumissions conformément aux dispositions de l’Article 30 du RGAO.</w:t>
      </w:r>
    </w:p>
    <w:p w14:paraId="1BAF4BD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27.2. Sous réserve des dispositions de l’alinéa 1 susvisé, les soumissionnaires ne contacteront </w:t>
      </w:r>
      <w:proofErr w:type="gramStart"/>
      <w:r w:rsidRPr="008C4E81">
        <w:rPr>
          <w:rFonts w:ascii="Times New Roman" w:eastAsia="Times New Roman" w:hAnsi="Times New Roman" w:cs="Times New Roman"/>
          <w:color w:val="000000" w:themeColor="text1"/>
        </w:rPr>
        <w:t>pas  les</w:t>
      </w:r>
      <w:proofErr w:type="gramEnd"/>
      <w:r w:rsidRPr="008C4E81">
        <w:rPr>
          <w:rFonts w:ascii="Times New Roman" w:eastAsia="Times New Roman" w:hAnsi="Times New Roman" w:cs="Times New Roman"/>
          <w:color w:val="000000" w:themeColor="text1"/>
        </w:rPr>
        <w:t xml:space="preserve">  membres  de  la  Commission  des marchés et de la sous-commission pour des questions ayant trait à leurs offres, entre l’ouverture des plis et l’attribution du marché.</w:t>
      </w:r>
    </w:p>
    <w:p w14:paraId="2EFD1514"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28 : Détermination de la conformité des offres</w:t>
      </w:r>
    </w:p>
    <w:p w14:paraId="3E1E6CE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28.1. La Sous-commission d’analyse procèdera à un examen détaillé des offres pour déterminer </w:t>
      </w:r>
      <w:proofErr w:type="gramStart"/>
      <w:r w:rsidRPr="008C4E81">
        <w:rPr>
          <w:rFonts w:ascii="Times New Roman" w:eastAsia="Times New Roman" w:hAnsi="Times New Roman" w:cs="Times New Roman"/>
          <w:color w:val="000000" w:themeColor="text1"/>
        </w:rPr>
        <w:t>si  elles</w:t>
      </w:r>
      <w:proofErr w:type="gramEnd"/>
      <w:r w:rsidRPr="008C4E81">
        <w:rPr>
          <w:rFonts w:ascii="Times New Roman" w:eastAsia="Times New Roman" w:hAnsi="Times New Roman" w:cs="Times New Roman"/>
          <w:color w:val="000000" w:themeColor="text1"/>
        </w:rPr>
        <w:t xml:space="preserve"> sont  complètes,  si  les  garanties exigées ont été fournies, si les documents ont été correctement signés, et si les offres sont d’une façon générale en bon ordre.</w:t>
      </w:r>
    </w:p>
    <w:p w14:paraId="3045463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28.2. La Sous-commission d’analyse déterminera si l’offre est conforme pour l’essentiel aux dispositions du DOSSIER D’APPEL D’OFFRES en se basant sur son contenu sans avoir recours à des éléments de preuve extrinsèques.</w:t>
      </w:r>
    </w:p>
    <w:p w14:paraId="6CA48E5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28.3. </w:t>
      </w:r>
      <w:proofErr w:type="gramStart"/>
      <w:r w:rsidRPr="008C4E81">
        <w:rPr>
          <w:rFonts w:ascii="Times New Roman" w:eastAsia="Times New Roman" w:hAnsi="Times New Roman" w:cs="Times New Roman"/>
          <w:color w:val="000000" w:themeColor="text1"/>
        </w:rPr>
        <w:t>Une  offre</w:t>
      </w:r>
      <w:proofErr w:type="gramEnd"/>
      <w:r w:rsidRPr="008C4E81">
        <w:rPr>
          <w:rFonts w:ascii="Times New Roman" w:eastAsia="Times New Roman" w:hAnsi="Times New Roman" w:cs="Times New Roman"/>
          <w:color w:val="000000" w:themeColor="text1"/>
        </w:rPr>
        <w:t xml:space="preserve">  conforme  pour  l’essentiel  au DOSSIER D’APPEL D’OFFRES est une offre qui respecte tous les termes, conditions, et spécifications du Dossier de Consultation, sans divergence ni réserve importante. Une divergence ou réserve importante est celle qui :</w:t>
      </w:r>
    </w:p>
    <w:p w14:paraId="7FF4927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  Affecte sensiblement l’étendue, la qualité ou la réalisation des Travaux ;</w:t>
      </w:r>
    </w:p>
    <w:p w14:paraId="64A2CAC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ii. Limite sensiblement, en contradiction avec le DAO, les droits de l’Autorité Contractante ou ses obligations au titre du Marché ;</w:t>
      </w:r>
    </w:p>
    <w:p w14:paraId="544AD48B"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iii. Est telle que sa correction affecterait injustement </w:t>
      </w:r>
      <w:proofErr w:type="gramStart"/>
      <w:r w:rsidRPr="008C4E81">
        <w:rPr>
          <w:rFonts w:ascii="Times New Roman" w:eastAsia="Times New Roman" w:hAnsi="Times New Roman" w:cs="Times New Roman"/>
          <w:color w:val="000000" w:themeColor="text1"/>
        </w:rPr>
        <w:t>la  compétitivité</w:t>
      </w:r>
      <w:proofErr w:type="gramEnd"/>
      <w:r w:rsidRPr="008C4E81">
        <w:rPr>
          <w:rFonts w:ascii="Times New Roman" w:eastAsia="Times New Roman" w:hAnsi="Times New Roman" w:cs="Times New Roman"/>
          <w:color w:val="000000" w:themeColor="text1"/>
        </w:rPr>
        <w:t xml:space="preserve">  des  autres  soumissionnaires qui  ont  présenté  des  offres  conformes  pour l’essentiel au DAO.</w:t>
      </w:r>
    </w:p>
    <w:p w14:paraId="55C8A991" w14:textId="77777777" w:rsidR="003E477E" w:rsidRPr="008C4E81" w:rsidRDefault="00A21CA4">
      <w:pPr>
        <w:widowControl w:val="0"/>
        <w:tabs>
          <w:tab w:val="left" w:pos="1960"/>
          <w:tab w:val="left" w:pos="2580"/>
          <w:tab w:val="left" w:pos="3280"/>
          <w:tab w:val="left" w:pos="4300"/>
          <w:tab w:val="left" w:pos="49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28.4. </w:t>
      </w:r>
      <w:proofErr w:type="gramStart"/>
      <w:r w:rsidRPr="008C4E81">
        <w:rPr>
          <w:rFonts w:ascii="Times New Roman" w:eastAsia="Times New Roman" w:hAnsi="Times New Roman" w:cs="Times New Roman"/>
          <w:color w:val="000000" w:themeColor="text1"/>
        </w:rPr>
        <w:t>Si  une</w:t>
      </w:r>
      <w:proofErr w:type="gramEnd"/>
      <w:r w:rsidRPr="008C4E81">
        <w:rPr>
          <w:rFonts w:ascii="Times New Roman" w:eastAsia="Times New Roman" w:hAnsi="Times New Roman" w:cs="Times New Roman"/>
          <w:color w:val="000000" w:themeColor="text1"/>
        </w:rPr>
        <w:t xml:space="preserve">  offre  n’est  pas  conforme  pour l’essentiel,</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elle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sera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écartée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par</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la Commission des Marchés </w:t>
      </w:r>
      <w:r w:rsidRPr="008C4E81">
        <w:rPr>
          <w:rFonts w:ascii="Times New Roman" w:eastAsia="Times New Roman" w:hAnsi="Times New Roman" w:cs="Times New Roman"/>
          <w:color w:val="000000" w:themeColor="text1"/>
        </w:rPr>
        <w:lastRenderedPageBreak/>
        <w:t>Compétente et ne pourra être par la suite rendue conforme.</w:t>
      </w:r>
    </w:p>
    <w:p w14:paraId="0E1E0E0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28.5. L’Autorité Contractante se réserve le droit d’accepter ou de rejeter toute modification, </w:t>
      </w:r>
      <w:proofErr w:type="gramStart"/>
      <w:r w:rsidRPr="008C4E81">
        <w:rPr>
          <w:rFonts w:ascii="Times New Roman" w:eastAsia="Times New Roman" w:hAnsi="Times New Roman" w:cs="Times New Roman"/>
          <w:color w:val="000000" w:themeColor="text1"/>
        </w:rPr>
        <w:t>divergence  ou</w:t>
      </w:r>
      <w:proofErr w:type="gramEnd"/>
      <w:r w:rsidRPr="008C4E81">
        <w:rPr>
          <w:rFonts w:ascii="Times New Roman" w:eastAsia="Times New Roman" w:hAnsi="Times New Roman" w:cs="Times New Roman"/>
          <w:color w:val="000000" w:themeColor="text1"/>
        </w:rPr>
        <w:t xml:space="preserve">  réserve.  </w:t>
      </w:r>
      <w:proofErr w:type="gramStart"/>
      <w:r w:rsidRPr="008C4E81">
        <w:rPr>
          <w:rFonts w:ascii="Times New Roman" w:eastAsia="Times New Roman" w:hAnsi="Times New Roman" w:cs="Times New Roman"/>
          <w:color w:val="000000" w:themeColor="text1"/>
        </w:rPr>
        <w:t>Les  modifications</w:t>
      </w:r>
      <w:proofErr w:type="gramEnd"/>
      <w:r w:rsidRPr="008C4E81">
        <w:rPr>
          <w:rFonts w:ascii="Times New Roman" w:eastAsia="Times New Roman" w:hAnsi="Times New Roman" w:cs="Times New Roman"/>
          <w:color w:val="000000" w:themeColor="text1"/>
        </w:rPr>
        <w:t>, divergences, variantes et autres facteurs qui dépassent les exigences du DAO ne doivent pas être pris en compte lors de l’évaluation des offres.</w:t>
      </w:r>
    </w:p>
    <w:p w14:paraId="320DAB3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29 : Qualification du soumissionnaire</w:t>
      </w:r>
    </w:p>
    <w:p w14:paraId="516D3F8E" w14:textId="77777777" w:rsidR="003E477E" w:rsidRPr="008C4E81" w:rsidRDefault="00A21CA4">
      <w:pPr>
        <w:widowControl w:val="0"/>
        <w:tabs>
          <w:tab w:val="left" w:pos="600"/>
          <w:tab w:val="left" w:pos="2760"/>
          <w:tab w:val="left" w:pos="4160"/>
          <w:tab w:val="left" w:pos="49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Sous-commission</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s’assurera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que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le Soumissionnaire retenu pour avoir soumis l’offre substantiellement conforme aux dispositions du DAO, satisfait aux critères </w:t>
      </w:r>
      <w:proofErr w:type="gramStart"/>
      <w:r w:rsidRPr="008C4E81">
        <w:rPr>
          <w:rFonts w:ascii="Times New Roman" w:eastAsia="Times New Roman" w:hAnsi="Times New Roman" w:cs="Times New Roman"/>
          <w:color w:val="000000" w:themeColor="text1"/>
        </w:rPr>
        <w:t>de  qualification</w:t>
      </w:r>
      <w:proofErr w:type="gramEnd"/>
      <w:r w:rsidRPr="008C4E81">
        <w:rPr>
          <w:rFonts w:ascii="Times New Roman" w:eastAsia="Times New Roman" w:hAnsi="Times New Roman" w:cs="Times New Roman"/>
          <w:color w:val="000000" w:themeColor="text1"/>
        </w:rPr>
        <w:t xml:space="preserve"> stipulés à l’article 6 du RPAO. Il est essentiel d’éviter tout arbitraire dans la détermination de la qualification.</w:t>
      </w:r>
    </w:p>
    <w:p w14:paraId="672C12B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30 : Correction des erreurs</w:t>
      </w:r>
    </w:p>
    <w:p w14:paraId="20D7A292"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30.1. La Sous-commission d’analyse vérifiera les offres reconnues conformes pour l’essentiel au DAO pour en rectifier les erreurs de calcul éventuelles. La sous- commission d’analyse corrigera les erreurs de la façon suivante :</w:t>
      </w:r>
    </w:p>
    <w:p w14:paraId="0B84809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14:paraId="75455074"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Si le total obtenu par addition ou soustraction des sous totaux n’est pas exact, les sous totaux feront foi et le total sera corrigé ;</w:t>
      </w:r>
    </w:p>
    <w:p w14:paraId="7F2C7629"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7BE053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30.2. Le montant figurant dans la Soumission sera corrigé par la Sous-commission d’analyse, conformément à la procédure de correction d’erreurs susmentionnée et, avec la confirmation du Soumissionnaire, ledit montant sera réputé l’engager.</w:t>
      </w:r>
    </w:p>
    <w:p w14:paraId="7FDA2434"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30.3. Si le Soumissionnaire ayant présenté l’offre évaluée la moins-</w:t>
      </w:r>
      <w:proofErr w:type="spellStart"/>
      <w:r w:rsidRPr="008C4E81">
        <w:rPr>
          <w:rFonts w:ascii="Times New Roman" w:eastAsia="Times New Roman" w:hAnsi="Times New Roman" w:cs="Times New Roman"/>
          <w:color w:val="000000" w:themeColor="text1"/>
        </w:rPr>
        <w:t>disante</w:t>
      </w:r>
      <w:proofErr w:type="spellEnd"/>
      <w:r w:rsidRPr="008C4E81">
        <w:rPr>
          <w:rFonts w:ascii="Times New Roman" w:eastAsia="Times New Roman" w:hAnsi="Times New Roman" w:cs="Times New Roman"/>
          <w:color w:val="000000" w:themeColor="text1"/>
        </w:rPr>
        <w:t>, n’accepte pas les corrections apportées, son offre sera écartée et sa garantie pourra être saisie.</w:t>
      </w:r>
    </w:p>
    <w:p w14:paraId="6EABE54F"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31 : Conversion en une seule monnaie</w:t>
      </w:r>
    </w:p>
    <w:p w14:paraId="538902C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31.1. Pour faciliter l’évaluation et la comparaison des </w:t>
      </w:r>
      <w:proofErr w:type="gramStart"/>
      <w:r w:rsidRPr="008C4E81">
        <w:rPr>
          <w:rFonts w:ascii="Times New Roman" w:eastAsia="Times New Roman" w:hAnsi="Times New Roman" w:cs="Times New Roman"/>
          <w:color w:val="000000" w:themeColor="text1"/>
        </w:rPr>
        <w:t>offres,  la</w:t>
      </w:r>
      <w:proofErr w:type="gramEnd"/>
      <w:r w:rsidRPr="008C4E81">
        <w:rPr>
          <w:rFonts w:ascii="Times New Roman" w:eastAsia="Times New Roman" w:hAnsi="Times New Roman" w:cs="Times New Roman"/>
          <w:color w:val="000000" w:themeColor="text1"/>
        </w:rPr>
        <w:t xml:space="preserve">  sous-commission  d’analyse convertira les prix des offres exprimés dans les  diverses  monnaies  dans  lesquelles  le montant de l’offre est payable en francs CFA.</w:t>
      </w:r>
    </w:p>
    <w:p w14:paraId="4A3D8375"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31.2. La conversion se fera en utilisant le cours vendeur fixé par la Banque des États de l’Afrique Centrale (BEAC), dans les conditions définies par le RPAO.</w:t>
      </w:r>
    </w:p>
    <w:p w14:paraId="34E90B8D" w14:textId="77777777" w:rsidR="003E477E" w:rsidRPr="008C4E81" w:rsidRDefault="00A21CA4">
      <w:pPr>
        <w:widowControl w:val="0"/>
        <w:tabs>
          <w:tab w:val="left" w:pos="2740"/>
          <w:tab w:val="left" w:pos="3160"/>
          <w:tab w:val="left" w:pos="4800"/>
        </w:tabs>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32 : Évaluation et comparaison des offres au plan financier</w:t>
      </w:r>
    </w:p>
    <w:p w14:paraId="6B6CF73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32.1. Seules les offres reconnues conformes, selon les dispositions de l’article 28 du RGAO, seront évaluées et comparées par la Sous- commission d’analyse.</w:t>
      </w:r>
    </w:p>
    <w:p w14:paraId="4E54CE6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32.2. En évaluant les offres, la sous-commission déterminera pour chaque offre le montant évalué de l’offre en rectifiant son montant comme suit :</w:t>
      </w:r>
    </w:p>
    <w:p w14:paraId="267EFB98"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En corrigeant toute erreur éventuelle conformément aux dispositions de l’article 30.2 du RGAO ;</w:t>
      </w:r>
    </w:p>
    <w:p w14:paraId="7086B634"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b. En excluant les sommes provisionnelles et, le cas échéant, les provisions pour imprévus figurant dans le Détail quantitatif et estimatif récapitulatif, mais en ajoutant le montant des travaux en régie, lorsqu’ils sont chiffrés de </w:t>
      </w:r>
      <w:r w:rsidRPr="008C4E81">
        <w:rPr>
          <w:rFonts w:ascii="Times New Roman" w:eastAsia="Times New Roman" w:hAnsi="Times New Roman" w:cs="Times New Roman"/>
          <w:color w:val="000000" w:themeColor="text1"/>
        </w:rPr>
        <w:lastRenderedPageBreak/>
        <w:t>façon compétitive comme spécifié dans le RPAO ;</w:t>
      </w:r>
    </w:p>
    <w:p w14:paraId="7B08EDB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c. En convertissant en une seule monnaie le montant résultant des rectifications (a) et (b) ci-dessus, conformément aux dispositions de l’article 31.2 du RGAO ;</w:t>
      </w:r>
    </w:p>
    <w:p w14:paraId="2095477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d. En ajustant de façon appropriée, sur des bases techniques ou financières, toute autre modification, divergence ou réserve quantifiable ;</w:t>
      </w:r>
    </w:p>
    <w:p w14:paraId="19E2CDE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e. En prenant en considération les différents délais d’exécution proposés par les soumissionnaires, s’ils sont autorisés par le RPAO ;</w:t>
      </w:r>
    </w:p>
    <w:p w14:paraId="2D013F67"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f.  Le cas échéant, conformément aux dispositions de l’article 13.2 du RGAO et du RPAO, en appliquant les remises offertes par le Soumissionnaire pour l’attribution de plus d’un lot, si cette Consultation est </w:t>
      </w:r>
      <w:proofErr w:type="gramStart"/>
      <w:r w:rsidRPr="008C4E81">
        <w:rPr>
          <w:rFonts w:ascii="Times New Roman" w:eastAsia="Times New Roman" w:hAnsi="Times New Roman" w:cs="Times New Roman"/>
          <w:color w:val="000000" w:themeColor="text1"/>
        </w:rPr>
        <w:t>lancé</w:t>
      </w:r>
      <w:proofErr w:type="gramEnd"/>
      <w:r w:rsidRPr="008C4E81">
        <w:rPr>
          <w:rFonts w:ascii="Times New Roman" w:eastAsia="Times New Roman" w:hAnsi="Times New Roman" w:cs="Times New Roman"/>
          <w:color w:val="000000" w:themeColor="text1"/>
        </w:rPr>
        <w:t xml:space="preserve"> simultanément pour plusieurs lots.</w:t>
      </w:r>
    </w:p>
    <w:p w14:paraId="23EA2644" w14:textId="77777777" w:rsidR="003E477E" w:rsidRPr="008C4E81" w:rsidRDefault="00A21CA4">
      <w:pPr>
        <w:widowControl w:val="0"/>
        <w:tabs>
          <w:tab w:val="left" w:pos="1120"/>
          <w:tab w:val="left" w:pos="1260"/>
          <w:tab w:val="left" w:pos="1500"/>
          <w:tab w:val="left" w:pos="2440"/>
          <w:tab w:val="left" w:pos="3400"/>
          <w:tab w:val="left" w:pos="3840"/>
          <w:tab w:val="left" w:pos="4060"/>
          <w:tab w:val="left" w:pos="4340"/>
          <w:tab w:val="left" w:pos="4440"/>
          <w:tab w:val="left" w:pos="490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w:t>
      </w:r>
      <w:proofErr w:type="gramStart"/>
      <w:r w:rsidRPr="008C4E81">
        <w:rPr>
          <w:rFonts w:ascii="Times New Roman" w:eastAsia="Times New Roman" w:hAnsi="Times New Roman" w:cs="Times New Roman"/>
          <w:color w:val="000000" w:themeColor="text1"/>
        </w:rPr>
        <w:t>solution  technique</w:t>
      </w:r>
      <w:proofErr w:type="gramEnd"/>
      <w:r w:rsidRPr="008C4E81">
        <w:rPr>
          <w:rFonts w:ascii="Times New Roman" w:eastAsia="Times New Roman" w:hAnsi="Times New Roman" w:cs="Times New Roman"/>
          <w:color w:val="000000" w:themeColor="text1"/>
        </w:rPr>
        <w:t xml:space="preserve"> spécifiée  par le  Autorité Contractante dans le RPAO.</w:t>
      </w:r>
    </w:p>
    <w:p w14:paraId="68CABBFE"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32.3. </w:t>
      </w:r>
      <w:proofErr w:type="gramStart"/>
      <w:r w:rsidRPr="008C4E81">
        <w:rPr>
          <w:rFonts w:ascii="Times New Roman" w:eastAsia="Times New Roman" w:hAnsi="Times New Roman" w:cs="Times New Roman"/>
          <w:color w:val="000000" w:themeColor="text1"/>
        </w:rPr>
        <w:t>L’effet  estimé</w:t>
      </w:r>
      <w:proofErr w:type="gramEnd"/>
      <w:r w:rsidRPr="008C4E81">
        <w:rPr>
          <w:rFonts w:ascii="Times New Roman" w:eastAsia="Times New Roman" w:hAnsi="Times New Roman" w:cs="Times New Roman"/>
          <w:color w:val="000000" w:themeColor="text1"/>
        </w:rPr>
        <w:t xml:space="preserve"> des formules  de  révision des prix figurant dans les CCAG et CCAP, appliquées durant la période d’exécution du Marché, ne sera pas pris en considération lors de l’évaluation des offres.</w:t>
      </w:r>
    </w:p>
    <w:p w14:paraId="449AEF71" w14:textId="77777777" w:rsidR="003E477E" w:rsidRPr="008C4E81" w:rsidRDefault="00A21CA4">
      <w:pPr>
        <w:widowControl w:val="0"/>
        <w:tabs>
          <w:tab w:val="left" w:pos="1040"/>
          <w:tab w:val="left" w:pos="1820"/>
          <w:tab w:val="left" w:pos="2840"/>
          <w:tab w:val="left" w:pos="3240"/>
          <w:tab w:val="left" w:pos="476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32.4. Si</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l’offre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évaluée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moins-</w:t>
      </w:r>
      <w:proofErr w:type="spellStart"/>
      <w:r w:rsidRPr="008C4E81">
        <w:rPr>
          <w:rFonts w:ascii="Times New Roman" w:eastAsia="Times New Roman" w:hAnsi="Times New Roman" w:cs="Times New Roman"/>
          <w:color w:val="000000" w:themeColor="text1"/>
        </w:rPr>
        <w:t>disante</w:t>
      </w:r>
      <w:proofErr w:type="spellEnd"/>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est jugée anormalement basse ou est fortement déséquilibrée par rapport à l’estimation du </w:t>
      </w:r>
      <w:proofErr w:type="gramStart"/>
      <w:r w:rsidRPr="008C4E81">
        <w:rPr>
          <w:rFonts w:ascii="Times New Roman" w:eastAsia="Times New Roman" w:hAnsi="Times New Roman" w:cs="Times New Roman"/>
          <w:color w:val="000000" w:themeColor="text1"/>
        </w:rPr>
        <w:t>Maître  d’Ouvrage</w:t>
      </w:r>
      <w:proofErr w:type="gramEnd"/>
      <w:r w:rsidRPr="008C4E81">
        <w:rPr>
          <w:rFonts w:ascii="Times New Roman" w:eastAsia="Times New Roman" w:hAnsi="Times New Roman" w:cs="Times New Roman"/>
          <w:color w:val="000000" w:themeColor="text1"/>
        </w:rPr>
        <w:t xml:space="preserv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06E098A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 xml:space="preserve">Article 33 : </w:t>
      </w:r>
      <w:proofErr w:type="gramStart"/>
      <w:r w:rsidRPr="008C4E81">
        <w:rPr>
          <w:rFonts w:ascii="Times New Roman" w:eastAsia="Times New Roman" w:hAnsi="Times New Roman" w:cs="Times New Roman"/>
          <w:b/>
          <w:color w:val="000000" w:themeColor="text1"/>
          <w:sz w:val="24"/>
          <w:szCs w:val="24"/>
        </w:rPr>
        <w:t>Préférence  accordée</w:t>
      </w:r>
      <w:proofErr w:type="gramEnd"/>
      <w:r w:rsidRPr="008C4E81">
        <w:rPr>
          <w:rFonts w:ascii="Times New Roman" w:eastAsia="Times New Roman" w:hAnsi="Times New Roman" w:cs="Times New Roman"/>
          <w:b/>
          <w:color w:val="000000" w:themeColor="text1"/>
          <w:sz w:val="24"/>
          <w:szCs w:val="24"/>
        </w:rPr>
        <w:t xml:space="preserve">  aux  soumissionnaires nationaux</w:t>
      </w:r>
    </w:p>
    <w:p w14:paraId="714DB10F"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Les  entrepreneurs</w:t>
      </w:r>
      <w:proofErr w:type="gramEnd"/>
      <w:r w:rsidRPr="008C4E81">
        <w:rPr>
          <w:rFonts w:ascii="Times New Roman" w:eastAsia="Times New Roman" w:hAnsi="Times New Roman" w:cs="Times New Roman"/>
          <w:color w:val="000000" w:themeColor="text1"/>
        </w:rPr>
        <w:t xml:space="preserve">  nationaux   bénéficient d’une  marge  de  préférence  nationale  telle  que prévue par le Code des Marchés Publics aux fins d’évaluation des offres.</w:t>
      </w:r>
    </w:p>
    <w:p w14:paraId="4C8E7D97" w14:textId="77777777" w:rsidR="003E477E" w:rsidRPr="008C4E81" w:rsidRDefault="00A21CA4">
      <w:pPr>
        <w:widowControl w:val="0"/>
        <w:numPr>
          <w:ilvl w:val="0"/>
          <w:numId w:val="26"/>
        </w:numPr>
        <w:pBdr>
          <w:top w:val="nil"/>
          <w:left w:val="nil"/>
          <w:bottom w:val="nil"/>
          <w:right w:val="nil"/>
          <w:between w:val="nil"/>
        </w:pBdr>
        <w:spacing w:before="120" w:after="240" w:line="240" w:lineRule="auto"/>
        <w:jc w:val="center"/>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Ouverture des plis et évaluation des offres</w:t>
      </w:r>
    </w:p>
    <w:p w14:paraId="1174EE7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34 : Attribution</w:t>
      </w:r>
    </w:p>
    <w:p w14:paraId="4DEDE2B6" w14:textId="77777777" w:rsidR="003E477E" w:rsidRPr="008C4E81" w:rsidRDefault="00A21CA4">
      <w:pPr>
        <w:widowControl w:val="0"/>
        <w:tabs>
          <w:tab w:val="left" w:pos="1700"/>
          <w:tab w:val="left" w:pos="2100"/>
          <w:tab w:val="left" w:pos="2620"/>
          <w:tab w:val="left" w:pos="3640"/>
          <w:tab w:val="left" w:pos="4220"/>
        </w:tabs>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34.1. L’Autorité Contractante attribuera le Marché au Soumissionnaire dont l’offre a été reconnue conforme pour l’essentiel au DAO et</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qui</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dispose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des</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 xml:space="preserve">capacités techniques et financières requises pour exécuter le Marché de façon satisfaisante et dont </w:t>
      </w:r>
      <w:proofErr w:type="gramStart"/>
      <w:r w:rsidRPr="008C4E81">
        <w:rPr>
          <w:rFonts w:ascii="Times New Roman" w:eastAsia="Times New Roman" w:hAnsi="Times New Roman" w:cs="Times New Roman"/>
          <w:color w:val="000000" w:themeColor="text1"/>
        </w:rPr>
        <w:t>l’offre  a</w:t>
      </w:r>
      <w:proofErr w:type="gramEnd"/>
      <w:r w:rsidRPr="008C4E81">
        <w:rPr>
          <w:rFonts w:ascii="Times New Roman" w:eastAsia="Times New Roman" w:hAnsi="Times New Roman" w:cs="Times New Roman"/>
          <w:color w:val="000000" w:themeColor="text1"/>
        </w:rPr>
        <w:t xml:space="preserve">  été  évaluée  la  moins-</w:t>
      </w:r>
      <w:proofErr w:type="spellStart"/>
      <w:r w:rsidRPr="008C4E81">
        <w:rPr>
          <w:rFonts w:ascii="Times New Roman" w:eastAsia="Times New Roman" w:hAnsi="Times New Roman" w:cs="Times New Roman"/>
          <w:color w:val="000000" w:themeColor="text1"/>
        </w:rPr>
        <w:t>disante</w:t>
      </w:r>
      <w:proofErr w:type="spellEnd"/>
      <w:r w:rsidRPr="008C4E81">
        <w:rPr>
          <w:rFonts w:ascii="Times New Roman" w:eastAsia="Times New Roman" w:hAnsi="Times New Roman" w:cs="Times New Roman"/>
          <w:color w:val="000000" w:themeColor="text1"/>
        </w:rPr>
        <w:t xml:space="preserve">  en incluant le cas échéant les remises proposés.</w:t>
      </w:r>
    </w:p>
    <w:p w14:paraId="3A1F4DE3"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34.2. </w:t>
      </w:r>
      <w:proofErr w:type="gramStart"/>
      <w:r w:rsidRPr="008C4E81">
        <w:rPr>
          <w:rFonts w:ascii="Times New Roman" w:eastAsia="Times New Roman" w:hAnsi="Times New Roman" w:cs="Times New Roman"/>
          <w:color w:val="000000" w:themeColor="text1"/>
        </w:rPr>
        <w:t>Si,  selon</w:t>
      </w:r>
      <w:proofErr w:type="gramEnd"/>
      <w:r w:rsidRPr="008C4E81">
        <w:rPr>
          <w:rFonts w:ascii="Times New Roman" w:eastAsia="Times New Roman" w:hAnsi="Times New Roman" w:cs="Times New Roman"/>
          <w:color w:val="000000" w:themeColor="text1"/>
        </w:rPr>
        <w:t xml:space="preserve">  l’Article  13.2  du  RGAO,  la Consultation  porte  sur  plusieurs  lots,  l’offre  la moins-</w:t>
      </w:r>
      <w:proofErr w:type="spellStart"/>
      <w:r w:rsidRPr="008C4E81">
        <w:rPr>
          <w:rFonts w:ascii="Times New Roman" w:eastAsia="Times New Roman" w:hAnsi="Times New Roman" w:cs="Times New Roman"/>
          <w:color w:val="000000" w:themeColor="text1"/>
        </w:rPr>
        <w:t>disante</w:t>
      </w:r>
      <w:proofErr w:type="spellEnd"/>
      <w:r w:rsidRPr="008C4E81">
        <w:rPr>
          <w:rFonts w:ascii="Times New Roman" w:eastAsia="Times New Roman" w:hAnsi="Times New Roman" w:cs="Times New Roman"/>
          <w:color w:val="000000" w:themeColor="text1"/>
        </w:rPr>
        <w:t xml:space="preserve"> sera déterminée en évaluant ce marché en liaison avec les autres lots à attribuer concurremment, en prenant  en compte les remises offertes par les soumissionnaires en cas d’attribution de plus d’un lot.</w:t>
      </w:r>
    </w:p>
    <w:p w14:paraId="5DFBDB4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34.3 Toute attribution des marchés de Travaux se fait au Soumissionnaire remplissant les capacités techniques et financières requises résultant des critères d’évaluation et présentant l’offre évaluée la moins-</w:t>
      </w:r>
      <w:proofErr w:type="spellStart"/>
      <w:r w:rsidRPr="008C4E81">
        <w:rPr>
          <w:rFonts w:ascii="Times New Roman" w:eastAsia="Times New Roman" w:hAnsi="Times New Roman" w:cs="Times New Roman"/>
          <w:color w:val="000000" w:themeColor="text1"/>
        </w:rPr>
        <w:t>disante</w:t>
      </w:r>
      <w:proofErr w:type="spellEnd"/>
      <w:r w:rsidRPr="008C4E81">
        <w:rPr>
          <w:rFonts w:ascii="Times New Roman" w:eastAsia="Times New Roman" w:hAnsi="Times New Roman" w:cs="Times New Roman"/>
          <w:color w:val="000000" w:themeColor="text1"/>
        </w:rPr>
        <w:t>.</w:t>
      </w:r>
    </w:p>
    <w:p w14:paraId="2217F628"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35 : Droit de l’Autorité Contractante de déclarer un Appel d’Offres infructueux ou d’annuler une procédure</w:t>
      </w:r>
    </w:p>
    <w:p w14:paraId="0C4B1B53" w14:textId="77777777" w:rsidR="003E477E" w:rsidRPr="008C4E81" w:rsidRDefault="00A21CA4">
      <w:pPr>
        <w:widowControl w:val="0"/>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L’Autorité Contractante se réserve le droit d’annuler une procédure d’Appel d’Offres après autorisation de Ministre Délégué à la Présidence chargé des Marchés Publics lorsque les offres ont été ouvertes ou de déclarer une </w:t>
      </w:r>
      <w:proofErr w:type="gramStart"/>
      <w:r w:rsidRPr="008C4E81">
        <w:rPr>
          <w:rFonts w:ascii="Times New Roman" w:eastAsia="Times New Roman" w:hAnsi="Times New Roman" w:cs="Times New Roman"/>
          <w:color w:val="000000" w:themeColor="text1"/>
        </w:rPr>
        <w:t>Consultation  infructueuse</w:t>
      </w:r>
      <w:proofErr w:type="gramEnd"/>
      <w:r w:rsidRPr="008C4E81">
        <w:rPr>
          <w:rFonts w:ascii="Times New Roman" w:eastAsia="Times New Roman" w:hAnsi="Times New Roman" w:cs="Times New Roman"/>
          <w:color w:val="000000" w:themeColor="text1"/>
        </w:rPr>
        <w:t xml:space="preserve"> après avis de la commission des marchés compétente, sans qu’il y ait lieu à </w:t>
      </w:r>
      <w:r w:rsidRPr="008C4E81">
        <w:rPr>
          <w:rFonts w:ascii="Times New Roman" w:eastAsia="Times New Roman" w:hAnsi="Times New Roman" w:cs="Times New Roman"/>
          <w:color w:val="000000" w:themeColor="text1"/>
        </w:rPr>
        <w:lastRenderedPageBreak/>
        <w:t>réclamation.</w:t>
      </w:r>
    </w:p>
    <w:p w14:paraId="3863FADF" w14:textId="77777777" w:rsidR="003E477E" w:rsidRPr="008C4E81" w:rsidRDefault="00A21CA4">
      <w:pPr>
        <w:widowControl w:val="0"/>
        <w:spacing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36 : Notification de l’attribution du marché</w:t>
      </w:r>
    </w:p>
    <w:p w14:paraId="6E9C0DEF" w14:textId="77777777" w:rsidR="003E477E" w:rsidRPr="008C4E81" w:rsidRDefault="00A21CA4">
      <w:pPr>
        <w:widowControl w:val="0"/>
        <w:tabs>
          <w:tab w:val="left" w:pos="1140"/>
          <w:tab w:val="left" w:pos="1720"/>
          <w:tab w:val="left" w:pos="2100"/>
          <w:tab w:val="left" w:pos="2960"/>
          <w:tab w:val="left" w:pos="4220"/>
          <w:tab w:val="left" w:pos="5060"/>
        </w:tabs>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Avant l’expiration du délai de validité des offres fixé </w:t>
      </w:r>
      <w:proofErr w:type="gramStart"/>
      <w:r w:rsidRPr="008C4E81">
        <w:rPr>
          <w:rFonts w:ascii="Times New Roman" w:eastAsia="Times New Roman" w:hAnsi="Times New Roman" w:cs="Times New Roman"/>
          <w:color w:val="000000" w:themeColor="text1"/>
        </w:rPr>
        <w:t>par  le</w:t>
      </w:r>
      <w:proofErr w:type="gramEnd"/>
      <w:r w:rsidRPr="008C4E81">
        <w:rPr>
          <w:rFonts w:ascii="Times New Roman" w:eastAsia="Times New Roman" w:hAnsi="Times New Roman" w:cs="Times New Roman"/>
          <w:color w:val="000000" w:themeColor="text1"/>
        </w:rPr>
        <w:t xml:space="preserve">  RPAO, l’Autorité Contractante  notifiera  à l’attributaire du Marché par télécopie confirmée par lettre recommandée ou par tout autre moyen que sa soumission a été retenue. Cette lettre indiquera le montant</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que</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le Maître d’ouvrage</w:t>
      </w:r>
      <w:r w:rsidRPr="008C4E81">
        <w:rPr>
          <w:rFonts w:ascii="Times New Roman" w:eastAsia="Times New Roman" w:hAnsi="Times New Roman" w:cs="Times New Roman"/>
          <w:b/>
          <w:color w:val="000000" w:themeColor="text1"/>
        </w:rPr>
        <w:t xml:space="preserve"> </w:t>
      </w:r>
      <w:r w:rsidRPr="008C4E81">
        <w:rPr>
          <w:rFonts w:ascii="Times New Roman" w:eastAsia="Times New Roman" w:hAnsi="Times New Roman" w:cs="Times New Roman"/>
          <w:color w:val="000000" w:themeColor="text1"/>
        </w:rPr>
        <w:t>paiera</w:t>
      </w:r>
      <w:r w:rsidRPr="008C4E81">
        <w:rPr>
          <w:rFonts w:ascii="Times New Roman" w:eastAsia="Times New Roman" w:hAnsi="Times New Roman" w:cs="Times New Roman"/>
          <w:b/>
          <w:i/>
          <w:color w:val="000000" w:themeColor="text1"/>
        </w:rPr>
        <w:t xml:space="preserve"> </w:t>
      </w:r>
      <w:r w:rsidRPr="008C4E81">
        <w:rPr>
          <w:rFonts w:ascii="Times New Roman" w:eastAsia="Times New Roman" w:hAnsi="Times New Roman" w:cs="Times New Roman"/>
          <w:color w:val="000000" w:themeColor="text1"/>
        </w:rPr>
        <w:t>à l’Entrepreneur au titre de l’exécution des travaux et le délai d’exécution.</w:t>
      </w:r>
    </w:p>
    <w:p w14:paraId="73CF6A41" w14:textId="77777777" w:rsidR="003E477E" w:rsidRPr="008C4E81" w:rsidRDefault="00A21CA4">
      <w:pPr>
        <w:widowControl w:val="0"/>
        <w:spacing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 xml:space="preserve">Article 37 : </w:t>
      </w:r>
      <w:proofErr w:type="gramStart"/>
      <w:r w:rsidRPr="008C4E81">
        <w:rPr>
          <w:rFonts w:ascii="Times New Roman" w:eastAsia="Times New Roman" w:hAnsi="Times New Roman" w:cs="Times New Roman"/>
          <w:b/>
          <w:color w:val="000000" w:themeColor="text1"/>
          <w:sz w:val="24"/>
          <w:szCs w:val="24"/>
        </w:rPr>
        <w:t>Publication  des</w:t>
      </w:r>
      <w:proofErr w:type="gramEnd"/>
      <w:r w:rsidRPr="008C4E81">
        <w:rPr>
          <w:rFonts w:ascii="Times New Roman" w:eastAsia="Times New Roman" w:hAnsi="Times New Roman" w:cs="Times New Roman"/>
          <w:b/>
          <w:color w:val="000000" w:themeColor="text1"/>
          <w:sz w:val="24"/>
          <w:szCs w:val="24"/>
        </w:rPr>
        <w:t xml:space="preserve">  résultats  d’attribution du marché et recours</w:t>
      </w:r>
    </w:p>
    <w:p w14:paraId="772C371F"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37.1.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764B95AC"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37.2. L’Autorité Contractante est tenue de communiquer les motifs de rejet des offres des </w:t>
      </w:r>
      <w:proofErr w:type="gramStart"/>
      <w:r w:rsidRPr="008C4E81">
        <w:rPr>
          <w:rFonts w:ascii="Times New Roman" w:eastAsia="Times New Roman" w:hAnsi="Times New Roman" w:cs="Times New Roman"/>
          <w:color w:val="000000" w:themeColor="text1"/>
        </w:rPr>
        <w:t>soumissionnaires  concernés</w:t>
      </w:r>
      <w:proofErr w:type="gramEnd"/>
      <w:r w:rsidRPr="008C4E81">
        <w:rPr>
          <w:rFonts w:ascii="Times New Roman" w:eastAsia="Times New Roman" w:hAnsi="Times New Roman" w:cs="Times New Roman"/>
          <w:color w:val="000000" w:themeColor="text1"/>
        </w:rPr>
        <w:t xml:space="preserve">  qui  en  font  la demande.</w:t>
      </w:r>
    </w:p>
    <w:p w14:paraId="4CB9D99A"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37.3.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14:paraId="10DDB500"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37.4. En cas de recours, il doit être adressé à l’Autorité chargée des Marchés </w:t>
      </w:r>
      <w:proofErr w:type="gramStart"/>
      <w:r w:rsidRPr="008C4E81">
        <w:rPr>
          <w:rFonts w:ascii="Times New Roman" w:eastAsia="Times New Roman" w:hAnsi="Times New Roman" w:cs="Times New Roman"/>
          <w:color w:val="000000" w:themeColor="text1"/>
        </w:rPr>
        <w:t>publics,  avec</w:t>
      </w:r>
      <w:proofErr w:type="gramEnd"/>
      <w:r w:rsidRPr="008C4E81">
        <w:rPr>
          <w:rFonts w:ascii="Times New Roman" w:eastAsia="Times New Roman" w:hAnsi="Times New Roman" w:cs="Times New Roman"/>
          <w:color w:val="000000" w:themeColor="text1"/>
        </w:rPr>
        <w:t xml:space="preserve"> copies à l’Agence de Régulation des Marchés Publics, à l’Autorité Contractante et au Président de ladite Commission.</w:t>
      </w:r>
    </w:p>
    <w:p w14:paraId="2475827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Il doit intervenir dans un délai maximum de cinq (05) jours ouvrables après la publication des résultats.</w:t>
      </w:r>
    </w:p>
    <w:p w14:paraId="4B1BC5CF"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38 : Signature du marché</w:t>
      </w:r>
    </w:p>
    <w:p w14:paraId="03806C39"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38.1. Après publication des résultats, le projet de marché souscrit par l’attributaire est soumis à la Commission de Passation des Marchés compétente pour examen et avis, et le cas échéant, au visa préalable du Ministre en charge des Marchés publics.</w:t>
      </w:r>
    </w:p>
    <w:p w14:paraId="70C467E6"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38.2. L’Autorité Contractante dispose d’un délai de sept (07) jours pour la signature du marché à compter de la date de réception du projet de marché examiné par la commission des marchés compétente et souscrit par l’attributaire et le cas échéant après le visa du Ministre en charge des Marchés publics.</w:t>
      </w:r>
    </w:p>
    <w:p w14:paraId="39D2CE4D"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38.3. Le marché doit être notifié à son titulaire dans les cinq (5) jours qui suivent la date de sa signature.</w:t>
      </w:r>
    </w:p>
    <w:p w14:paraId="6741419A"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39 : Cautionnement définitif</w:t>
      </w:r>
    </w:p>
    <w:p w14:paraId="4D7EA4C9"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39.1. Dans les vingt (20) jours suivant la notification du marché par l’Autorité Contractante, l’entre- </w:t>
      </w:r>
      <w:proofErr w:type="gramStart"/>
      <w:r w:rsidRPr="008C4E81">
        <w:rPr>
          <w:rFonts w:ascii="Times New Roman" w:eastAsia="Times New Roman" w:hAnsi="Times New Roman" w:cs="Times New Roman"/>
          <w:color w:val="000000" w:themeColor="text1"/>
        </w:rPr>
        <w:t>preneur  fournira</w:t>
      </w:r>
      <w:proofErr w:type="gramEnd"/>
      <w:r w:rsidRPr="008C4E81">
        <w:rPr>
          <w:rFonts w:ascii="Times New Roman" w:eastAsia="Times New Roman" w:hAnsi="Times New Roman" w:cs="Times New Roman"/>
          <w:color w:val="000000" w:themeColor="text1"/>
        </w:rPr>
        <w:t xml:space="preserve">  au Maître d’Ouvrage  un cautionnement garantissant l’exécution intégrale des travaux.</w:t>
      </w:r>
    </w:p>
    <w:p w14:paraId="0E8485D2"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39.2. Le cautionnement dont le taux </w:t>
      </w:r>
      <w:proofErr w:type="gramStart"/>
      <w:r w:rsidRPr="008C4E81">
        <w:rPr>
          <w:rFonts w:ascii="Times New Roman" w:eastAsia="Times New Roman" w:hAnsi="Times New Roman" w:cs="Times New Roman"/>
          <w:color w:val="000000" w:themeColor="text1"/>
        </w:rPr>
        <w:t>varie  entre</w:t>
      </w:r>
      <w:proofErr w:type="gramEnd"/>
      <w:r w:rsidRPr="008C4E81">
        <w:rPr>
          <w:rFonts w:ascii="Times New Roman" w:eastAsia="Times New Roman" w:hAnsi="Times New Roman" w:cs="Times New Roman"/>
          <w:color w:val="000000" w:themeColor="text1"/>
        </w:rPr>
        <w:t xml:space="preserve"> 2 et  5%  du  montant  TTC   du  marché,  peut  être remplacé par la garantie d’une caution d’un établissement bancaire agréé conformément aux textes en vigueur, et émise au profit du Maître d’ouvrage ou par une caution personnelle et solidaire.</w:t>
      </w:r>
    </w:p>
    <w:p w14:paraId="0D0E71C1"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39.3. Les petites et moyennes entreprises (PME) à capitaux et dirigeants nationaux peuvent produire à la place du cautionnement, soit une </w:t>
      </w:r>
      <w:proofErr w:type="gramStart"/>
      <w:r w:rsidRPr="008C4E81">
        <w:rPr>
          <w:rFonts w:ascii="Times New Roman" w:eastAsia="Times New Roman" w:hAnsi="Times New Roman" w:cs="Times New Roman"/>
          <w:color w:val="000000" w:themeColor="text1"/>
        </w:rPr>
        <w:t>hypothèque  légale</w:t>
      </w:r>
      <w:proofErr w:type="gramEnd"/>
      <w:r w:rsidRPr="008C4E81">
        <w:rPr>
          <w:rFonts w:ascii="Times New Roman" w:eastAsia="Times New Roman" w:hAnsi="Times New Roman" w:cs="Times New Roman"/>
          <w:color w:val="000000" w:themeColor="text1"/>
        </w:rPr>
        <w:t>,  soit  une  caution  d’un établissement bancaire ou d’un organisme financier  agréé  de  premier  rang  conformément aux textes en vigueur.</w:t>
      </w:r>
    </w:p>
    <w:p w14:paraId="7E2EAFE2" w14:textId="77777777" w:rsidR="003E477E" w:rsidRPr="008C4E81" w:rsidRDefault="00A21CA4">
      <w:pPr>
        <w:widowControl w:val="0"/>
        <w:spacing w:before="120" w:after="240" w:line="240" w:lineRule="auto"/>
        <w:jc w:val="both"/>
        <w:rPr>
          <w:rFonts w:ascii="Times New Roman" w:eastAsia="Times New Roman" w:hAnsi="Times New Roman" w:cs="Times New Roman"/>
          <w:color w:val="000000" w:themeColor="text1"/>
        </w:rPr>
        <w:sectPr w:rsidR="003E477E" w:rsidRPr="008C4E81">
          <w:footerReference w:type="default" r:id="rId17"/>
          <w:pgSz w:w="11907" w:h="16840"/>
          <w:pgMar w:top="794" w:right="992" w:bottom="1134" w:left="1134" w:header="720" w:footer="720" w:gutter="0"/>
          <w:pgNumType w:start="1"/>
          <w:cols w:space="720"/>
        </w:sectPr>
      </w:pPr>
      <w:r w:rsidRPr="008C4E81">
        <w:rPr>
          <w:rFonts w:ascii="Times New Roman" w:eastAsia="Times New Roman" w:hAnsi="Times New Roman" w:cs="Times New Roman"/>
          <w:color w:val="000000" w:themeColor="text1"/>
        </w:rPr>
        <w:t>39.4. L’absence de production du cautionnement définitif dans les délais prescrits est susceptible de donner lieu à la résiliation du marché dans les conditions prévues dans le CCAP.</w:t>
      </w:r>
    </w:p>
    <w:p w14:paraId="601E68D6" w14:textId="77777777" w:rsidR="003E477E" w:rsidRPr="008C4E81" w:rsidRDefault="003E477E">
      <w:pPr>
        <w:widowControl w:val="0"/>
        <w:tabs>
          <w:tab w:val="left" w:pos="4180"/>
        </w:tabs>
        <w:spacing w:after="0" w:line="360" w:lineRule="auto"/>
        <w:ind w:right="-769"/>
        <w:jc w:val="center"/>
        <w:rPr>
          <w:rFonts w:ascii="Times New Roman" w:eastAsia="Times New Roman" w:hAnsi="Times New Roman" w:cs="Times New Roman"/>
          <w:color w:val="000000" w:themeColor="text1"/>
          <w:sz w:val="70"/>
          <w:szCs w:val="70"/>
        </w:rPr>
      </w:pPr>
    </w:p>
    <w:p w14:paraId="09A8BDC6" w14:textId="77777777" w:rsidR="003E477E" w:rsidRPr="008C4E81" w:rsidRDefault="003E477E">
      <w:pPr>
        <w:widowControl w:val="0"/>
        <w:tabs>
          <w:tab w:val="left" w:pos="4180"/>
        </w:tabs>
        <w:spacing w:after="0" w:line="360" w:lineRule="auto"/>
        <w:ind w:right="-769"/>
        <w:rPr>
          <w:rFonts w:ascii="Times New Roman" w:eastAsia="Times New Roman" w:hAnsi="Times New Roman" w:cs="Times New Roman"/>
          <w:color w:val="000000" w:themeColor="text1"/>
          <w:sz w:val="70"/>
          <w:szCs w:val="70"/>
        </w:rPr>
      </w:pPr>
    </w:p>
    <w:p w14:paraId="29851B37" w14:textId="77777777" w:rsidR="003E477E" w:rsidRPr="008C4E81" w:rsidRDefault="00A21CA4">
      <w:pPr>
        <w:widowControl w:val="0"/>
        <w:tabs>
          <w:tab w:val="left" w:pos="4180"/>
        </w:tabs>
        <w:spacing w:after="0" w:line="360" w:lineRule="auto"/>
        <w:ind w:right="-769"/>
        <w:jc w:val="center"/>
        <w:rPr>
          <w:rFonts w:ascii="Times New Roman" w:eastAsia="Times New Roman" w:hAnsi="Times New Roman" w:cs="Times New Roman"/>
          <w:color w:val="000000" w:themeColor="text1"/>
          <w:sz w:val="70"/>
          <w:szCs w:val="70"/>
        </w:rPr>
      </w:pPr>
      <w:r w:rsidRPr="008C4E81">
        <w:rPr>
          <w:rFonts w:ascii="Times New Roman" w:eastAsia="Times New Roman" w:hAnsi="Times New Roman" w:cs="Times New Roman"/>
          <w:color w:val="000000" w:themeColor="text1"/>
          <w:sz w:val="70"/>
          <w:szCs w:val="70"/>
        </w:rPr>
        <w:t>Pièce n°</w:t>
      </w:r>
      <w:proofErr w:type="gramStart"/>
      <w:r w:rsidRPr="008C4E81">
        <w:rPr>
          <w:rFonts w:ascii="Times New Roman" w:eastAsia="Times New Roman" w:hAnsi="Times New Roman" w:cs="Times New Roman"/>
          <w:color w:val="000000" w:themeColor="text1"/>
          <w:sz w:val="70"/>
          <w:szCs w:val="70"/>
        </w:rPr>
        <w:t>3:</w:t>
      </w:r>
      <w:proofErr w:type="gramEnd"/>
    </w:p>
    <w:p w14:paraId="7271CEFD" w14:textId="77777777" w:rsidR="003E477E" w:rsidRDefault="00A21CA4">
      <w:pPr>
        <w:widowControl w:val="0"/>
        <w:tabs>
          <w:tab w:val="left" w:pos="4180"/>
        </w:tabs>
        <w:spacing w:after="0" w:line="360" w:lineRule="auto"/>
        <w:ind w:left="107" w:right="-769"/>
        <w:jc w:val="center"/>
        <w:rPr>
          <w:rFonts w:ascii="Times New Roman" w:eastAsia="Times New Roman" w:hAnsi="Times New Roman" w:cs="Times New Roman"/>
          <w:sz w:val="60"/>
          <w:szCs w:val="60"/>
        </w:rPr>
      </w:pPr>
      <w:r w:rsidRPr="008C4E81">
        <w:rPr>
          <w:rFonts w:ascii="Times New Roman" w:eastAsia="Times New Roman" w:hAnsi="Times New Roman" w:cs="Times New Roman"/>
          <w:color w:val="000000" w:themeColor="text1"/>
          <w:sz w:val="60"/>
          <w:szCs w:val="60"/>
        </w:rPr>
        <w:t>Règleme</w:t>
      </w:r>
      <w:r>
        <w:rPr>
          <w:rFonts w:ascii="Times New Roman" w:eastAsia="Times New Roman" w:hAnsi="Times New Roman" w:cs="Times New Roman"/>
          <w:sz w:val="60"/>
          <w:szCs w:val="60"/>
        </w:rPr>
        <w:t xml:space="preserve">nt Particulier de l’Appel d’Offres </w:t>
      </w:r>
    </w:p>
    <w:p w14:paraId="131EC117" w14:textId="77777777" w:rsidR="003E477E" w:rsidRDefault="00A21CA4">
      <w:pPr>
        <w:widowControl w:val="0"/>
        <w:tabs>
          <w:tab w:val="left" w:pos="4180"/>
        </w:tabs>
        <w:spacing w:after="0" w:line="360" w:lineRule="auto"/>
        <w:ind w:left="107" w:right="-769"/>
        <w:jc w:val="center"/>
        <w:rPr>
          <w:rFonts w:ascii="Times New Roman" w:eastAsia="Times New Roman" w:hAnsi="Times New Roman" w:cs="Times New Roman"/>
          <w:sz w:val="60"/>
          <w:szCs w:val="60"/>
        </w:rPr>
        <w:sectPr w:rsidR="003E477E">
          <w:footerReference w:type="even" r:id="rId18"/>
          <w:footerReference w:type="default" r:id="rId19"/>
          <w:pgSz w:w="11907" w:h="16840"/>
          <w:pgMar w:top="1418" w:right="1418" w:bottom="1418" w:left="1418" w:header="720" w:footer="720" w:gutter="0"/>
          <w:cols w:space="720"/>
        </w:sectPr>
      </w:pPr>
      <w:r>
        <w:rPr>
          <w:rFonts w:ascii="Times New Roman" w:eastAsia="Times New Roman" w:hAnsi="Times New Roman" w:cs="Times New Roman"/>
          <w:sz w:val="60"/>
          <w:szCs w:val="60"/>
        </w:rPr>
        <w:t>(RPAO)</w:t>
      </w:r>
    </w:p>
    <w:p w14:paraId="1DE24887" w14:textId="77777777" w:rsidR="003E477E" w:rsidRPr="008C4E81" w:rsidRDefault="00A21CA4">
      <w:pPr>
        <w:spacing w:after="200" w:line="276" w:lineRule="auto"/>
        <w:ind w:left="708" w:firstLine="708"/>
        <w:rPr>
          <w:rFonts w:ascii="Times New Roman" w:eastAsia="Times New Roman" w:hAnsi="Times New Roman" w:cs="Times New Roman"/>
          <w:color w:val="000000" w:themeColor="text1"/>
          <w:sz w:val="20"/>
          <w:szCs w:val="20"/>
        </w:rPr>
      </w:pPr>
      <w:bookmarkStart w:id="22" w:name="_2p2csry" w:colFirst="0" w:colLast="0"/>
      <w:bookmarkEnd w:id="22"/>
      <w:r>
        <w:br w:type="page"/>
      </w:r>
      <w:r w:rsidRPr="008C4E81">
        <w:rPr>
          <w:rFonts w:ascii="Times New Roman" w:eastAsia="Times New Roman" w:hAnsi="Times New Roman" w:cs="Times New Roman"/>
          <w:b/>
          <w:color w:val="000000" w:themeColor="text1"/>
          <w:sz w:val="32"/>
          <w:szCs w:val="32"/>
        </w:rPr>
        <w:lastRenderedPageBreak/>
        <w:t>Règlement Particulier de l’Appel d’Offres</w:t>
      </w:r>
    </w:p>
    <w:p w14:paraId="0D052D3A" w14:textId="77777777" w:rsidR="003E477E" w:rsidRPr="008C4E81" w:rsidRDefault="00A21CA4">
      <w:pPr>
        <w:spacing w:after="120" w:line="240" w:lineRule="auto"/>
        <w:ind w:firstLine="70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dispositions ci-après, qui sont spécifiques aux travaux faisant l’objet de l’Appel d’Offres, complètent ou, le cas échéant, </w:t>
      </w:r>
      <w:proofErr w:type="gramStart"/>
      <w:r w:rsidRPr="008C4E81">
        <w:rPr>
          <w:rFonts w:ascii="Times New Roman" w:eastAsia="Times New Roman" w:hAnsi="Times New Roman" w:cs="Times New Roman"/>
          <w:color w:val="000000" w:themeColor="text1"/>
        </w:rPr>
        <w:t>précisent  les</w:t>
      </w:r>
      <w:proofErr w:type="gramEnd"/>
      <w:r w:rsidRPr="008C4E81">
        <w:rPr>
          <w:rFonts w:ascii="Times New Roman" w:eastAsia="Times New Roman" w:hAnsi="Times New Roman" w:cs="Times New Roman"/>
          <w:color w:val="000000" w:themeColor="text1"/>
        </w:rPr>
        <w:t xml:space="preserve"> dispositions du RGAO. En cas de conflit, les dispositions ci-après prévalent sur celle du RGAO. </w:t>
      </w:r>
    </w:p>
    <w:p w14:paraId="1AA4B6CE"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 : OBJET DE L’APPEL D’OFFRES</w:t>
      </w:r>
    </w:p>
    <w:p w14:paraId="3C05C12C" w14:textId="77777777" w:rsidR="003E477E" w:rsidRPr="008C4E81" w:rsidRDefault="00A21CA4">
      <w:pPr>
        <w:widowControl w:val="0"/>
        <w:spacing w:after="0" w:line="345" w:lineRule="auto"/>
        <w:ind w:left="107" w:right="25"/>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rPr>
        <w:t xml:space="preserve">Dans le cadre de l’exécution du budget d’investissement public, le Maire de la Commune de </w:t>
      </w:r>
      <w:proofErr w:type="spellStart"/>
      <w:r w:rsidRPr="008C4E81">
        <w:rPr>
          <w:rFonts w:ascii="Times New Roman" w:eastAsia="Times New Roman" w:hAnsi="Times New Roman" w:cs="Times New Roman"/>
          <w:color w:val="000000" w:themeColor="text1"/>
        </w:rPr>
        <w:t>Djoum</w:t>
      </w:r>
      <w:proofErr w:type="spellEnd"/>
      <w:r w:rsidRPr="008C4E81">
        <w:rPr>
          <w:rFonts w:ascii="Times New Roman" w:eastAsia="Times New Roman" w:hAnsi="Times New Roman" w:cs="Times New Roman"/>
          <w:color w:val="000000" w:themeColor="text1"/>
        </w:rPr>
        <w:t xml:space="preserve">, Autorité Contractante, lance un Appel </w:t>
      </w:r>
      <w:proofErr w:type="gramStart"/>
      <w:r w:rsidRPr="008C4E81">
        <w:rPr>
          <w:rFonts w:ascii="Times New Roman" w:eastAsia="Times New Roman" w:hAnsi="Times New Roman" w:cs="Times New Roman"/>
          <w:color w:val="000000" w:themeColor="text1"/>
        </w:rPr>
        <w:t>d’ Offres</w:t>
      </w:r>
      <w:proofErr w:type="gramEnd"/>
      <w:r w:rsidRPr="008C4E81">
        <w:rPr>
          <w:rFonts w:ascii="Times New Roman" w:eastAsia="Times New Roman" w:hAnsi="Times New Roman" w:cs="Times New Roman"/>
          <w:color w:val="000000" w:themeColor="text1"/>
        </w:rPr>
        <w:t xml:space="preserve"> National Ouvert en procédure d’urgence pour les </w:t>
      </w:r>
      <w:r w:rsidRPr="008C4E81">
        <w:rPr>
          <w:rFonts w:ascii="Times New Roman" w:eastAsia="Times New Roman" w:hAnsi="Times New Roman" w:cs="Times New Roman"/>
          <w:b/>
          <w:i/>
          <w:color w:val="000000" w:themeColor="text1"/>
        </w:rPr>
        <w:t xml:space="preserve">Travaux d’entretien de la route communale </w:t>
      </w:r>
      <w:r w:rsidRPr="008C4E81">
        <w:rPr>
          <w:b/>
          <w:i/>
          <w:color w:val="000000" w:themeColor="text1"/>
        </w:rPr>
        <w:t xml:space="preserve">"Carrefour </w:t>
      </w:r>
      <w:proofErr w:type="spellStart"/>
      <w:r w:rsidRPr="008C4E81">
        <w:rPr>
          <w:b/>
          <w:i/>
          <w:color w:val="000000" w:themeColor="text1"/>
        </w:rPr>
        <w:t>Evindi-Aboélone</w:t>
      </w:r>
      <w:proofErr w:type="spellEnd"/>
      <w:r w:rsidRPr="008C4E81">
        <w:rPr>
          <w:b/>
          <w:i/>
          <w:color w:val="000000" w:themeColor="text1"/>
        </w:rPr>
        <w:t xml:space="preserve"> (18,10 km), dans la commune de </w:t>
      </w:r>
      <w:proofErr w:type="spellStart"/>
      <w:r w:rsidRPr="008C4E81">
        <w:rPr>
          <w:b/>
          <w:i/>
          <w:color w:val="000000" w:themeColor="text1"/>
        </w:rPr>
        <w:t>Djoum</w:t>
      </w:r>
      <w:proofErr w:type="spellEnd"/>
      <w:r w:rsidRPr="008C4E81">
        <w:rPr>
          <w:b/>
          <w:i/>
          <w:color w:val="000000" w:themeColor="text1"/>
        </w:rPr>
        <w:t>, département du Dja et Lobo, région du sud ”</w:t>
      </w:r>
      <w:r w:rsidRPr="008C4E81">
        <w:rPr>
          <w:rFonts w:ascii="Times New Roman" w:eastAsia="Times New Roman" w:hAnsi="Times New Roman" w:cs="Times New Roman"/>
          <w:b/>
          <w:i/>
          <w:color w:val="000000" w:themeColor="text1"/>
          <w:sz w:val="24"/>
          <w:szCs w:val="24"/>
        </w:rPr>
        <w:t>.</w:t>
      </w:r>
    </w:p>
    <w:p w14:paraId="43D081A3" w14:textId="77777777" w:rsidR="003E477E" w:rsidRPr="008C4E81" w:rsidRDefault="00A21CA4">
      <w:pPr>
        <w:widowControl w:val="0"/>
        <w:spacing w:before="61" w:after="0" w:line="276" w:lineRule="auto"/>
        <w:ind w:left="285" w:right="-20"/>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 xml:space="preserve">ARTICLE 2 : CONSISTANCE DES </w:t>
      </w:r>
      <w:proofErr w:type="gramStart"/>
      <w:r w:rsidRPr="008C4E81">
        <w:rPr>
          <w:rFonts w:ascii="Times New Roman" w:eastAsia="Times New Roman" w:hAnsi="Times New Roman" w:cs="Times New Roman"/>
          <w:b/>
          <w:color w:val="000000" w:themeColor="text1"/>
          <w:sz w:val="24"/>
          <w:szCs w:val="24"/>
        </w:rPr>
        <w:t>TRAVAUX  :</w:t>
      </w:r>
      <w:proofErr w:type="gramEnd"/>
    </w:p>
    <w:p w14:paraId="310A1D16" w14:textId="77777777" w:rsidR="003E477E" w:rsidRPr="008C4E81" w:rsidRDefault="00A21CA4">
      <w:pPr>
        <w:spacing w:after="60" w:line="276" w:lineRule="auto"/>
        <w:ind w:firstLine="70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consistance des travaux portera sur :</w:t>
      </w:r>
    </w:p>
    <w:p w14:paraId="6C0AAAC8" w14:textId="77777777" w:rsidR="003E477E" w:rsidRPr="008C4E81" w:rsidRDefault="00A21CA4">
      <w:pPr>
        <w:widowControl w:val="0"/>
        <w:numPr>
          <w:ilvl w:val="0"/>
          <w:numId w:val="10"/>
        </w:numPr>
        <w:spacing w:before="240" w:after="120"/>
        <w:ind w:left="822" w:right="-23" w:hanging="357"/>
        <w:rPr>
          <w:rFonts w:ascii="Times New Roman" w:eastAsia="Times New Roman" w:hAnsi="Times New Roman" w:cs="Times New Roman"/>
          <w:color w:val="000000" w:themeColor="text1"/>
          <w:sz w:val="24"/>
          <w:szCs w:val="24"/>
          <w:u w:val="single"/>
        </w:rPr>
      </w:pPr>
      <w:r w:rsidRPr="008C4E81">
        <w:rPr>
          <w:rFonts w:ascii="Times New Roman" w:eastAsia="Times New Roman" w:hAnsi="Times New Roman" w:cs="Times New Roman"/>
          <w:b/>
          <w:color w:val="000000" w:themeColor="text1"/>
          <w:sz w:val="24"/>
          <w:szCs w:val="24"/>
          <w:u w:val="single"/>
        </w:rPr>
        <w:t xml:space="preserve">Consistance des travaux </w:t>
      </w:r>
    </w:p>
    <w:p w14:paraId="7046BA08" w14:textId="77777777" w:rsidR="003E477E" w:rsidRPr="008C4E81" w:rsidRDefault="00A21CA4">
      <w:pPr>
        <w:spacing w:after="0" w:line="276" w:lineRule="auto"/>
        <w:ind w:firstLine="70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détail des travaux précisé dans le CCTP et le détail estimatif comprennent notamment : </w:t>
      </w:r>
    </w:p>
    <w:p w14:paraId="645BBD04" w14:textId="77777777" w:rsidR="003E477E" w:rsidRPr="008C4E81" w:rsidRDefault="00A21CA4">
      <w:pPr>
        <w:widowControl w:val="0"/>
        <w:numPr>
          <w:ilvl w:val="0"/>
          <w:numId w:val="29"/>
        </w:numPr>
        <w:spacing w:before="11" w:after="0" w:line="249" w:lineRule="auto"/>
        <w:ind w:right="-164"/>
        <w:rPr>
          <w:color w:val="000000" w:themeColor="text1"/>
          <w:sz w:val="24"/>
          <w:szCs w:val="24"/>
        </w:rPr>
      </w:pPr>
      <w:r w:rsidRPr="008C4E81">
        <w:rPr>
          <w:rFonts w:ascii="Times New Roman" w:eastAsia="Times New Roman" w:hAnsi="Times New Roman" w:cs="Times New Roman"/>
          <w:color w:val="000000" w:themeColor="text1"/>
          <w:sz w:val="24"/>
          <w:szCs w:val="24"/>
        </w:rPr>
        <w:t>1</w:t>
      </w:r>
      <w:r w:rsidRPr="008C4E81">
        <w:rPr>
          <w:rFonts w:ascii="Times New Roman" w:eastAsia="Times New Roman" w:hAnsi="Times New Roman" w:cs="Times New Roman"/>
          <w:color w:val="000000" w:themeColor="text1"/>
          <w:sz w:val="24"/>
          <w:szCs w:val="24"/>
          <w:vertAlign w:val="superscript"/>
        </w:rPr>
        <w:t>st</w:t>
      </w:r>
      <w:r w:rsidRPr="008C4E81">
        <w:rPr>
          <w:rFonts w:ascii="Times New Roman" w:eastAsia="Times New Roman" w:hAnsi="Times New Roman" w:cs="Times New Roman"/>
          <w:color w:val="000000" w:themeColor="text1"/>
          <w:sz w:val="24"/>
          <w:szCs w:val="24"/>
        </w:rPr>
        <w:t xml:space="preserve"> Phase</w:t>
      </w:r>
    </w:p>
    <w:p w14:paraId="2E6F22E3" w14:textId="77777777" w:rsidR="003E477E" w:rsidRPr="008C4E81" w:rsidRDefault="003E477E">
      <w:pPr>
        <w:widowControl w:val="0"/>
        <w:spacing w:before="11" w:after="0" w:line="249" w:lineRule="auto"/>
        <w:ind w:left="127" w:right="-164"/>
        <w:rPr>
          <w:rFonts w:ascii="Times New Roman" w:eastAsia="Times New Roman" w:hAnsi="Times New Roman" w:cs="Times New Roman"/>
          <w:color w:val="000000" w:themeColor="text1"/>
          <w:sz w:val="12"/>
          <w:szCs w:val="12"/>
        </w:rPr>
      </w:pPr>
    </w:p>
    <w:p w14:paraId="789A2F89"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 xml:space="preserve">Installation de chantier ; </w:t>
      </w:r>
    </w:p>
    <w:p w14:paraId="4E1E8923"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Amenée et repli du matériel ;</w:t>
      </w:r>
    </w:p>
    <w:p w14:paraId="047FF2FD"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Etudes d’exécution ;</w:t>
      </w:r>
    </w:p>
    <w:p w14:paraId="3B997D45"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Nettoyage et dégagement des emprises y compris abattage d’arbres ;</w:t>
      </w:r>
    </w:p>
    <w:p w14:paraId="0A67A419"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Déblais ordinaire mis en dépôt pour élargissement de la chaussée ;</w:t>
      </w:r>
    </w:p>
    <w:p w14:paraId="450F195D"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Mise en forme de la plate-forme ;</w:t>
      </w:r>
    </w:p>
    <w:p w14:paraId="6F4CED28"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Traitement des bourbiers ;</w:t>
      </w:r>
    </w:p>
    <w:p w14:paraId="753318B4"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Construction de barrières de pluies avec voie d’accès latérale permanente pour véhicule léger TYPE 1 (MINTP) ;</w:t>
      </w:r>
    </w:p>
    <w:p w14:paraId="4447B74A"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Gestion de la barrière de pluie.</w:t>
      </w:r>
    </w:p>
    <w:p w14:paraId="0E4F5C24" w14:textId="77777777" w:rsidR="003E477E" w:rsidRPr="008C4E81" w:rsidRDefault="00A21CA4">
      <w:pPr>
        <w:spacing w:after="0" w:line="240" w:lineRule="auto"/>
        <w:ind w:left="1429"/>
        <w:jc w:val="both"/>
        <w:rPr>
          <w:rFonts w:ascii="Times New Roman" w:eastAsia="Times New Roman" w:hAnsi="Times New Roman" w:cs="Times New Roman"/>
          <w:color w:val="000000" w:themeColor="text1"/>
        </w:rPr>
      </w:pPr>
      <w:r w:rsidRPr="008C4E81">
        <w:rPr>
          <w:rFonts w:ascii="Tahoma" w:eastAsia="Tahoma" w:hAnsi="Tahoma" w:cs="Tahoma"/>
          <w:color w:val="000000" w:themeColor="text1"/>
        </w:rPr>
        <w:t> </w:t>
      </w:r>
    </w:p>
    <w:p w14:paraId="158E84C8" w14:textId="77777777" w:rsidR="003E477E" w:rsidRPr="008C4E81" w:rsidRDefault="00A21CA4">
      <w:pPr>
        <w:numPr>
          <w:ilvl w:val="0"/>
          <w:numId w:val="29"/>
        </w:numPr>
        <w:spacing w:after="0" w:line="276" w:lineRule="auto"/>
        <w:jc w:val="both"/>
        <w:rPr>
          <w:color w:val="000000" w:themeColor="text1"/>
        </w:rPr>
      </w:pPr>
      <w:r w:rsidRPr="008C4E81">
        <w:rPr>
          <w:rFonts w:ascii="Times New Roman" w:eastAsia="Times New Roman" w:hAnsi="Times New Roman" w:cs="Times New Roman"/>
          <w:b/>
          <w:color w:val="000000" w:themeColor="text1"/>
          <w:sz w:val="24"/>
          <w:szCs w:val="24"/>
        </w:rPr>
        <w:t>2</w:t>
      </w:r>
      <w:r w:rsidRPr="008C4E81">
        <w:rPr>
          <w:rFonts w:ascii="Times New Roman" w:eastAsia="Times New Roman" w:hAnsi="Times New Roman" w:cs="Times New Roman"/>
          <w:b/>
          <w:color w:val="000000" w:themeColor="text1"/>
          <w:sz w:val="24"/>
          <w:szCs w:val="24"/>
          <w:vertAlign w:val="superscript"/>
        </w:rPr>
        <w:t>ème</w:t>
      </w:r>
      <w:r w:rsidRPr="008C4E81">
        <w:rPr>
          <w:rFonts w:ascii="Times New Roman" w:eastAsia="Times New Roman" w:hAnsi="Times New Roman" w:cs="Times New Roman"/>
          <w:b/>
          <w:color w:val="000000" w:themeColor="text1"/>
          <w:sz w:val="24"/>
          <w:szCs w:val="24"/>
        </w:rPr>
        <w:t xml:space="preserve"> Phase</w:t>
      </w:r>
    </w:p>
    <w:p w14:paraId="1788ACDF"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Installation de chantier ;</w:t>
      </w:r>
    </w:p>
    <w:p w14:paraId="715CB409"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Amenée et repli du matériel</w:t>
      </w:r>
    </w:p>
    <w:p w14:paraId="0C73B2FC"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Remblai en graveleux latéritiques provenant d'emprunt ;</w:t>
      </w:r>
    </w:p>
    <w:p w14:paraId="4DA62ECF"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Mise en forme de la plate-forme ;</w:t>
      </w:r>
    </w:p>
    <w:p w14:paraId="7B5E9D0D"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Purges des sols compressibles et substitution en graveleux latéritique provenant d’emprunts ;</w:t>
      </w:r>
    </w:p>
    <w:p w14:paraId="77BC0477"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Fourniture et pose des buses métalliques de Ø800</w:t>
      </w:r>
    </w:p>
    <w:p w14:paraId="0304361B"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 xml:space="preserve">Puisard en maçonnerie pour buses </w:t>
      </w:r>
      <w:proofErr w:type="gramStart"/>
      <w:r w:rsidRPr="008C4E81">
        <w:rPr>
          <w:rFonts w:ascii="Times New Roman" w:eastAsia="Times New Roman" w:hAnsi="Times New Roman" w:cs="Times New Roman"/>
          <w:color w:val="000000" w:themeColor="text1"/>
        </w:rPr>
        <w:t>métalliques  Ø</w:t>
      </w:r>
      <w:proofErr w:type="gramEnd"/>
      <w:r w:rsidRPr="008C4E81">
        <w:rPr>
          <w:rFonts w:ascii="Times New Roman" w:eastAsia="Times New Roman" w:hAnsi="Times New Roman" w:cs="Times New Roman"/>
          <w:color w:val="000000" w:themeColor="text1"/>
        </w:rPr>
        <w:t>800 ;</w:t>
      </w:r>
    </w:p>
    <w:p w14:paraId="539C5A70"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Tête en maçonnerie pour buses métalliques Ø800 ;</w:t>
      </w:r>
    </w:p>
    <w:p w14:paraId="3046501C"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Dalot en béton armé 1,5x1,5 m ;</w:t>
      </w:r>
    </w:p>
    <w:p w14:paraId="147C0F5A"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Dalot en béton armé 2x2x1,5 m ;</w:t>
      </w:r>
    </w:p>
    <w:p w14:paraId="7665A69D"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Tête de dalot en béton armé 1,5x1,5 m ;</w:t>
      </w:r>
    </w:p>
    <w:p w14:paraId="34B5DAB5"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Tête de dalot en béton armé 2x2x1,5 m ;</w:t>
      </w:r>
    </w:p>
    <w:p w14:paraId="3F942D64"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Fouilles en terrains ordinaires ou en lit de rivière ;</w:t>
      </w:r>
    </w:p>
    <w:p w14:paraId="329E34CA"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Enrochement ;</w:t>
      </w:r>
    </w:p>
    <w:p w14:paraId="7A5BEC97"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Panneaux de signalisation métallique de type A ;</w:t>
      </w:r>
    </w:p>
    <w:p w14:paraId="33905A70"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Construction de barrières de pluies avec voie d’accès latérale permanente pour véhicule léger TYPE 1 (MINTP).</w:t>
      </w:r>
    </w:p>
    <w:p w14:paraId="43EA3EA6" w14:textId="77777777" w:rsidR="00A21CA4" w:rsidRPr="008C4E81" w:rsidRDefault="00A21CA4" w:rsidP="00A21CA4">
      <w:pPr>
        <w:widowControl w:val="0"/>
        <w:pBdr>
          <w:top w:val="nil"/>
          <w:left w:val="nil"/>
          <w:bottom w:val="nil"/>
          <w:right w:val="nil"/>
          <w:between w:val="nil"/>
        </w:pBdr>
        <w:spacing w:after="0" w:line="276" w:lineRule="auto"/>
        <w:ind w:left="1276"/>
        <w:jc w:val="both"/>
        <w:rPr>
          <w:rFonts w:ascii="Times New Roman" w:eastAsia="Times New Roman" w:hAnsi="Times New Roman" w:cs="Times New Roman"/>
          <w:color w:val="000000" w:themeColor="text1"/>
        </w:rPr>
      </w:pPr>
    </w:p>
    <w:p w14:paraId="0C72367B" w14:textId="77777777" w:rsidR="00A21CA4" w:rsidRPr="008C4E81" w:rsidRDefault="00A21CA4" w:rsidP="00A21CA4">
      <w:pPr>
        <w:widowControl w:val="0"/>
        <w:pBdr>
          <w:top w:val="nil"/>
          <w:left w:val="nil"/>
          <w:bottom w:val="nil"/>
          <w:right w:val="nil"/>
          <w:between w:val="nil"/>
        </w:pBdr>
        <w:spacing w:after="0" w:line="276" w:lineRule="auto"/>
        <w:ind w:left="1276"/>
        <w:jc w:val="both"/>
        <w:rPr>
          <w:color w:val="000000" w:themeColor="text1"/>
        </w:rPr>
      </w:pPr>
    </w:p>
    <w:p w14:paraId="14A0CDCD" w14:textId="77777777" w:rsidR="003E477E" w:rsidRPr="008C4E81" w:rsidRDefault="003E477E">
      <w:pPr>
        <w:spacing w:after="0" w:line="240" w:lineRule="auto"/>
        <w:jc w:val="both"/>
        <w:rPr>
          <w:rFonts w:ascii="Times New Roman" w:eastAsia="Times New Roman" w:hAnsi="Times New Roman" w:cs="Times New Roman"/>
          <w:color w:val="000000" w:themeColor="text1"/>
        </w:rPr>
      </w:pPr>
    </w:p>
    <w:p w14:paraId="7803DF07" w14:textId="77777777" w:rsidR="003E477E" w:rsidRPr="008C4E81" w:rsidRDefault="00A21CA4">
      <w:pPr>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sz w:val="24"/>
          <w:szCs w:val="24"/>
        </w:rPr>
        <w:lastRenderedPageBreak/>
        <w:t>ARTICLE 3 : FINANCEMENT</w:t>
      </w:r>
    </w:p>
    <w:p w14:paraId="478FFA2A" w14:textId="77777777" w:rsidR="003E477E" w:rsidRPr="008C4E81" w:rsidRDefault="00A21CA4">
      <w:pPr>
        <w:tabs>
          <w:tab w:val="left" w:pos="708"/>
          <w:tab w:val="center" w:pos="4536"/>
          <w:tab w:val="right" w:pos="9072"/>
        </w:tabs>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travaux sus visés, objet du présent Appel d’Offres, seront financés par les fonds routier- Exercices </w:t>
      </w:r>
      <w:r w:rsidRPr="008C4E81">
        <w:rPr>
          <w:rFonts w:ascii="Times New Roman" w:eastAsia="Times New Roman" w:hAnsi="Times New Roman" w:cs="Times New Roman"/>
          <w:b/>
          <w:color w:val="000000" w:themeColor="text1"/>
        </w:rPr>
        <w:t>2023 &amp; 2024</w:t>
      </w:r>
      <w:r w:rsidRPr="008C4E81">
        <w:rPr>
          <w:rFonts w:ascii="Times New Roman" w:eastAsia="Times New Roman" w:hAnsi="Times New Roman" w:cs="Times New Roman"/>
          <w:color w:val="000000" w:themeColor="text1"/>
        </w:rPr>
        <w:t>.</w:t>
      </w:r>
    </w:p>
    <w:p w14:paraId="797D0960"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4 : PARTICIPATION ET ORIGINE :</w:t>
      </w:r>
    </w:p>
    <w:p w14:paraId="4CDDAC33" w14:textId="77777777" w:rsidR="003E477E" w:rsidRPr="008C4E81" w:rsidRDefault="00A21CA4">
      <w:pPr>
        <w:tabs>
          <w:tab w:val="left" w:pos="9923"/>
        </w:tabs>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La participation à cette consultation est ouverte aux entreprises de droit camerounais ayant une expérience avérée dans le domaine concerné. </w:t>
      </w:r>
    </w:p>
    <w:p w14:paraId="6F23F1F9"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5 : DÉLAI D’EXÉCUTION</w:t>
      </w:r>
    </w:p>
    <w:p w14:paraId="5106C84E" w14:textId="77777777" w:rsidR="003E477E" w:rsidRPr="008C4E81" w:rsidRDefault="00A21CA4">
      <w:pPr>
        <w:widowControl w:val="0"/>
        <w:spacing w:before="11" w:after="120" w:line="250" w:lineRule="auto"/>
        <w:ind w:left="114" w:right="-166" w:firstLine="35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délai maximum prévu par le Maître d’Ouvrage pour la réalisation des travaux objet du présent appel d’offres est de </w:t>
      </w:r>
      <w:r w:rsidRPr="008C4E81">
        <w:rPr>
          <w:rFonts w:ascii="Times New Roman" w:eastAsia="Times New Roman" w:hAnsi="Times New Roman" w:cs="Times New Roman"/>
          <w:b/>
          <w:i/>
          <w:color w:val="000000" w:themeColor="text1"/>
        </w:rPr>
        <w:t>trois (</w:t>
      </w:r>
      <w:proofErr w:type="gramStart"/>
      <w:r w:rsidRPr="008C4E81">
        <w:rPr>
          <w:rFonts w:ascii="Times New Roman" w:eastAsia="Times New Roman" w:hAnsi="Times New Roman" w:cs="Times New Roman"/>
          <w:b/>
          <w:i/>
          <w:color w:val="000000" w:themeColor="text1"/>
        </w:rPr>
        <w:t>03)mois</w:t>
      </w:r>
      <w:proofErr w:type="gramEnd"/>
      <w:r w:rsidRPr="008C4E81">
        <w:rPr>
          <w:rFonts w:ascii="Times New Roman" w:eastAsia="Times New Roman" w:hAnsi="Times New Roman" w:cs="Times New Roman"/>
          <w:b/>
          <w:i/>
          <w:color w:val="000000" w:themeColor="text1"/>
        </w:rPr>
        <w:t xml:space="preserve"> calendaires </w:t>
      </w:r>
      <w:r w:rsidRPr="008C4E81">
        <w:rPr>
          <w:rFonts w:ascii="Times New Roman" w:eastAsia="Times New Roman" w:hAnsi="Times New Roman" w:cs="Times New Roman"/>
          <w:color w:val="000000" w:themeColor="text1"/>
        </w:rPr>
        <w:t>pour la 1</w:t>
      </w:r>
      <w:r w:rsidRPr="008C4E81">
        <w:rPr>
          <w:rFonts w:ascii="Times New Roman" w:eastAsia="Times New Roman" w:hAnsi="Times New Roman" w:cs="Times New Roman"/>
          <w:color w:val="000000" w:themeColor="text1"/>
          <w:vertAlign w:val="superscript"/>
        </w:rPr>
        <w:t>ère</w:t>
      </w:r>
      <w:r w:rsidRPr="008C4E81">
        <w:rPr>
          <w:rFonts w:ascii="Times New Roman" w:eastAsia="Times New Roman" w:hAnsi="Times New Roman" w:cs="Times New Roman"/>
          <w:color w:val="000000" w:themeColor="text1"/>
        </w:rPr>
        <w:t xml:space="preserve"> phase, et de </w:t>
      </w:r>
      <w:r w:rsidRPr="008C4E81">
        <w:rPr>
          <w:rFonts w:ascii="Times New Roman" w:eastAsia="Times New Roman" w:hAnsi="Times New Roman" w:cs="Times New Roman"/>
          <w:b/>
          <w:i/>
          <w:color w:val="000000" w:themeColor="text1"/>
        </w:rPr>
        <w:t>quatre (04) mois</w:t>
      </w:r>
      <w:r w:rsidRPr="008C4E81">
        <w:rPr>
          <w:rFonts w:ascii="Times New Roman" w:eastAsia="Times New Roman" w:hAnsi="Times New Roman" w:cs="Times New Roman"/>
          <w:color w:val="000000" w:themeColor="text1"/>
        </w:rPr>
        <w:t xml:space="preserve"> pour la 2</w:t>
      </w:r>
      <w:r w:rsidRPr="008C4E81">
        <w:rPr>
          <w:rFonts w:ascii="Times New Roman" w:eastAsia="Times New Roman" w:hAnsi="Times New Roman" w:cs="Times New Roman"/>
          <w:color w:val="000000" w:themeColor="text1"/>
          <w:vertAlign w:val="superscript"/>
        </w:rPr>
        <w:t>ème</w:t>
      </w:r>
      <w:r w:rsidRPr="008C4E81">
        <w:rPr>
          <w:rFonts w:ascii="Times New Roman" w:eastAsia="Times New Roman" w:hAnsi="Times New Roman" w:cs="Times New Roman"/>
          <w:color w:val="000000" w:themeColor="text1"/>
        </w:rPr>
        <w:t xml:space="preserve"> phase. Ce délai court à compter de la date de notification de l’ordre de service de commencer les travaux.</w:t>
      </w:r>
    </w:p>
    <w:p w14:paraId="0C3F3314"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6 : RESPECT DES CONDITIONS D'APPEL D'OFFRES</w:t>
      </w:r>
    </w:p>
    <w:p w14:paraId="6F973877"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Les entreprises devront obligatoirement répondre suivant les conditions techniques du DAO. Elles peuvent cependant en plus proposer des variantes (quantités, mode d’exécution ; nature du matériau, etc.), suite à leur propre étude et à la visite préalable obligatoire du site.</w:t>
      </w:r>
    </w:p>
    <w:p w14:paraId="175E21E6" w14:textId="77777777" w:rsidR="003E477E" w:rsidRPr="008C4E81" w:rsidRDefault="00A21CA4">
      <w:pPr>
        <w:spacing w:after="120" w:line="240" w:lineRule="auto"/>
        <w:ind w:firstLine="70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soumissionnaire devra obligatoirement effectuer une visite des lieux et s’assurer des conditions météorologiques et sismiques locales, normales et exceptionnelles, de leurs conséquences (ruissellement, etc.…) sur l’environnement immédiat du projet et des moyens d’accès existants, avant d’établir son offre.</w:t>
      </w:r>
    </w:p>
    <w:p w14:paraId="114720FE" w14:textId="77777777" w:rsidR="003E477E" w:rsidRPr="008C4E81" w:rsidRDefault="00A21CA4">
      <w:pPr>
        <w:spacing w:after="120" w:line="240" w:lineRule="auto"/>
        <w:ind w:firstLine="70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L’offre devra être remise aux lieu, date et heure indiqués dans l’Avis d’Appel d’Offres. Toute offre remise au-delà des délais prescrits sera purement et simplement refusée. </w:t>
      </w:r>
    </w:p>
    <w:p w14:paraId="70C958BB"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bookmarkStart w:id="23" w:name="_147n2zr" w:colFirst="0" w:colLast="0"/>
      <w:bookmarkEnd w:id="23"/>
      <w:r w:rsidRPr="008C4E81">
        <w:rPr>
          <w:rFonts w:ascii="Times New Roman" w:eastAsia="Times New Roman" w:hAnsi="Times New Roman" w:cs="Times New Roman"/>
          <w:color w:val="000000" w:themeColor="text1"/>
        </w:rPr>
        <w:t>Après la remise de son offre, un soumissionnaire ne peut la retirer, la modifier ou la corriger pour quelques raisons que ce soit. Cette prescription est valable à la fois avant et après l’expiration du délai de remise des offres.</w:t>
      </w:r>
    </w:p>
    <w:p w14:paraId="775E016E"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 xml:space="preserve">ARTICLE 7– PIECES </w:t>
      </w:r>
      <w:proofErr w:type="gramStart"/>
      <w:r w:rsidRPr="008C4E81">
        <w:rPr>
          <w:rFonts w:ascii="Times New Roman" w:eastAsia="Times New Roman" w:hAnsi="Times New Roman" w:cs="Times New Roman"/>
          <w:b/>
          <w:color w:val="000000" w:themeColor="text1"/>
          <w:sz w:val="24"/>
          <w:szCs w:val="24"/>
        </w:rPr>
        <w:t>CONSTITUTIVES  DU</w:t>
      </w:r>
      <w:proofErr w:type="gramEnd"/>
      <w:r w:rsidRPr="008C4E81">
        <w:rPr>
          <w:rFonts w:ascii="Times New Roman" w:eastAsia="Times New Roman" w:hAnsi="Times New Roman" w:cs="Times New Roman"/>
          <w:b/>
          <w:color w:val="000000" w:themeColor="text1"/>
          <w:sz w:val="24"/>
          <w:szCs w:val="24"/>
        </w:rPr>
        <w:t xml:space="preserve"> DOSSIER  D'APPEL D'OFFRES</w:t>
      </w:r>
    </w:p>
    <w:p w14:paraId="6C69D0C5"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Les documents faisant partie du présent appel d'offres se composent comme suit :</w:t>
      </w:r>
    </w:p>
    <w:p w14:paraId="327B007E"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Pièce n° 1 </w:t>
      </w:r>
      <w:r w:rsidRPr="008C4E81">
        <w:rPr>
          <w:rFonts w:ascii="Times New Roman" w:eastAsia="Times New Roman" w:hAnsi="Times New Roman" w:cs="Times New Roman"/>
          <w:color w:val="000000" w:themeColor="text1"/>
        </w:rPr>
        <w:tab/>
        <w:t>- Avis d'appel d'offres (AAO) ;</w:t>
      </w:r>
    </w:p>
    <w:p w14:paraId="33CE9D0B"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Pièce n° 2 </w:t>
      </w:r>
      <w:r w:rsidRPr="008C4E81">
        <w:rPr>
          <w:rFonts w:ascii="Times New Roman" w:eastAsia="Times New Roman" w:hAnsi="Times New Roman" w:cs="Times New Roman"/>
          <w:color w:val="000000" w:themeColor="text1"/>
        </w:rPr>
        <w:tab/>
        <w:t xml:space="preserve">- </w:t>
      </w:r>
      <w:proofErr w:type="gramStart"/>
      <w:r w:rsidRPr="008C4E81">
        <w:rPr>
          <w:rFonts w:ascii="Times New Roman" w:eastAsia="Times New Roman" w:hAnsi="Times New Roman" w:cs="Times New Roman"/>
          <w:color w:val="000000" w:themeColor="text1"/>
        </w:rPr>
        <w:t>Règlement  Général</w:t>
      </w:r>
      <w:proofErr w:type="gramEnd"/>
      <w:r w:rsidRPr="008C4E81">
        <w:rPr>
          <w:rFonts w:ascii="Times New Roman" w:eastAsia="Times New Roman" w:hAnsi="Times New Roman" w:cs="Times New Roman"/>
          <w:color w:val="000000" w:themeColor="text1"/>
        </w:rPr>
        <w:t xml:space="preserve"> de l'Appel  d'Offres (RGAO) ;</w:t>
      </w:r>
    </w:p>
    <w:p w14:paraId="186B7C7A"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Pièce n° 3 </w:t>
      </w:r>
      <w:r w:rsidRPr="008C4E81">
        <w:rPr>
          <w:rFonts w:ascii="Times New Roman" w:eastAsia="Times New Roman" w:hAnsi="Times New Roman" w:cs="Times New Roman"/>
          <w:color w:val="000000" w:themeColor="text1"/>
        </w:rPr>
        <w:tab/>
        <w:t xml:space="preserve">- </w:t>
      </w:r>
      <w:proofErr w:type="gramStart"/>
      <w:r w:rsidRPr="008C4E81">
        <w:rPr>
          <w:rFonts w:ascii="Times New Roman" w:eastAsia="Times New Roman" w:hAnsi="Times New Roman" w:cs="Times New Roman"/>
          <w:color w:val="000000" w:themeColor="text1"/>
        </w:rPr>
        <w:t>Règlement  Particulier</w:t>
      </w:r>
      <w:proofErr w:type="gramEnd"/>
      <w:r w:rsidRPr="008C4E81">
        <w:rPr>
          <w:rFonts w:ascii="Times New Roman" w:eastAsia="Times New Roman" w:hAnsi="Times New Roman" w:cs="Times New Roman"/>
          <w:color w:val="000000" w:themeColor="text1"/>
        </w:rPr>
        <w:t xml:space="preserve"> de l'Appel  d'Offres (RPAO) ;</w:t>
      </w:r>
    </w:p>
    <w:p w14:paraId="6E9300C0"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4</w:t>
      </w:r>
      <w:r w:rsidRPr="008C4E81">
        <w:rPr>
          <w:rFonts w:ascii="Times New Roman" w:eastAsia="Times New Roman" w:hAnsi="Times New Roman" w:cs="Times New Roman"/>
          <w:color w:val="000000" w:themeColor="text1"/>
        </w:rPr>
        <w:tab/>
        <w:t>- Cahier des Clauses Administratives Particulières (CCAP) ;</w:t>
      </w:r>
    </w:p>
    <w:p w14:paraId="1890BAF1"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Pièce n° 5 </w:t>
      </w:r>
      <w:r w:rsidRPr="008C4E81">
        <w:rPr>
          <w:rFonts w:ascii="Times New Roman" w:eastAsia="Times New Roman" w:hAnsi="Times New Roman" w:cs="Times New Roman"/>
          <w:color w:val="000000" w:themeColor="text1"/>
        </w:rPr>
        <w:tab/>
        <w:t>- Cahier des Clauses Techniques Particulières (CCTP) ;</w:t>
      </w:r>
    </w:p>
    <w:p w14:paraId="03606654"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6</w:t>
      </w:r>
      <w:r w:rsidRPr="008C4E81">
        <w:rPr>
          <w:rFonts w:ascii="Times New Roman" w:eastAsia="Times New Roman" w:hAnsi="Times New Roman" w:cs="Times New Roman"/>
          <w:color w:val="000000" w:themeColor="text1"/>
        </w:rPr>
        <w:tab/>
        <w:t>- Cadre du Bordereau des Prix Unitaires (BPU) ;</w:t>
      </w:r>
    </w:p>
    <w:p w14:paraId="24424F87"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7</w:t>
      </w:r>
      <w:r w:rsidRPr="008C4E81">
        <w:rPr>
          <w:rFonts w:ascii="Times New Roman" w:eastAsia="Times New Roman" w:hAnsi="Times New Roman" w:cs="Times New Roman"/>
          <w:color w:val="000000" w:themeColor="text1"/>
        </w:rPr>
        <w:tab/>
        <w:t>- Cadre du détail estimatif ;</w:t>
      </w:r>
    </w:p>
    <w:p w14:paraId="1EF1AB90"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8</w:t>
      </w:r>
      <w:r w:rsidRPr="008C4E81">
        <w:rPr>
          <w:rFonts w:ascii="Times New Roman" w:eastAsia="Times New Roman" w:hAnsi="Times New Roman" w:cs="Times New Roman"/>
          <w:color w:val="000000" w:themeColor="text1"/>
        </w:rPr>
        <w:tab/>
        <w:t>- Cadre du Sous Détail des Prix ;</w:t>
      </w:r>
      <w:r w:rsidRPr="008C4E81">
        <w:rPr>
          <w:rFonts w:ascii="Times New Roman" w:eastAsia="Times New Roman" w:hAnsi="Times New Roman" w:cs="Times New Roman"/>
          <w:color w:val="000000" w:themeColor="text1"/>
        </w:rPr>
        <w:tab/>
      </w:r>
    </w:p>
    <w:p w14:paraId="384F6BA9"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9       - Modèle du contrat ;</w:t>
      </w:r>
    </w:p>
    <w:p w14:paraId="59E1FCA6"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Pièce n° 10</w:t>
      </w:r>
      <w:r w:rsidRPr="008C4E81">
        <w:rPr>
          <w:rFonts w:ascii="Times New Roman" w:eastAsia="Times New Roman" w:hAnsi="Times New Roman" w:cs="Times New Roman"/>
          <w:color w:val="000000" w:themeColor="text1"/>
        </w:rPr>
        <w:tab/>
        <w:t>- Modèles à utiliser par les soumissionnaires :</w:t>
      </w:r>
    </w:p>
    <w:p w14:paraId="4DA6465E" w14:textId="77777777" w:rsidR="003E477E" w:rsidRPr="008C4E81" w:rsidRDefault="00A21CA4">
      <w:pPr>
        <w:spacing w:after="120" w:line="240" w:lineRule="auto"/>
        <w:ind w:left="14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10.1 : Modèle de Soumission ;</w:t>
      </w:r>
    </w:p>
    <w:p w14:paraId="7EE66AB9" w14:textId="77777777" w:rsidR="003E477E" w:rsidRPr="008C4E81" w:rsidRDefault="00A21CA4">
      <w:pPr>
        <w:spacing w:after="120" w:line="240" w:lineRule="auto"/>
        <w:ind w:left="14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10.2 : Modèle de Caution de Soumission ;</w:t>
      </w:r>
    </w:p>
    <w:p w14:paraId="68992E98" w14:textId="77777777" w:rsidR="003E477E" w:rsidRPr="008C4E81" w:rsidRDefault="00A21CA4">
      <w:pPr>
        <w:spacing w:after="120" w:line="240" w:lineRule="auto"/>
        <w:ind w:left="14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10.3 : Modèle de cautionnement définitif ;</w:t>
      </w:r>
    </w:p>
    <w:p w14:paraId="579D72EE" w14:textId="77777777" w:rsidR="003E477E" w:rsidRPr="008C4E81" w:rsidRDefault="00A21CA4">
      <w:pPr>
        <w:spacing w:after="120" w:line="240" w:lineRule="auto"/>
        <w:ind w:left="14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10.4 : Modèle de caution de retenue de garantie ;</w:t>
      </w:r>
    </w:p>
    <w:p w14:paraId="4E4EFC03" w14:textId="77777777" w:rsidR="003E477E" w:rsidRPr="008C4E81" w:rsidRDefault="00A21CA4">
      <w:pPr>
        <w:spacing w:after="120" w:line="240" w:lineRule="auto"/>
        <w:ind w:left="14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10.5 : Fiche du personnel ;</w:t>
      </w:r>
    </w:p>
    <w:p w14:paraId="4726D9FA" w14:textId="77777777" w:rsidR="003E477E" w:rsidRPr="008C4E81" w:rsidRDefault="00A21CA4">
      <w:pPr>
        <w:spacing w:after="120" w:line="240" w:lineRule="auto"/>
        <w:ind w:left="14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10.6 : Modèle de CV ;</w:t>
      </w:r>
    </w:p>
    <w:p w14:paraId="38853253" w14:textId="77777777" w:rsidR="003E477E" w:rsidRPr="008C4E81" w:rsidRDefault="00A21CA4">
      <w:pPr>
        <w:spacing w:after="120" w:line="240" w:lineRule="auto"/>
        <w:ind w:left="14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10.7 : Fiche du matériel ;</w:t>
      </w:r>
    </w:p>
    <w:p w14:paraId="68E86035" w14:textId="77777777" w:rsidR="003E477E" w:rsidRPr="008C4E81" w:rsidRDefault="00A21CA4">
      <w:pPr>
        <w:spacing w:after="120" w:line="240" w:lineRule="auto"/>
        <w:ind w:left="14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10.8 : Fiche de référence de l’Entreprise ;</w:t>
      </w:r>
    </w:p>
    <w:p w14:paraId="35BFCB17" w14:textId="77777777" w:rsidR="003E477E" w:rsidRPr="008C4E81" w:rsidRDefault="00A21CA4">
      <w:pPr>
        <w:spacing w:after="120" w:line="240" w:lineRule="auto"/>
        <w:ind w:left="14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10.9 : Modèle de visite du site ;</w:t>
      </w:r>
    </w:p>
    <w:p w14:paraId="19DEF22C"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bookmarkStart w:id="24" w:name="_3o7alnk" w:colFirst="0" w:colLast="0"/>
      <w:bookmarkEnd w:id="24"/>
      <w:r w:rsidRPr="008C4E81">
        <w:rPr>
          <w:rFonts w:ascii="Times New Roman" w:eastAsia="Times New Roman" w:hAnsi="Times New Roman" w:cs="Times New Roman"/>
          <w:color w:val="000000" w:themeColor="text1"/>
        </w:rPr>
        <w:t>Pièce n° 11 :</w:t>
      </w:r>
      <w:r w:rsidRPr="008C4E81">
        <w:rPr>
          <w:rFonts w:ascii="Times New Roman" w:eastAsia="Times New Roman" w:hAnsi="Times New Roman" w:cs="Times New Roman"/>
          <w:color w:val="000000" w:themeColor="text1"/>
        </w:rPr>
        <w:tab/>
        <w:t>- Liste des établissements bancaires et organisme financiers</w:t>
      </w:r>
    </w:p>
    <w:p w14:paraId="18FD3A09"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8 : ECLAIRCISSEMENTS ET MODIFICATIFS AUX DOCUMENTS DU DOSSIER D'APPEL D'OFFRES</w:t>
      </w:r>
    </w:p>
    <w:p w14:paraId="45A819A6"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soumissionnaires peuvent demander des renseignements concernant les documents de l'appel d'offres. Le cas échéant, ils devront s’en référer par écrit à l'Autorité Contractante, en vue d'obtenir les précisions souhaitées, avant le dépôt de leurs offres. L'Autorité Contractante y répondra par écrit avant les quatorze (14) jours qui précèdent la date limite de dépôt des offres. </w:t>
      </w:r>
    </w:p>
    <w:p w14:paraId="5CECDFDA"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Aucune réponse ne sera donnée à des questions verbales et toute interprétation par un soumissionnaire des documents d'appel d'offres n'ayant pas fait l'objet d'un additif sera rejetée et ne pourra impliquer la responsabilité de l'Autorité Contractante.</w:t>
      </w:r>
    </w:p>
    <w:p w14:paraId="06549347"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bookmarkStart w:id="25" w:name="_23ckvvd" w:colFirst="0" w:colLast="0"/>
      <w:bookmarkEnd w:id="25"/>
      <w:r w:rsidRPr="008C4E81">
        <w:rPr>
          <w:rFonts w:ascii="Times New Roman" w:eastAsia="Times New Roman" w:hAnsi="Times New Roman" w:cs="Times New Roman"/>
          <w:color w:val="000000" w:themeColor="text1"/>
        </w:rPr>
        <w:t xml:space="preserve">Des additifs au dossier d'appel d'offres pourraient également être apportés par l'Autorité Contractante, en vue de rendre plus compréhensibles les documents d'appel d'offres ou d'apporter des modifications techniques ou autres documents d'appel d'offres. Ces additifs feront partie intégrante des documents de l’appel d’offres et seront communiqués par courrier, télex, télécopie ou e-mail à tous les acquéreurs du dossier qui en accuseront réception par les mêmes voies. L'Autorité Contractante devra, autant que possible, reporter la date de remise des offres pour la prise en compte desdits additifs. </w:t>
      </w:r>
    </w:p>
    <w:p w14:paraId="75A2BF8A"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9 : ETABLISSEMENT DU MONTANT DE L'OFFRE</w:t>
      </w:r>
    </w:p>
    <w:p w14:paraId="7F9B0C89"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L'établissement des prix par le soumissionnaire est réputé avoir été fait sur la base de la parfaite connaissance des droits, impôts et taxes en vigueur en République du Cameroun et applicables aux Marchés Publics.</w:t>
      </w:r>
    </w:p>
    <w:p w14:paraId="7A3CEA43"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montant de l'offre fera apparaître le montant hors taxes, le montant de la taxe sur la valeur ajoutée, et le montant Toutes Taxes Comprises en francs CFA.  </w:t>
      </w:r>
    </w:p>
    <w:p w14:paraId="0DF40E58"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soumissionnaire devra remplir en lettres et en chiffres, les prix du bordereau des prix unitaires, les porter dans le cadre du détail estimatif et les multiplier par les quantités indiquées, de façon à obtenir le montant total de son offre. En cas de discordance entre les prix en lettres et ceux en chiffres, les premiers seront ceux à considérer et serviront de base au calcul du montant de l'offre, à moins que ce montant soit lié à une erreur arithmétique dans le sous-détail du prix, auquel cas le montant en chiffres prévaudra.</w:t>
      </w:r>
    </w:p>
    <w:p w14:paraId="66D6FF23"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bookmarkStart w:id="26" w:name="_ihv636" w:colFirst="0" w:colLast="0"/>
      <w:bookmarkEnd w:id="26"/>
      <w:r w:rsidRPr="008C4E81">
        <w:rPr>
          <w:rFonts w:ascii="Times New Roman" w:eastAsia="Times New Roman" w:hAnsi="Times New Roman" w:cs="Times New Roman"/>
          <w:color w:val="000000" w:themeColor="text1"/>
        </w:rPr>
        <w:t>Sous peine de rejet, le bordereau des prix unitaires devra être obligatoirement complet. Les éventuelles erreurs de calcul seront redressées par la sous-commission d'analyse des offres et le montant sera révisé si nécessaire, sans que cela ne donne lieu à quelque réclamation que ce soit par le soumissionnaire.</w:t>
      </w:r>
    </w:p>
    <w:p w14:paraId="6106D241"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10 – PRESENTATION DES OFFRES</w:t>
      </w:r>
    </w:p>
    <w:p w14:paraId="5DBD0112" w14:textId="77777777" w:rsidR="003E477E" w:rsidRPr="008C4E81" w:rsidRDefault="00A21CA4">
      <w:pPr>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10.1 Signature des Offres – Mandatement </w:t>
      </w:r>
    </w:p>
    <w:p w14:paraId="36DEFA3D"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Toutes les signatures et initiales nécessaires à la remise de l'offre et indiquées dans cet article seront </w:t>
      </w:r>
      <w:proofErr w:type="gramStart"/>
      <w:r w:rsidRPr="008C4E81">
        <w:rPr>
          <w:rFonts w:ascii="Times New Roman" w:eastAsia="Times New Roman" w:hAnsi="Times New Roman" w:cs="Times New Roman"/>
          <w:color w:val="000000" w:themeColor="text1"/>
        </w:rPr>
        <w:t>apposées  par</w:t>
      </w:r>
      <w:proofErr w:type="gramEnd"/>
      <w:r w:rsidRPr="008C4E81">
        <w:rPr>
          <w:rFonts w:ascii="Times New Roman" w:eastAsia="Times New Roman" w:hAnsi="Times New Roman" w:cs="Times New Roman"/>
          <w:color w:val="000000" w:themeColor="text1"/>
        </w:rPr>
        <w:t xml:space="preserve"> le soumissionnaire lui-même ou son représentant dûment mandaté.</w:t>
      </w:r>
    </w:p>
    <w:p w14:paraId="2332C2D0"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Dans le cas où l'offre est faite par un groupement d'entreprises, chaque membre du groupement ou son mandataire sera tenu de signer ou parapher les documents de l'offre, de façon qu'il en résulte une offre conjointe ou solidaire. Ce groupement indiquera le mandataire commun habilité à recevoir les Ordres de Service et à représenter le groupement pour toute transaction relative au présent appel d'offres et au marché subséquent.</w:t>
      </w:r>
    </w:p>
    <w:p w14:paraId="6D68786E" w14:textId="77777777" w:rsidR="003E477E" w:rsidRPr="008C4E81" w:rsidRDefault="00A21CA4">
      <w:pPr>
        <w:spacing w:after="0" w:line="240" w:lineRule="auto"/>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b/>
          <w:color w:val="000000" w:themeColor="text1"/>
        </w:rPr>
        <w:t>10.2  Présentation</w:t>
      </w:r>
      <w:proofErr w:type="gramEnd"/>
      <w:r w:rsidRPr="008C4E81">
        <w:rPr>
          <w:rFonts w:ascii="Times New Roman" w:eastAsia="Times New Roman" w:hAnsi="Times New Roman" w:cs="Times New Roman"/>
          <w:b/>
          <w:color w:val="000000" w:themeColor="text1"/>
        </w:rPr>
        <w:t xml:space="preserve"> des offres</w:t>
      </w:r>
    </w:p>
    <w:p w14:paraId="5BE1101E"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offres seront présentées en sept (07) exemplaires dont un (01) original et six (06) </w:t>
      </w:r>
      <w:proofErr w:type="gramStart"/>
      <w:r w:rsidRPr="008C4E81">
        <w:rPr>
          <w:rFonts w:ascii="Times New Roman" w:eastAsia="Times New Roman" w:hAnsi="Times New Roman" w:cs="Times New Roman"/>
          <w:color w:val="000000" w:themeColor="text1"/>
        </w:rPr>
        <w:t>copies marqués</w:t>
      </w:r>
      <w:proofErr w:type="gramEnd"/>
      <w:r w:rsidRPr="008C4E81">
        <w:rPr>
          <w:rFonts w:ascii="Times New Roman" w:eastAsia="Times New Roman" w:hAnsi="Times New Roman" w:cs="Times New Roman"/>
          <w:color w:val="000000" w:themeColor="text1"/>
        </w:rPr>
        <w:t xml:space="preserve"> comme tels, dans une (01) enveloppe fermée et scellée ne comportant ni cachet, ni indication sur l’identité du soumissionnaire et portant la mention : </w:t>
      </w:r>
    </w:p>
    <w:p w14:paraId="643427FC" w14:textId="77777777" w:rsidR="003E477E" w:rsidRPr="008C4E81" w:rsidRDefault="00A21CA4">
      <w:pPr>
        <w:widowControl w:val="0"/>
        <w:spacing w:after="0" w:line="276" w:lineRule="auto"/>
        <w:ind w:left="284" w:right="255"/>
        <w:jc w:val="center"/>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i/>
          <w:color w:val="000000" w:themeColor="text1"/>
          <w:sz w:val="24"/>
          <w:szCs w:val="24"/>
        </w:rPr>
        <w:t>APPEL D’OFFRES NATIONAL OUVERT</w:t>
      </w:r>
    </w:p>
    <w:p w14:paraId="3FEEEDA0" w14:textId="77777777" w:rsidR="003E477E" w:rsidRPr="008C4E81" w:rsidRDefault="00A21CA4">
      <w:pPr>
        <w:widowControl w:val="0"/>
        <w:spacing w:before="61" w:after="0" w:line="276" w:lineRule="auto"/>
        <w:ind w:left="-142" w:right="-283"/>
        <w:jc w:val="center"/>
        <w:rPr>
          <w:rFonts w:ascii="Times New Roman" w:eastAsia="Times New Roman" w:hAnsi="Times New Roman" w:cs="Times New Roman"/>
          <w:color w:val="000000" w:themeColor="text1"/>
          <w:sz w:val="27"/>
          <w:szCs w:val="27"/>
        </w:rPr>
      </w:pPr>
      <w:r w:rsidRPr="008C4E81">
        <w:rPr>
          <w:rFonts w:ascii="Times New Roman" w:eastAsia="Times New Roman" w:hAnsi="Times New Roman" w:cs="Times New Roman"/>
          <w:b/>
          <w:i/>
          <w:color w:val="000000" w:themeColor="text1"/>
        </w:rPr>
        <w:t>N° 006/AONO/C-DJO/SG/CIPM-CD /2023 DU 11 /05/2023, EN PROCEDURE D’URGENCE POUR LES TRAVAUX D’ENTRETIEN DE LA ROUTE CARREFOUR EVINDI – ABOELONE (18,10 KM), COMMUNE DE DJOUM, DEPARTEMENT DE DJA ET LOBO, REGION DU SUD, PROGRAMME 2023 ET 2024</w:t>
      </w:r>
      <w:r w:rsidRPr="008C4E81">
        <w:rPr>
          <w:rFonts w:ascii="Times New Roman" w:eastAsia="Times New Roman" w:hAnsi="Times New Roman" w:cs="Times New Roman"/>
          <w:b/>
          <w:i/>
          <w:color w:val="000000" w:themeColor="text1"/>
          <w:sz w:val="27"/>
          <w:szCs w:val="27"/>
        </w:rPr>
        <w:t>.</w:t>
      </w:r>
    </w:p>
    <w:p w14:paraId="4C1EEF5C" w14:textId="77777777" w:rsidR="003E477E" w:rsidRPr="008C4E81" w:rsidRDefault="00A21CA4">
      <w:pPr>
        <w:spacing w:after="0" w:line="216" w:lineRule="auto"/>
        <w:jc w:val="center"/>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i/>
          <w:color w:val="000000" w:themeColor="text1"/>
          <w:sz w:val="24"/>
          <w:szCs w:val="24"/>
        </w:rPr>
        <w:t xml:space="preserve"> </w:t>
      </w:r>
      <w:proofErr w:type="gramStart"/>
      <w:r w:rsidRPr="008C4E81">
        <w:rPr>
          <w:rFonts w:ascii="Times New Roman" w:eastAsia="Times New Roman" w:hAnsi="Times New Roman" w:cs="Times New Roman"/>
          <w:b/>
          <w:i/>
          <w:color w:val="000000" w:themeColor="text1"/>
          <w:sz w:val="24"/>
          <w:szCs w:val="24"/>
        </w:rPr>
        <w:t>«  A</w:t>
      </w:r>
      <w:proofErr w:type="gramEnd"/>
      <w:r w:rsidRPr="008C4E81">
        <w:rPr>
          <w:rFonts w:ascii="Times New Roman" w:eastAsia="Times New Roman" w:hAnsi="Times New Roman" w:cs="Times New Roman"/>
          <w:b/>
          <w:i/>
          <w:color w:val="000000" w:themeColor="text1"/>
          <w:sz w:val="24"/>
          <w:szCs w:val="24"/>
        </w:rPr>
        <w:t xml:space="preserve"> n'ouvrir qu'en séance de dépouillement »</w:t>
      </w:r>
    </w:p>
    <w:p w14:paraId="59D18D43" w14:textId="77777777" w:rsidR="003E477E" w:rsidRPr="008C4E81" w:rsidRDefault="003E477E">
      <w:pPr>
        <w:widowControl w:val="0"/>
        <w:spacing w:after="0" w:line="240" w:lineRule="auto"/>
        <w:ind w:left="476" w:right="-20"/>
        <w:jc w:val="center"/>
        <w:rPr>
          <w:rFonts w:ascii="Times New Roman" w:eastAsia="Times New Roman" w:hAnsi="Times New Roman" w:cs="Times New Roman"/>
          <w:color w:val="000000" w:themeColor="text1"/>
          <w:sz w:val="24"/>
          <w:szCs w:val="24"/>
        </w:rPr>
      </w:pPr>
    </w:p>
    <w:p w14:paraId="5725324F"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Chaque offre </w:t>
      </w:r>
      <w:proofErr w:type="gramStart"/>
      <w:r w:rsidRPr="008C4E81">
        <w:rPr>
          <w:rFonts w:ascii="Times New Roman" w:eastAsia="Times New Roman" w:hAnsi="Times New Roman" w:cs="Times New Roman"/>
          <w:color w:val="000000" w:themeColor="text1"/>
        </w:rPr>
        <w:t>comportera  trois</w:t>
      </w:r>
      <w:proofErr w:type="gramEnd"/>
      <w:r w:rsidRPr="008C4E81">
        <w:rPr>
          <w:rFonts w:ascii="Times New Roman" w:eastAsia="Times New Roman" w:hAnsi="Times New Roman" w:cs="Times New Roman"/>
          <w:color w:val="000000" w:themeColor="text1"/>
        </w:rPr>
        <w:t xml:space="preserve"> (03) volumes :</w:t>
      </w:r>
    </w:p>
    <w:p w14:paraId="4907DAEA" w14:textId="77777777" w:rsidR="003E477E" w:rsidRPr="008C4E81" w:rsidRDefault="00A21CA4">
      <w:pPr>
        <w:numPr>
          <w:ilvl w:val="0"/>
          <w:numId w:val="41"/>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Volume 1 (pièces administratives) ;</w:t>
      </w:r>
    </w:p>
    <w:p w14:paraId="4D661128" w14:textId="77777777" w:rsidR="003E477E" w:rsidRPr="008C4E81" w:rsidRDefault="00A21CA4">
      <w:pPr>
        <w:numPr>
          <w:ilvl w:val="0"/>
          <w:numId w:val="41"/>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Volume 2 (proposition technique) ;</w:t>
      </w:r>
    </w:p>
    <w:p w14:paraId="5FAD16AD" w14:textId="77777777" w:rsidR="003E477E" w:rsidRPr="008C4E81" w:rsidRDefault="00A21CA4">
      <w:pPr>
        <w:numPr>
          <w:ilvl w:val="0"/>
          <w:numId w:val="41"/>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Volume 3 (offre financière)</w:t>
      </w:r>
    </w:p>
    <w:p w14:paraId="0E4BE150"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10.2.1 Pièces Administratives (Volume 1)</w:t>
      </w:r>
    </w:p>
    <w:p w14:paraId="100F7436" w14:textId="77777777" w:rsidR="003E477E" w:rsidRPr="008C4E81" w:rsidRDefault="00A21CA4">
      <w:pPr>
        <w:spacing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Il s’agit des pièces ci-après datées d’au plus trois (03) mois : </w:t>
      </w:r>
    </w:p>
    <w:p w14:paraId="3BE9ED4C"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Accord de groupement le cas échéant ;</w:t>
      </w:r>
    </w:p>
    <w:p w14:paraId="1841407F"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Pouvoir de signature le cas échéant ;</w:t>
      </w:r>
    </w:p>
    <w:p w14:paraId="1A541158"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L’original de la caution de soumission (suivant modèle joint) d’un montant de (</w:t>
      </w:r>
      <w:r w:rsidRPr="008C4E81">
        <w:rPr>
          <w:rFonts w:ascii="Times New Roman" w:eastAsia="Times New Roman" w:hAnsi="Times New Roman" w:cs="Times New Roman"/>
          <w:b/>
          <w:color w:val="000000" w:themeColor="text1"/>
        </w:rPr>
        <w:t>3 000 000</w:t>
      </w:r>
      <w:proofErr w:type="gramStart"/>
      <w:r w:rsidRPr="008C4E81">
        <w:rPr>
          <w:rFonts w:ascii="Times New Roman" w:eastAsia="Times New Roman" w:hAnsi="Times New Roman" w:cs="Times New Roman"/>
          <w:color w:val="000000" w:themeColor="text1"/>
        </w:rPr>
        <w:t xml:space="preserve">)  </w:t>
      </w:r>
      <w:r w:rsidRPr="008C4E81">
        <w:rPr>
          <w:rFonts w:ascii="Times New Roman" w:eastAsia="Times New Roman" w:hAnsi="Times New Roman" w:cs="Times New Roman"/>
          <w:b/>
          <w:color w:val="000000" w:themeColor="text1"/>
        </w:rPr>
        <w:t>Trois</w:t>
      </w:r>
      <w:proofErr w:type="gramEnd"/>
      <w:r w:rsidRPr="008C4E81">
        <w:rPr>
          <w:rFonts w:ascii="Times New Roman" w:eastAsia="Times New Roman" w:hAnsi="Times New Roman" w:cs="Times New Roman"/>
          <w:b/>
          <w:color w:val="000000" w:themeColor="text1"/>
        </w:rPr>
        <w:t xml:space="preserve"> millions francs FCFA ;</w:t>
      </w:r>
    </w:p>
    <w:p w14:paraId="262A2234"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L’original de la quittance d'achat du dossier d'appel d'offres d’un montant de </w:t>
      </w:r>
      <w:r w:rsidRPr="008C4E81">
        <w:rPr>
          <w:rFonts w:ascii="Times New Roman" w:eastAsia="Times New Roman" w:hAnsi="Times New Roman" w:cs="Times New Roman"/>
          <w:b/>
          <w:color w:val="000000" w:themeColor="text1"/>
        </w:rPr>
        <w:t>(150 000) Cent cinquante mille francs CFA ;</w:t>
      </w:r>
    </w:p>
    <w:p w14:paraId="396EF870"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L’original de l’attestation de non faillite délivrée par les Greffes du Tribunal de Première Instance du domicile du soumissionnaire ;</w:t>
      </w:r>
    </w:p>
    <w:p w14:paraId="713DA877"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L’original de l’attestation de domiciliation bancaire du soumissionnaire ;</w:t>
      </w:r>
    </w:p>
    <w:p w14:paraId="6574DDE1"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L’original de l’attestation de non-exclusion temporaire ou définitive des marchés publics, délivrée par l’organisme chargé de la régulation des marchés publics (ARMP) ;</w:t>
      </w:r>
    </w:p>
    <w:p w14:paraId="4F70FC4B"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L’original de l’attestation de soumission pour CNPS ;</w:t>
      </w:r>
    </w:p>
    <w:p w14:paraId="3C8BB73E"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Attestation d’immatriculation ; </w:t>
      </w:r>
    </w:p>
    <w:p w14:paraId="570191E0"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L’original de l’attestation de non redevance en cours de validité ;</w:t>
      </w:r>
    </w:p>
    <w:p w14:paraId="72461BBC"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L’Attestation et plan de localisation (établies par les services des impôts)</w:t>
      </w:r>
    </w:p>
    <w:p w14:paraId="06A2E194"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L’original des pouvoirs conformes dans le cas où le soumissionnaire agirait comme mandataire d’un groupement, ainsi que </w:t>
      </w:r>
      <w:r w:rsidRPr="008C4E81">
        <w:rPr>
          <w:rFonts w:ascii="Times New Roman" w:eastAsia="Times New Roman" w:hAnsi="Times New Roman" w:cs="Times New Roman"/>
          <w:b/>
          <w:color w:val="000000" w:themeColor="text1"/>
        </w:rPr>
        <w:t>la copie</w:t>
      </w:r>
      <w:r w:rsidRPr="008C4E81">
        <w:rPr>
          <w:rFonts w:ascii="Times New Roman" w:eastAsia="Times New Roman" w:hAnsi="Times New Roman" w:cs="Times New Roman"/>
          <w:color w:val="000000" w:themeColor="text1"/>
        </w:rPr>
        <w:t xml:space="preserve"> de la convention de groupement. Dans ce cas, les pièces 1 à 6 et 10 devront être produites pour chacun des membres du groupement.</w:t>
      </w:r>
    </w:p>
    <w:p w14:paraId="31B49BFF" w14:textId="77777777" w:rsidR="003E477E" w:rsidRPr="008C4E81" w:rsidRDefault="00A21CA4">
      <w:pPr>
        <w:numPr>
          <w:ilvl w:val="0"/>
          <w:numId w:val="4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Cahier des Clauses Administratives Particulières (CCAP) paraphé sur chaque page et signé, cacheté et </w:t>
      </w:r>
      <w:proofErr w:type="gramStart"/>
      <w:r w:rsidRPr="008C4E81">
        <w:rPr>
          <w:rFonts w:ascii="Times New Roman" w:eastAsia="Times New Roman" w:hAnsi="Times New Roman" w:cs="Times New Roman"/>
          <w:color w:val="000000" w:themeColor="text1"/>
        </w:rPr>
        <w:t>daté  sur</w:t>
      </w:r>
      <w:proofErr w:type="gramEnd"/>
      <w:r w:rsidRPr="008C4E81">
        <w:rPr>
          <w:rFonts w:ascii="Times New Roman" w:eastAsia="Times New Roman" w:hAnsi="Times New Roman" w:cs="Times New Roman"/>
          <w:color w:val="000000" w:themeColor="text1"/>
        </w:rPr>
        <w:t xml:space="preserve"> la dernière page et précédée de la mention ‘</w:t>
      </w:r>
      <w:r w:rsidRPr="008C4E81">
        <w:rPr>
          <w:rFonts w:ascii="Times New Roman" w:eastAsia="Times New Roman" w:hAnsi="Times New Roman" w:cs="Times New Roman"/>
          <w:b/>
          <w:color w:val="000000" w:themeColor="text1"/>
        </w:rPr>
        <w:t>’ lu et approuvé’’</w:t>
      </w:r>
      <w:r w:rsidRPr="008C4E81">
        <w:rPr>
          <w:rFonts w:ascii="Times New Roman" w:eastAsia="Times New Roman" w:hAnsi="Times New Roman" w:cs="Times New Roman"/>
          <w:color w:val="000000" w:themeColor="text1"/>
        </w:rPr>
        <w:t>.</w:t>
      </w:r>
    </w:p>
    <w:p w14:paraId="78D14612" w14:textId="77777777" w:rsidR="003E477E" w:rsidRPr="008C4E81" w:rsidRDefault="00A21CA4">
      <w:pPr>
        <w:tabs>
          <w:tab w:val="left" w:pos="5103"/>
        </w:tabs>
        <w:spacing w:after="120" w:line="240" w:lineRule="auto"/>
        <w:jc w:val="both"/>
        <w:rPr>
          <w:rFonts w:ascii="Times New Roman" w:eastAsia="Times New Roman" w:hAnsi="Times New Roman" w:cs="Times New Roman"/>
          <w:color w:val="000000" w:themeColor="text1"/>
        </w:rPr>
      </w:pPr>
      <w:bookmarkStart w:id="27" w:name="_32hioqz" w:colFirst="0" w:colLast="0"/>
      <w:bookmarkEnd w:id="27"/>
      <w:r w:rsidRPr="008C4E81">
        <w:rPr>
          <w:rFonts w:ascii="Times New Roman" w:eastAsia="Times New Roman" w:hAnsi="Times New Roman" w:cs="Times New Roman"/>
          <w:b/>
          <w:i/>
          <w:color w:val="000000" w:themeColor="text1"/>
        </w:rPr>
        <w:t>NB</w:t>
      </w:r>
      <w:r w:rsidRPr="008C4E81">
        <w:rPr>
          <w:rFonts w:ascii="Times New Roman" w:eastAsia="Times New Roman" w:hAnsi="Times New Roman" w:cs="Times New Roman"/>
          <w:color w:val="000000" w:themeColor="text1"/>
        </w:rPr>
        <w:t xml:space="preserve"> : </w:t>
      </w:r>
      <w:r w:rsidRPr="008C4E81">
        <w:rPr>
          <w:rFonts w:ascii="Times New Roman" w:eastAsia="Times New Roman" w:hAnsi="Times New Roman" w:cs="Times New Roman"/>
          <w:b/>
          <w:color w:val="000000" w:themeColor="text1"/>
        </w:rPr>
        <w:t>Les pièces administratives devront être produites en originaux ou en copies certifiées conformes et datées de moins de trois mois à la date limite du dépôt des offres. Elles devront être légalisées par les autorités administratives ou par les responsables des services émetteurs.</w:t>
      </w:r>
    </w:p>
    <w:p w14:paraId="0F7A28D6"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10.2.2 Proposition Technique (volume 2)</w:t>
      </w:r>
    </w:p>
    <w:p w14:paraId="5C7D5CCD"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Elle comprendra les documents cités et placés dans l'ordre ci-après :</w:t>
      </w:r>
    </w:p>
    <w:p w14:paraId="505E141D" w14:textId="77777777" w:rsidR="003E477E" w:rsidRPr="008C4E81" w:rsidRDefault="00A21CA4">
      <w:pPr>
        <w:numPr>
          <w:ilvl w:val="0"/>
          <w:numId w:val="37"/>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La liste du personnel clé de chantier </w:t>
      </w:r>
    </w:p>
    <w:p w14:paraId="44368F1A"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L’Entrepreneur présentera le personnel technique d’encadrement compétent dont il dispose ou envisage embaucher avant le début des travaux (joindre pour chaque personnel un CV signé par le candidat suivant modèle joint en annexe, une copie certifié conforme du diplôme technique et une attestation de disponibilité signé du candidat) ;</w:t>
      </w:r>
    </w:p>
    <w:p w14:paraId="7C1CA7DE" w14:textId="77777777" w:rsidR="003E477E" w:rsidRPr="008C4E81" w:rsidRDefault="00A21CA4">
      <w:pPr>
        <w:numPr>
          <w:ilvl w:val="0"/>
          <w:numId w:val="38"/>
        </w:numPr>
        <w:spacing w:after="120" w:line="240" w:lineRule="auto"/>
        <w:jc w:val="both"/>
        <w:rPr>
          <w:rFonts w:ascii="Times New Roman" w:eastAsia="Times New Roman" w:hAnsi="Times New Roman" w:cs="Times New Roman"/>
          <w:color w:val="000000" w:themeColor="text1"/>
        </w:rPr>
      </w:pPr>
      <w:bookmarkStart w:id="28" w:name="_1hmsyys" w:colFirst="0" w:colLast="0"/>
      <w:bookmarkEnd w:id="28"/>
      <w:r w:rsidRPr="008C4E81">
        <w:rPr>
          <w:rFonts w:ascii="Times New Roman" w:eastAsia="Times New Roman" w:hAnsi="Times New Roman" w:cs="Times New Roman"/>
          <w:color w:val="000000" w:themeColor="text1"/>
        </w:rPr>
        <w:t xml:space="preserve">Un Conducteur des Travaux, niveau minimum </w:t>
      </w:r>
      <w:proofErr w:type="gramStart"/>
      <w:r w:rsidRPr="008C4E81">
        <w:rPr>
          <w:rFonts w:ascii="Times New Roman" w:eastAsia="Times New Roman" w:hAnsi="Times New Roman" w:cs="Times New Roman"/>
          <w:color w:val="000000" w:themeColor="text1"/>
        </w:rPr>
        <w:t>Technicien  du</w:t>
      </w:r>
      <w:proofErr w:type="gramEnd"/>
      <w:r w:rsidRPr="008C4E81">
        <w:rPr>
          <w:rFonts w:ascii="Times New Roman" w:eastAsia="Times New Roman" w:hAnsi="Times New Roman" w:cs="Times New Roman"/>
          <w:color w:val="000000" w:themeColor="text1"/>
        </w:rPr>
        <w:t xml:space="preserve"> Génie Civil avec </w:t>
      </w:r>
      <w:r w:rsidRPr="008C4E81">
        <w:rPr>
          <w:rFonts w:ascii="Times New Roman" w:eastAsia="Times New Roman" w:hAnsi="Times New Roman" w:cs="Times New Roman"/>
          <w:b/>
          <w:color w:val="000000" w:themeColor="text1"/>
        </w:rPr>
        <w:t xml:space="preserve">au moins 02 ans d’expérience dans les travaux de construction/entretien des routes </w:t>
      </w:r>
      <w:r w:rsidRPr="008C4E81">
        <w:rPr>
          <w:rFonts w:ascii="Times New Roman" w:eastAsia="Times New Roman" w:hAnsi="Times New Roman" w:cs="Times New Roman"/>
          <w:color w:val="000000" w:themeColor="text1"/>
        </w:rPr>
        <w:t xml:space="preserve">, </w:t>
      </w:r>
    </w:p>
    <w:p w14:paraId="7260DE2A" w14:textId="77777777" w:rsidR="003E477E" w:rsidRPr="008C4E81" w:rsidRDefault="00A21CA4">
      <w:pPr>
        <w:numPr>
          <w:ilvl w:val="0"/>
          <w:numId w:val="38"/>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Un Chef Chantier, niveau minimum Agent Technique de Génie Civil avec </w:t>
      </w:r>
      <w:r w:rsidRPr="008C4E81">
        <w:rPr>
          <w:rFonts w:ascii="Times New Roman" w:eastAsia="Times New Roman" w:hAnsi="Times New Roman" w:cs="Times New Roman"/>
          <w:b/>
          <w:color w:val="000000" w:themeColor="text1"/>
        </w:rPr>
        <w:t xml:space="preserve">au moins 2 ans d’expérience dans les travaux de construction/entretien des routes </w:t>
      </w:r>
      <w:r w:rsidRPr="008C4E81">
        <w:rPr>
          <w:rFonts w:ascii="Times New Roman" w:eastAsia="Times New Roman" w:hAnsi="Times New Roman" w:cs="Times New Roman"/>
          <w:color w:val="000000" w:themeColor="text1"/>
        </w:rPr>
        <w:t>;</w:t>
      </w:r>
    </w:p>
    <w:p w14:paraId="0937EE77" w14:textId="77777777" w:rsidR="003E477E" w:rsidRPr="008C4E81" w:rsidRDefault="00A21CA4">
      <w:pPr>
        <w:numPr>
          <w:ilvl w:val="0"/>
          <w:numId w:val="38"/>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Et éventuellement des chefs d’équipe ou ouvriers spécialisés. </w:t>
      </w:r>
    </w:p>
    <w:p w14:paraId="41C412CA" w14:textId="77777777" w:rsidR="003E477E" w:rsidRPr="008C4E81" w:rsidRDefault="00A21CA4">
      <w:pPr>
        <w:numPr>
          <w:ilvl w:val="0"/>
          <w:numId w:val="37"/>
        </w:numPr>
        <w:spacing w:after="120" w:line="240" w:lineRule="auto"/>
        <w:ind w:left="0" w:firstLine="36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liste de matériels affectés au chantier sur formulaire présenté dans le DAO : l’Entrepreneur devra justifier de la propriété et de l’état du matériel nécessaire à l’exécution des travaux.</w:t>
      </w:r>
    </w:p>
    <w:p w14:paraId="1A1194C5" w14:textId="77777777" w:rsidR="003E477E" w:rsidRPr="008C4E81" w:rsidRDefault="00A21CA4">
      <w:pPr>
        <w:numPr>
          <w:ilvl w:val="0"/>
          <w:numId w:val="3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 xml:space="preserve">Cartes grises pour les véhicules et photocopies des factures (Pick-up ou fourgonnette de liaison, bétonnière, vibreur, etc.…). </w:t>
      </w:r>
    </w:p>
    <w:p w14:paraId="2F8504B0" w14:textId="77777777" w:rsidR="003E477E" w:rsidRPr="008C4E81" w:rsidRDefault="00A21CA4">
      <w:pPr>
        <w:numPr>
          <w:ilvl w:val="0"/>
          <w:numId w:val="39"/>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Factures datées des équipements de sécurité et liste du petit matériel de chantier signée du responsable de l’entreprise. </w:t>
      </w:r>
    </w:p>
    <w:p w14:paraId="1D11937B" w14:textId="77777777" w:rsidR="003E477E" w:rsidRPr="008C4E81" w:rsidRDefault="00A21CA4">
      <w:pPr>
        <w:numPr>
          <w:ilvl w:val="0"/>
          <w:numId w:val="37"/>
        </w:numPr>
        <w:spacing w:after="120" w:line="240" w:lineRule="auto"/>
        <w:ind w:left="0" w:firstLine="36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liste des réalisations précédentes de l’entreprise (références) sur formulaire présenté dans le DAO : l’Entrepreneur fournira les preuves des travaux similaires/analogues réalisés avec succès durant les deux (2) dernières années (2021 – 2022). Première et dernière page du contrat/BCA + PV de réception.</w:t>
      </w:r>
    </w:p>
    <w:p w14:paraId="46538A5C" w14:textId="77777777" w:rsidR="003E477E" w:rsidRPr="008C4E81" w:rsidRDefault="00A21CA4">
      <w:pPr>
        <w:spacing w:after="120" w:line="240" w:lineRule="auto"/>
        <w:ind w:left="36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u w:val="single"/>
        </w:rPr>
        <w:t>NB</w:t>
      </w:r>
      <w:r w:rsidRPr="008C4E81">
        <w:rPr>
          <w:rFonts w:ascii="Times New Roman" w:eastAsia="Times New Roman" w:hAnsi="Times New Roman" w:cs="Times New Roman"/>
          <w:b/>
          <w:color w:val="000000" w:themeColor="text1"/>
        </w:rPr>
        <w:t> : les originaux des marchés peuvent être exigés à tout moment à l’entreprise, ceci sous peine de disqualification.</w:t>
      </w:r>
    </w:p>
    <w:p w14:paraId="0DEFB980" w14:textId="77777777" w:rsidR="003E477E" w:rsidRPr="008C4E81" w:rsidRDefault="00A21CA4">
      <w:pPr>
        <w:numPr>
          <w:ilvl w:val="0"/>
          <w:numId w:val="37"/>
        </w:numPr>
        <w:tabs>
          <w:tab w:val="center" w:pos="709"/>
          <w:tab w:val="right" w:pos="9072"/>
        </w:tabs>
        <w:spacing w:after="120" w:line="240" w:lineRule="auto"/>
        <w:ind w:left="0" w:firstLine="36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Note technique portant sur la méthodologie d’intervention et d’exécution des travaux : le soumissionnaire produira une note technique datée et signée fournissant toutes les informations concernant :</w:t>
      </w:r>
    </w:p>
    <w:p w14:paraId="40AC2151" w14:textId="77777777" w:rsidR="003E477E" w:rsidRPr="008C4E81" w:rsidRDefault="00A21CA4">
      <w:pPr>
        <w:numPr>
          <w:ilvl w:val="1"/>
          <w:numId w:val="40"/>
        </w:numPr>
        <w:tabs>
          <w:tab w:val="center" w:pos="4536"/>
          <w:tab w:val="right" w:pos="9072"/>
        </w:tabs>
        <w:spacing w:after="120" w:line="240" w:lineRule="auto"/>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le</w:t>
      </w:r>
      <w:proofErr w:type="gramEnd"/>
      <w:r w:rsidRPr="008C4E81">
        <w:rPr>
          <w:rFonts w:ascii="Times New Roman" w:eastAsia="Times New Roman" w:hAnsi="Times New Roman" w:cs="Times New Roman"/>
          <w:color w:val="000000" w:themeColor="text1"/>
        </w:rPr>
        <w:t xml:space="preserve"> mode d’exécution des travaux, </w:t>
      </w:r>
    </w:p>
    <w:p w14:paraId="2686F4A6" w14:textId="77777777" w:rsidR="003E477E" w:rsidRPr="008C4E81" w:rsidRDefault="00A21CA4">
      <w:pPr>
        <w:numPr>
          <w:ilvl w:val="1"/>
          <w:numId w:val="40"/>
        </w:numPr>
        <w:tabs>
          <w:tab w:val="center" w:pos="4536"/>
          <w:tab w:val="right" w:pos="9072"/>
        </w:tabs>
        <w:spacing w:after="120" w:line="240" w:lineRule="auto"/>
        <w:ind w:left="1434" w:hanging="357"/>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le</w:t>
      </w:r>
      <w:proofErr w:type="gramEnd"/>
      <w:r w:rsidRPr="008C4E81">
        <w:rPr>
          <w:rFonts w:ascii="Times New Roman" w:eastAsia="Times New Roman" w:hAnsi="Times New Roman" w:cs="Times New Roman"/>
          <w:color w:val="000000" w:themeColor="text1"/>
        </w:rPr>
        <w:t xml:space="preserve"> planning d’intervention, le rendement attendu, </w:t>
      </w:r>
    </w:p>
    <w:p w14:paraId="22643E14" w14:textId="77777777" w:rsidR="003E477E" w:rsidRPr="008C4E81" w:rsidRDefault="00A21CA4">
      <w:pPr>
        <w:numPr>
          <w:ilvl w:val="1"/>
          <w:numId w:val="40"/>
        </w:numPr>
        <w:tabs>
          <w:tab w:val="center" w:pos="4536"/>
          <w:tab w:val="right" w:pos="9072"/>
        </w:tabs>
        <w:spacing w:after="120" w:line="240" w:lineRule="auto"/>
        <w:ind w:left="1434" w:hanging="357"/>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les</w:t>
      </w:r>
      <w:proofErr w:type="gramEnd"/>
      <w:r w:rsidRPr="008C4E81">
        <w:rPr>
          <w:rFonts w:ascii="Times New Roman" w:eastAsia="Times New Roman" w:hAnsi="Times New Roman" w:cs="Times New Roman"/>
          <w:color w:val="000000" w:themeColor="text1"/>
        </w:rPr>
        <w:t xml:space="preserve"> approvisionnements en matériaux ou matériels de chantier,</w:t>
      </w:r>
    </w:p>
    <w:p w14:paraId="7AAE3A76" w14:textId="77777777" w:rsidR="003E477E" w:rsidRPr="008C4E81" w:rsidRDefault="00A21CA4">
      <w:pPr>
        <w:numPr>
          <w:ilvl w:val="1"/>
          <w:numId w:val="40"/>
        </w:numPr>
        <w:tabs>
          <w:tab w:val="center" w:pos="4536"/>
          <w:tab w:val="right" w:pos="9072"/>
        </w:tabs>
        <w:spacing w:after="120" w:line="240" w:lineRule="auto"/>
        <w:ind w:left="1434" w:hanging="357"/>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les</w:t>
      </w:r>
      <w:proofErr w:type="gramEnd"/>
      <w:r w:rsidRPr="008C4E81">
        <w:rPr>
          <w:rFonts w:ascii="Times New Roman" w:eastAsia="Times New Roman" w:hAnsi="Times New Roman" w:cs="Times New Roman"/>
          <w:color w:val="000000" w:themeColor="text1"/>
        </w:rPr>
        <w:t xml:space="preserve"> mesures de sécurité et de protection de l’environnement ;</w:t>
      </w:r>
    </w:p>
    <w:p w14:paraId="0905BFB9" w14:textId="77777777" w:rsidR="003E477E" w:rsidRPr="008C4E81" w:rsidRDefault="00A21CA4">
      <w:pPr>
        <w:numPr>
          <w:ilvl w:val="1"/>
          <w:numId w:val="40"/>
        </w:numPr>
        <w:tabs>
          <w:tab w:val="center" w:pos="4536"/>
          <w:tab w:val="right" w:pos="9072"/>
        </w:tabs>
        <w:spacing w:after="120" w:line="240" w:lineRule="auto"/>
        <w:ind w:left="1434" w:hanging="357"/>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l’organisation</w:t>
      </w:r>
      <w:proofErr w:type="gramEnd"/>
      <w:r w:rsidRPr="008C4E81">
        <w:rPr>
          <w:rFonts w:ascii="Times New Roman" w:eastAsia="Times New Roman" w:hAnsi="Times New Roman" w:cs="Times New Roman"/>
          <w:color w:val="000000" w:themeColor="text1"/>
        </w:rPr>
        <w:t xml:space="preserve"> administrative et technique de l’entreprise.</w:t>
      </w:r>
    </w:p>
    <w:p w14:paraId="3C98E39D" w14:textId="77777777" w:rsidR="003E477E" w:rsidRPr="008C4E81" w:rsidRDefault="00A21CA4">
      <w:pPr>
        <w:tabs>
          <w:tab w:val="left" w:pos="0"/>
          <w:tab w:val="center" w:pos="567"/>
          <w:tab w:val="right" w:pos="9072"/>
        </w:tabs>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 xml:space="preserve">5. La </w:t>
      </w:r>
      <w:r w:rsidRPr="008C4E81">
        <w:rPr>
          <w:rFonts w:ascii="Times New Roman" w:eastAsia="Times New Roman" w:hAnsi="Times New Roman" w:cs="Times New Roman"/>
          <w:color w:val="000000" w:themeColor="text1"/>
        </w:rPr>
        <w:tab/>
        <w:t xml:space="preserve">Capacité d’autofinancement : Une </w:t>
      </w:r>
      <w:r w:rsidRPr="008C4E81">
        <w:rPr>
          <w:rFonts w:ascii="Times New Roman" w:eastAsia="Times New Roman" w:hAnsi="Times New Roman" w:cs="Times New Roman"/>
          <w:b/>
          <w:i/>
          <w:color w:val="000000" w:themeColor="text1"/>
        </w:rPr>
        <w:t>Attestation de solvabilité</w:t>
      </w:r>
      <w:r w:rsidRPr="008C4E81">
        <w:rPr>
          <w:rFonts w:ascii="Times New Roman" w:eastAsia="Times New Roman" w:hAnsi="Times New Roman" w:cs="Times New Roman"/>
          <w:color w:val="000000" w:themeColor="text1"/>
        </w:rPr>
        <w:t xml:space="preserve"> délivrée par la banque ayant délivrée la caution de soumission ; </w:t>
      </w:r>
    </w:p>
    <w:p w14:paraId="5060DBD8" w14:textId="77777777" w:rsidR="003E477E" w:rsidRPr="008C4E81" w:rsidRDefault="00A21CA4">
      <w:pPr>
        <w:tabs>
          <w:tab w:val="left" w:pos="708"/>
          <w:tab w:val="center" w:pos="4536"/>
          <w:tab w:val="right" w:pos="9072"/>
        </w:tabs>
        <w:spacing w:after="120" w:line="240" w:lineRule="auto"/>
        <w:ind w:left="42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6.</w:t>
      </w:r>
      <w:r w:rsidRPr="008C4E81">
        <w:rPr>
          <w:rFonts w:ascii="Times New Roman" w:eastAsia="Times New Roman" w:hAnsi="Times New Roman" w:cs="Times New Roman"/>
          <w:color w:val="000000" w:themeColor="text1"/>
        </w:rPr>
        <w:tab/>
        <w:t xml:space="preserve">La copie du CCTP dûment paraphé à chaque page, signé, </w:t>
      </w:r>
      <w:proofErr w:type="gramStart"/>
      <w:r w:rsidRPr="008C4E81">
        <w:rPr>
          <w:rFonts w:ascii="Times New Roman" w:eastAsia="Times New Roman" w:hAnsi="Times New Roman" w:cs="Times New Roman"/>
          <w:color w:val="000000" w:themeColor="text1"/>
        </w:rPr>
        <w:t>cacheté  et</w:t>
      </w:r>
      <w:proofErr w:type="gramEnd"/>
      <w:r w:rsidRPr="008C4E81">
        <w:rPr>
          <w:rFonts w:ascii="Times New Roman" w:eastAsia="Times New Roman" w:hAnsi="Times New Roman" w:cs="Times New Roman"/>
          <w:color w:val="000000" w:themeColor="text1"/>
        </w:rPr>
        <w:t xml:space="preserve"> daté à la dernière précédée de la mention  </w:t>
      </w:r>
      <w:r w:rsidRPr="008C4E81">
        <w:rPr>
          <w:rFonts w:ascii="Times New Roman" w:eastAsia="Times New Roman" w:hAnsi="Times New Roman" w:cs="Times New Roman"/>
          <w:b/>
          <w:color w:val="000000" w:themeColor="text1"/>
        </w:rPr>
        <w:t>‘’ lue et approuvée’’</w:t>
      </w:r>
      <w:r w:rsidRPr="008C4E81">
        <w:rPr>
          <w:rFonts w:ascii="Times New Roman" w:eastAsia="Times New Roman" w:hAnsi="Times New Roman" w:cs="Times New Roman"/>
          <w:color w:val="000000" w:themeColor="text1"/>
        </w:rPr>
        <w:t>.</w:t>
      </w:r>
    </w:p>
    <w:p w14:paraId="2EDED732" w14:textId="77777777" w:rsidR="003E477E" w:rsidRPr="008C4E81" w:rsidRDefault="00A21CA4">
      <w:pPr>
        <w:tabs>
          <w:tab w:val="left" w:pos="708"/>
          <w:tab w:val="center" w:pos="4536"/>
          <w:tab w:val="right" w:pos="9072"/>
        </w:tabs>
        <w:spacing w:after="120" w:line="240" w:lineRule="auto"/>
        <w:ind w:left="42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 10.2.3 Offre Financière (volume 3)</w:t>
      </w:r>
    </w:p>
    <w:p w14:paraId="35F257F4"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Elle devra contenir les documents cités et placés dans l'ordre ci-après :</w:t>
      </w:r>
    </w:p>
    <w:p w14:paraId="2D250DB9" w14:textId="77777777" w:rsidR="003E477E" w:rsidRPr="008C4E81" w:rsidRDefault="00A21CA4">
      <w:pPr>
        <w:widowControl w:val="0"/>
        <w:numPr>
          <w:ilvl w:val="0"/>
          <w:numId w:val="28"/>
        </w:numPr>
        <w:pBdr>
          <w:top w:val="nil"/>
          <w:left w:val="nil"/>
          <w:bottom w:val="nil"/>
          <w:right w:val="nil"/>
          <w:between w:val="nil"/>
        </w:pBdr>
        <w:spacing w:after="0" w:line="240" w:lineRule="auto"/>
        <w:ind w:right="237"/>
        <w:jc w:val="both"/>
        <w:rPr>
          <w:color w:val="000000" w:themeColor="text1"/>
        </w:rPr>
      </w:pPr>
      <w:proofErr w:type="gramStart"/>
      <w:r w:rsidRPr="008C4E81">
        <w:rPr>
          <w:rFonts w:ascii="Times New Roman" w:eastAsia="Times New Roman" w:hAnsi="Times New Roman" w:cs="Times New Roman"/>
          <w:color w:val="000000" w:themeColor="text1"/>
        </w:rPr>
        <w:t>c</w:t>
      </w:r>
      <w:proofErr w:type="gramEnd"/>
      <w:r w:rsidRPr="008C4E81">
        <w:rPr>
          <w:rFonts w:ascii="Times New Roman" w:eastAsia="Times New Roman" w:hAnsi="Times New Roman" w:cs="Times New Roman"/>
          <w:color w:val="000000" w:themeColor="text1"/>
        </w:rPr>
        <w:t xml:space="preserve">1. La soumission proprement dite, en original rédigée selon le modèle joint, timbrée au tarif en vigueur, signée et </w:t>
      </w:r>
      <w:proofErr w:type="gramStart"/>
      <w:r w:rsidRPr="008C4E81">
        <w:rPr>
          <w:rFonts w:ascii="Times New Roman" w:eastAsia="Times New Roman" w:hAnsi="Times New Roman" w:cs="Times New Roman"/>
          <w:color w:val="000000" w:themeColor="text1"/>
        </w:rPr>
        <w:t>datée;</w:t>
      </w:r>
      <w:proofErr w:type="gramEnd"/>
    </w:p>
    <w:p w14:paraId="018C4322" w14:textId="77777777" w:rsidR="003E477E" w:rsidRPr="008C4E81" w:rsidRDefault="00A21CA4">
      <w:pPr>
        <w:widowControl w:val="0"/>
        <w:numPr>
          <w:ilvl w:val="0"/>
          <w:numId w:val="28"/>
        </w:numPr>
        <w:pBdr>
          <w:top w:val="nil"/>
          <w:left w:val="nil"/>
          <w:bottom w:val="nil"/>
          <w:right w:val="nil"/>
          <w:between w:val="nil"/>
        </w:pBdr>
        <w:spacing w:after="0" w:line="240" w:lineRule="auto"/>
        <w:jc w:val="both"/>
        <w:rPr>
          <w:color w:val="000000" w:themeColor="text1"/>
        </w:rPr>
      </w:pPr>
      <w:proofErr w:type="gramStart"/>
      <w:r w:rsidRPr="008C4E81">
        <w:rPr>
          <w:rFonts w:ascii="Times New Roman" w:eastAsia="Times New Roman" w:hAnsi="Times New Roman" w:cs="Times New Roman"/>
          <w:color w:val="000000" w:themeColor="text1"/>
        </w:rPr>
        <w:t>c</w:t>
      </w:r>
      <w:proofErr w:type="gramEnd"/>
      <w:r w:rsidRPr="008C4E81">
        <w:rPr>
          <w:rFonts w:ascii="Times New Roman" w:eastAsia="Times New Roman" w:hAnsi="Times New Roman" w:cs="Times New Roman"/>
          <w:color w:val="000000" w:themeColor="text1"/>
        </w:rPr>
        <w:t>2. Le Bordereau des prix unitaires dûment rempli ;</w:t>
      </w:r>
    </w:p>
    <w:p w14:paraId="7CF8296B" w14:textId="77777777" w:rsidR="003E477E" w:rsidRPr="008C4E81" w:rsidRDefault="00A21CA4">
      <w:pPr>
        <w:widowControl w:val="0"/>
        <w:numPr>
          <w:ilvl w:val="0"/>
          <w:numId w:val="28"/>
        </w:numPr>
        <w:pBdr>
          <w:top w:val="nil"/>
          <w:left w:val="nil"/>
          <w:bottom w:val="nil"/>
          <w:right w:val="nil"/>
          <w:between w:val="nil"/>
        </w:pBdr>
        <w:spacing w:after="0" w:line="240" w:lineRule="auto"/>
        <w:ind w:right="237"/>
        <w:jc w:val="both"/>
        <w:rPr>
          <w:color w:val="000000" w:themeColor="text1"/>
        </w:rPr>
      </w:pPr>
      <w:proofErr w:type="gramStart"/>
      <w:r w:rsidRPr="008C4E81">
        <w:rPr>
          <w:rFonts w:ascii="Times New Roman" w:eastAsia="Times New Roman" w:hAnsi="Times New Roman" w:cs="Times New Roman"/>
          <w:color w:val="000000" w:themeColor="text1"/>
        </w:rPr>
        <w:t>c</w:t>
      </w:r>
      <w:proofErr w:type="gramEnd"/>
      <w:r w:rsidRPr="008C4E81">
        <w:rPr>
          <w:rFonts w:ascii="Times New Roman" w:eastAsia="Times New Roman" w:hAnsi="Times New Roman" w:cs="Times New Roman"/>
          <w:color w:val="000000" w:themeColor="text1"/>
        </w:rPr>
        <w:t>3. Le Détail quantitatif et estimatif dûment rempli ;</w:t>
      </w:r>
    </w:p>
    <w:p w14:paraId="5759E54F" w14:textId="77777777" w:rsidR="003E477E" w:rsidRPr="008C4E81" w:rsidRDefault="00A21CA4">
      <w:pPr>
        <w:widowControl w:val="0"/>
        <w:numPr>
          <w:ilvl w:val="0"/>
          <w:numId w:val="28"/>
        </w:numPr>
        <w:pBdr>
          <w:top w:val="nil"/>
          <w:left w:val="nil"/>
          <w:bottom w:val="nil"/>
          <w:right w:val="nil"/>
          <w:between w:val="nil"/>
        </w:pBdr>
        <w:spacing w:after="120" w:line="240" w:lineRule="auto"/>
        <w:ind w:right="237"/>
        <w:jc w:val="both"/>
        <w:rPr>
          <w:color w:val="000000" w:themeColor="text1"/>
        </w:rPr>
      </w:pPr>
      <w:proofErr w:type="gramStart"/>
      <w:r w:rsidRPr="008C4E81">
        <w:rPr>
          <w:rFonts w:ascii="Times New Roman" w:eastAsia="Times New Roman" w:hAnsi="Times New Roman" w:cs="Times New Roman"/>
          <w:color w:val="000000" w:themeColor="text1"/>
        </w:rPr>
        <w:t>c</w:t>
      </w:r>
      <w:proofErr w:type="gramEnd"/>
      <w:r w:rsidRPr="008C4E81">
        <w:rPr>
          <w:rFonts w:ascii="Times New Roman" w:eastAsia="Times New Roman" w:hAnsi="Times New Roman" w:cs="Times New Roman"/>
          <w:color w:val="000000" w:themeColor="text1"/>
        </w:rPr>
        <w:t>4. Le Sous-détail des prix suivant le modèle joint.</w:t>
      </w:r>
    </w:p>
    <w:p w14:paraId="2EBEDB3F" w14:textId="77777777" w:rsidR="003E477E" w:rsidRPr="008C4E81" w:rsidRDefault="00A21CA4">
      <w:pPr>
        <w:widowControl w:val="0"/>
        <w:spacing w:after="120" w:line="240" w:lineRule="auto"/>
        <w:ind w:right="23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Les soumissionnaires utiliseront à cet effet les pièces et modèles prévus dans le DAO.</w:t>
      </w:r>
    </w:p>
    <w:p w14:paraId="6AEDC7AA"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u w:val="single"/>
        </w:rPr>
        <w:t xml:space="preserve">NB </w:t>
      </w:r>
      <w:r w:rsidRPr="008C4E81">
        <w:rPr>
          <w:rFonts w:ascii="Times New Roman" w:eastAsia="Times New Roman" w:hAnsi="Times New Roman" w:cs="Times New Roman"/>
          <w:b/>
          <w:color w:val="000000" w:themeColor="text1"/>
        </w:rPr>
        <w:t>: Les différentes parties d’un même dossier doivent obligatoirement être séparées par des intercalaires de couleur aussi bien dans l’original que dans les copies, de manière à faciliter son examen. Toute offre non accompagnée des pièces ci-dessus et non conforme aux modèles exigés sera rejetée.</w:t>
      </w:r>
    </w:p>
    <w:p w14:paraId="3F11C569"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11 : CAUTIONNEMENT PROVISOIRE</w:t>
      </w:r>
    </w:p>
    <w:p w14:paraId="27CF2257"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Chaque soumissionnaire devra joindre à ses pièces administratives, un cautionnement provisoire délivré par un établissement bancaire de premier ordre agréé par le Ministère des Finances (et figurant dans la liste jointe en annexe), dont le montant </w:t>
      </w:r>
      <w:proofErr w:type="gramStart"/>
      <w:r w:rsidRPr="008C4E81">
        <w:rPr>
          <w:rFonts w:ascii="Times New Roman" w:eastAsia="Times New Roman" w:hAnsi="Times New Roman" w:cs="Times New Roman"/>
          <w:color w:val="000000" w:themeColor="text1"/>
        </w:rPr>
        <w:t>est  fixé</w:t>
      </w:r>
      <w:proofErr w:type="gramEnd"/>
      <w:r w:rsidRPr="008C4E81">
        <w:rPr>
          <w:rFonts w:ascii="Times New Roman" w:eastAsia="Times New Roman" w:hAnsi="Times New Roman" w:cs="Times New Roman"/>
          <w:color w:val="000000" w:themeColor="text1"/>
        </w:rPr>
        <w:t xml:space="preserve"> à </w:t>
      </w:r>
      <w:r w:rsidRPr="008C4E81">
        <w:rPr>
          <w:rFonts w:ascii="Times New Roman" w:eastAsia="Times New Roman" w:hAnsi="Times New Roman" w:cs="Times New Roman"/>
          <w:b/>
          <w:color w:val="000000" w:themeColor="text1"/>
        </w:rPr>
        <w:t xml:space="preserve">Trois millions francs CFA </w:t>
      </w:r>
      <w:r w:rsidRPr="008C4E81">
        <w:rPr>
          <w:rFonts w:ascii="Times New Roman" w:eastAsia="Times New Roman" w:hAnsi="Times New Roman" w:cs="Times New Roman"/>
          <w:color w:val="000000" w:themeColor="text1"/>
        </w:rPr>
        <w:t>(</w:t>
      </w:r>
      <w:r w:rsidRPr="008C4E81">
        <w:rPr>
          <w:rFonts w:ascii="Times New Roman" w:eastAsia="Times New Roman" w:hAnsi="Times New Roman" w:cs="Times New Roman"/>
          <w:b/>
          <w:color w:val="000000" w:themeColor="text1"/>
        </w:rPr>
        <w:t>3 000 000 FCFA)</w:t>
      </w:r>
      <w:r w:rsidRPr="008C4E81">
        <w:rPr>
          <w:rFonts w:ascii="Times New Roman" w:eastAsia="Times New Roman" w:hAnsi="Times New Roman" w:cs="Times New Roman"/>
          <w:color w:val="000000" w:themeColor="text1"/>
        </w:rPr>
        <w:t xml:space="preserve">. Sous peine de rejet, le cautionnement provisoire devra être impérativement produit en original daté d’au plus trois (03) mois. </w:t>
      </w:r>
    </w:p>
    <w:p w14:paraId="50652B3C"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cautionnement provisoire sera libéré au plus tard quinze (15) jours après le délai de validité des offres pour les soumissionnaires n’ayant pas été retenus. </w:t>
      </w:r>
      <w:r w:rsidRPr="008C4E81">
        <w:rPr>
          <w:rFonts w:ascii="Times New Roman" w:eastAsia="Times New Roman" w:hAnsi="Times New Roman" w:cs="Times New Roman"/>
          <w:b/>
          <w:color w:val="000000" w:themeColor="text1"/>
        </w:rPr>
        <w:t>Dans le cas où le soumissionnaire est attributaire du marché, le cautionnement provisoire sera libéré après constitution du cautionnement définitif</w:t>
      </w:r>
      <w:r w:rsidRPr="008C4E81">
        <w:rPr>
          <w:rFonts w:ascii="Times New Roman" w:eastAsia="Times New Roman" w:hAnsi="Times New Roman" w:cs="Times New Roman"/>
          <w:color w:val="000000" w:themeColor="text1"/>
        </w:rPr>
        <w:t>. Il devra être valable de cent vingt (120) jours à compter de la date de remise des offres.</w:t>
      </w:r>
    </w:p>
    <w:p w14:paraId="54388F83"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Quinze (15) jours après désignation de l'entreprise adjudicataire, l'Autorité Contractante restituera le cautionnement à chacun des soumissionnaires dont les offres n'ont pas été retenues, et au plus </w:t>
      </w:r>
      <w:proofErr w:type="gramStart"/>
      <w:r w:rsidRPr="008C4E81">
        <w:rPr>
          <w:rFonts w:ascii="Times New Roman" w:eastAsia="Times New Roman" w:hAnsi="Times New Roman" w:cs="Times New Roman"/>
          <w:color w:val="000000" w:themeColor="text1"/>
        </w:rPr>
        <w:t>tard  trente</w:t>
      </w:r>
      <w:proofErr w:type="gramEnd"/>
      <w:r w:rsidRPr="008C4E81">
        <w:rPr>
          <w:rFonts w:ascii="Times New Roman" w:eastAsia="Times New Roman" w:hAnsi="Times New Roman" w:cs="Times New Roman"/>
          <w:color w:val="000000" w:themeColor="text1"/>
        </w:rPr>
        <w:t xml:space="preserve"> (30) jours après expiration de leur délai de validité. </w:t>
      </w:r>
    </w:p>
    <w:p w14:paraId="18E671F4"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Pour l’entrepreneur retenu, le cautionnement provisoire restera valable jusqu'à ce que le cautionnement définitif soit constitué.</w:t>
      </w:r>
    </w:p>
    <w:p w14:paraId="5BAE5D8E"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bookmarkStart w:id="29" w:name="_41mghml" w:colFirst="0" w:colLast="0"/>
      <w:bookmarkEnd w:id="29"/>
      <w:r w:rsidRPr="008C4E81">
        <w:rPr>
          <w:rFonts w:ascii="Times New Roman" w:eastAsia="Times New Roman" w:hAnsi="Times New Roman" w:cs="Times New Roman"/>
          <w:b/>
          <w:color w:val="000000" w:themeColor="text1"/>
        </w:rPr>
        <w:t>Le cautionnement provisoire pourrait être saisi si l'entreprise adjudicataire ne signe pas le marché ou ne constitue pas le cautionnement définitif dans les délais impartis.</w:t>
      </w:r>
    </w:p>
    <w:p w14:paraId="4B47E81A"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lastRenderedPageBreak/>
        <w:t>ARTICLE 12 : DEPOT DES OFFRES</w:t>
      </w:r>
    </w:p>
    <w:p w14:paraId="20A00D48" w14:textId="77777777" w:rsidR="003E477E" w:rsidRPr="008C4E81" w:rsidRDefault="00A21CA4">
      <w:pPr>
        <w:spacing w:after="0" w:line="240" w:lineRule="auto"/>
        <w:jc w:val="both"/>
        <w:rPr>
          <w:rFonts w:ascii="Times New Roman" w:eastAsia="Times New Roman" w:hAnsi="Times New Roman" w:cs="Times New Roman"/>
          <w:color w:val="000000" w:themeColor="text1"/>
        </w:rPr>
      </w:pPr>
      <w:bookmarkStart w:id="30" w:name="_2grqrue" w:colFirst="0" w:colLast="0"/>
      <w:bookmarkEnd w:id="30"/>
      <w:r w:rsidRPr="008C4E81">
        <w:rPr>
          <w:rFonts w:ascii="Times New Roman" w:eastAsia="Times New Roman" w:hAnsi="Times New Roman" w:cs="Times New Roman"/>
          <w:color w:val="000000" w:themeColor="text1"/>
        </w:rPr>
        <w:t xml:space="preserve">Les offres devront être remises contre récépissé au plus tard le </w:t>
      </w:r>
      <w:r w:rsidRPr="008C4E81">
        <w:rPr>
          <w:rFonts w:ascii="Times New Roman" w:eastAsia="Times New Roman" w:hAnsi="Times New Roman" w:cs="Times New Roman"/>
          <w:b/>
          <w:color w:val="000000" w:themeColor="text1"/>
        </w:rPr>
        <w:t>29/05/2023 à 11 heures</w:t>
      </w:r>
      <w:r w:rsidRPr="008C4E81">
        <w:rPr>
          <w:rFonts w:ascii="Times New Roman" w:eastAsia="Times New Roman" w:hAnsi="Times New Roman" w:cs="Times New Roman"/>
          <w:color w:val="000000" w:themeColor="text1"/>
        </w:rPr>
        <w:t xml:space="preserve">, heure locale au Secrétariat Général de la Commune de </w:t>
      </w:r>
      <w:proofErr w:type="spellStart"/>
      <w:proofErr w:type="gramStart"/>
      <w:r w:rsidRPr="008C4E81">
        <w:rPr>
          <w:rFonts w:ascii="Times New Roman" w:eastAsia="Times New Roman" w:hAnsi="Times New Roman" w:cs="Times New Roman"/>
          <w:color w:val="000000" w:themeColor="text1"/>
        </w:rPr>
        <w:t>Djoum</w:t>
      </w:r>
      <w:proofErr w:type="spellEnd"/>
      <w:r w:rsidRPr="008C4E81">
        <w:rPr>
          <w:rFonts w:ascii="Times New Roman" w:eastAsia="Times New Roman" w:hAnsi="Times New Roman" w:cs="Times New Roman"/>
          <w:color w:val="000000" w:themeColor="text1"/>
        </w:rPr>
        <w:t>,  Tél</w:t>
      </w:r>
      <w:proofErr w:type="gramEnd"/>
      <w:r w:rsidRPr="008C4E81">
        <w:rPr>
          <w:rFonts w:ascii="Times New Roman" w:eastAsia="Times New Roman" w:hAnsi="Times New Roman" w:cs="Times New Roman"/>
          <w:color w:val="000000" w:themeColor="text1"/>
        </w:rPr>
        <w:t>: 693 89 47 35/675 35 44 65..</w:t>
      </w:r>
    </w:p>
    <w:p w14:paraId="372A42D9"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13 : DELAI DE VALIDITE DES OFFRES</w:t>
      </w:r>
    </w:p>
    <w:p w14:paraId="6B534171" w14:textId="77777777" w:rsidR="003E477E" w:rsidRPr="008C4E81" w:rsidRDefault="00A21CA4">
      <w:pPr>
        <w:spacing w:after="0" w:line="240" w:lineRule="auto"/>
        <w:jc w:val="both"/>
        <w:rPr>
          <w:rFonts w:ascii="Times New Roman" w:eastAsia="Times New Roman" w:hAnsi="Times New Roman" w:cs="Times New Roman"/>
          <w:color w:val="000000" w:themeColor="text1"/>
        </w:rPr>
      </w:pPr>
      <w:bookmarkStart w:id="31" w:name="_vx1227" w:colFirst="0" w:colLast="0"/>
      <w:bookmarkEnd w:id="31"/>
      <w:r w:rsidRPr="008C4E81">
        <w:rPr>
          <w:rFonts w:ascii="Times New Roman" w:eastAsia="Times New Roman" w:hAnsi="Times New Roman" w:cs="Times New Roman"/>
          <w:color w:val="000000" w:themeColor="text1"/>
        </w:rPr>
        <w:t>La durée de validité des offres est de quatre-vingt-dix (90) jours à compter de la date limite fixée pour leur remise.</w:t>
      </w:r>
    </w:p>
    <w:p w14:paraId="7402783F"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14 : OUVERTURE DES OFFRES</w:t>
      </w:r>
    </w:p>
    <w:p w14:paraId="1DCBEDD1"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L’ouverture des offres s’effectuera en un seul temps et aura lieu le 29/05/2023 </w:t>
      </w:r>
      <w:r w:rsidRPr="008C4E81">
        <w:rPr>
          <w:rFonts w:ascii="Times New Roman" w:eastAsia="Times New Roman" w:hAnsi="Times New Roman" w:cs="Times New Roman"/>
          <w:b/>
          <w:color w:val="000000" w:themeColor="text1"/>
        </w:rPr>
        <w:t>à 12 heures</w:t>
      </w:r>
      <w:r w:rsidRPr="008C4E81">
        <w:rPr>
          <w:rFonts w:ascii="Times New Roman" w:eastAsia="Times New Roman" w:hAnsi="Times New Roman" w:cs="Times New Roman"/>
          <w:color w:val="000000" w:themeColor="text1"/>
        </w:rPr>
        <w:t xml:space="preserve">, heure locale, par la </w:t>
      </w:r>
      <w:r w:rsidRPr="008C4E81">
        <w:rPr>
          <w:rFonts w:ascii="Times New Roman" w:eastAsia="Times New Roman" w:hAnsi="Times New Roman" w:cs="Times New Roman"/>
          <w:b/>
          <w:color w:val="000000" w:themeColor="text1"/>
        </w:rPr>
        <w:t xml:space="preserve">Commission Interne de Passation des Marchés de la Commune de </w:t>
      </w:r>
      <w:proofErr w:type="spellStart"/>
      <w:r w:rsidRPr="008C4E81">
        <w:rPr>
          <w:rFonts w:ascii="Times New Roman" w:eastAsia="Times New Roman" w:hAnsi="Times New Roman" w:cs="Times New Roman"/>
          <w:b/>
          <w:color w:val="000000" w:themeColor="text1"/>
        </w:rPr>
        <w:t>Djoum</w:t>
      </w:r>
      <w:proofErr w:type="spellEnd"/>
      <w:r w:rsidRPr="008C4E81">
        <w:rPr>
          <w:rFonts w:ascii="Times New Roman" w:eastAsia="Times New Roman" w:hAnsi="Times New Roman" w:cs="Times New Roman"/>
          <w:b/>
          <w:color w:val="000000" w:themeColor="text1"/>
        </w:rPr>
        <w:t xml:space="preserve"> (CIPM-DJO)</w:t>
      </w:r>
      <w:r w:rsidRPr="008C4E81">
        <w:rPr>
          <w:rFonts w:ascii="Times New Roman" w:eastAsia="Times New Roman" w:hAnsi="Times New Roman" w:cs="Times New Roman"/>
          <w:color w:val="000000" w:themeColor="text1"/>
        </w:rPr>
        <w:t xml:space="preserve">. </w:t>
      </w:r>
    </w:p>
    <w:p w14:paraId="336F382E"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Seuls les soumissionnaires ou leurs représentants dûment mandatés et ayant une parfaite connaissance du dossier peuvent assister à cette séance d’ouverture.</w:t>
      </w:r>
    </w:p>
    <w:p w14:paraId="4CCAFA9A" w14:textId="77777777" w:rsidR="003E477E" w:rsidRPr="008C4E81" w:rsidRDefault="003E477E">
      <w:pPr>
        <w:spacing w:after="120" w:line="240" w:lineRule="auto"/>
        <w:jc w:val="both"/>
        <w:rPr>
          <w:rFonts w:ascii="Times New Roman" w:eastAsia="Times New Roman" w:hAnsi="Times New Roman" w:cs="Times New Roman"/>
          <w:color w:val="000000" w:themeColor="text1"/>
          <w:sz w:val="8"/>
          <w:szCs w:val="8"/>
        </w:rPr>
      </w:pPr>
      <w:bookmarkStart w:id="32" w:name="_3fwokq0" w:colFirst="0" w:colLast="0"/>
      <w:bookmarkEnd w:id="32"/>
    </w:p>
    <w:p w14:paraId="21FCC123" w14:textId="77777777" w:rsidR="003E477E" w:rsidRPr="008C4E81" w:rsidRDefault="00A21CA4">
      <w:pPr>
        <w:spacing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15 – EVALUATION DE L'OFFRE</w:t>
      </w:r>
    </w:p>
    <w:p w14:paraId="788A115C"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L’évaluation sera faite selon les critères ci-après définis :</w:t>
      </w:r>
    </w:p>
    <w:p w14:paraId="63C8F8B8" w14:textId="77777777" w:rsidR="003E477E" w:rsidRPr="008C4E81" w:rsidRDefault="00A21CA4">
      <w:pPr>
        <w:widowControl w:val="0"/>
        <w:spacing w:before="240" w:after="120"/>
        <w:ind w:left="467" w:right="-23"/>
        <w:rPr>
          <w:rFonts w:ascii="Times New Roman" w:eastAsia="Times New Roman" w:hAnsi="Times New Roman" w:cs="Times New Roman"/>
          <w:color w:val="000000" w:themeColor="text1"/>
          <w:sz w:val="24"/>
          <w:szCs w:val="24"/>
          <w:u w:val="single"/>
        </w:rPr>
      </w:pPr>
      <w:bookmarkStart w:id="33" w:name="_1v1yuxt" w:colFirst="0" w:colLast="0"/>
      <w:bookmarkEnd w:id="33"/>
      <w:r w:rsidRPr="008C4E81">
        <w:rPr>
          <w:rFonts w:ascii="Times New Roman" w:eastAsia="Times New Roman" w:hAnsi="Times New Roman" w:cs="Times New Roman"/>
          <w:color w:val="000000" w:themeColor="text1"/>
        </w:rPr>
        <w:tab/>
        <w:t xml:space="preserve">15.1. </w:t>
      </w:r>
      <w:r w:rsidRPr="008C4E81">
        <w:rPr>
          <w:rFonts w:ascii="Times New Roman" w:eastAsia="Times New Roman" w:hAnsi="Times New Roman" w:cs="Times New Roman"/>
          <w:b/>
          <w:color w:val="000000" w:themeColor="text1"/>
          <w:sz w:val="24"/>
          <w:szCs w:val="24"/>
          <w:u w:val="single"/>
        </w:rPr>
        <w:t xml:space="preserve">Critères d’évaluation des offres </w:t>
      </w:r>
    </w:p>
    <w:p w14:paraId="2FFAA640" w14:textId="77777777" w:rsidR="003E477E" w:rsidRPr="008C4E81" w:rsidRDefault="00A21CA4">
      <w:pPr>
        <w:widowControl w:val="0"/>
        <w:spacing w:after="120"/>
        <w:ind w:left="284" w:right="25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Les critères d’évaluation des offres sont les suivants :</w:t>
      </w:r>
    </w:p>
    <w:p w14:paraId="3DC8C54F" w14:textId="77777777" w:rsidR="003E477E" w:rsidRPr="008C4E81" w:rsidRDefault="00A21CA4">
      <w:pPr>
        <w:widowControl w:val="0"/>
        <w:numPr>
          <w:ilvl w:val="1"/>
          <w:numId w:val="14"/>
        </w:numPr>
        <w:spacing w:after="120" w:line="240" w:lineRule="auto"/>
        <w:ind w:right="255"/>
        <w:jc w:val="both"/>
        <w:rPr>
          <w:rFonts w:ascii="Times New Roman" w:eastAsia="Times New Roman" w:hAnsi="Times New Roman" w:cs="Times New Roman"/>
          <w:color w:val="000000" w:themeColor="text1"/>
          <w:u w:val="single"/>
        </w:rPr>
      </w:pPr>
      <w:r w:rsidRPr="008C4E81">
        <w:rPr>
          <w:rFonts w:ascii="Times New Roman" w:eastAsia="Times New Roman" w:hAnsi="Times New Roman" w:cs="Times New Roman"/>
          <w:b/>
          <w:color w:val="000000" w:themeColor="text1"/>
          <w:u w:val="single"/>
        </w:rPr>
        <w:t>Critères éliminatoires</w:t>
      </w:r>
      <w:r w:rsidRPr="008C4E81">
        <w:rPr>
          <w:rFonts w:ascii="Times New Roman" w:eastAsia="Times New Roman" w:hAnsi="Times New Roman" w:cs="Times New Roman"/>
          <w:b/>
          <w:color w:val="000000" w:themeColor="text1"/>
        </w:rPr>
        <w:tab/>
      </w:r>
    </w:p>
    <w:p w14:paraId="5A463C4B" w14:textId="77777777" w:rsidR="003E477E" w:rsidRPr="008C4E81" w:rsidRDefault="00A21CA4">
      <w:pPr>
        <w:widowControl w:val="0"/>
        <w:numPr>
          <w:ilvl w:val="2"/>
          <w:numId w:val="15"/>
        </w:numPr>
        <w:spacing w:after="0"/>
        <w:ind w:right="25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Pièces administratives </w:t>
      </w:r>
    </w:p>
    <w:p w14:paraId="5383E5DB" w14:textId="77777777" w:rsidR="003E477E" w:rsidRPr="008C4E81" w:rsidRDefault="00A21CA4">
      <w:pPr>
        <w:numPr>
          <w:ilvl w:val="2"/>
          <w:numId w:val="14"/>
        </w:numPr>
        <w:tabs>
          <w:tab w:val="left" w:pos="1560"/>
        </w:tabs>
        <w:spacing w:before="60" w:after="0"/>
        <w:ind w:right="113"/>
        <w:jc w:val="both"/>
        <w:rPr>
          <w:color w:val="000000" w:themeColor="text1"/>
        </w:rPr>
      </w:pPr>
      <w:r w:rsidRPr="008C4E81">
        <w:rPr>
          <w:rFonts w:ascii="Times New Roman" w:eastAsia="Times New Roman" w:hAnsi="Times New Roman" w:cs="Times New Roman"/>
          <w:color w:val="000000" w:themeColor="text1"/>
        </w:rPr>
        <w:t>Dossier administratif incomplet pour absence de l’une des pièces exigées ;</w:t>
      </w:r>
    </w:p>
    <w:p w14:paraId="0615EFE2" w14:textId="77777777" w:rsidR="003E477E" w:rsidRPr="008C4E81" w:rsidRDefault="00A21CA4">
      <w:pPr>
        <w:numPr>
          <w:ilvl w:val="2"/>
          <w:numId w:val="14"/>
        </w:numPr>
        <w:tabs>
          <w:tab w:val="left" w:pos="1560"/>
        </w:tabs>
        <w:spacing w:before="60" w:after="0" w:line="240" w:lineRule="auto"/>
        <w:ind w:right="113"/>
        <w:jc w:val="both"/>
        <w:rPr>
          <w:color w:val="000000" w:themeColor="text1"/>
        </w:rPr>
      </w:pPr>
      <w:r w:rsidRPr="008C4E81">
        <w:rPr>
          <w:rFonts w:ascii="Times New Roman" w:eastAsia="Times New Roman" w:hAnsi="Times New Roman" w:cs="Times New Roman"/>
          <w:color w:val="000000" w:themeColor="text1"/>
        </w:rPr>
        <w:t>Absence de la caution de soumission ;</w:t>
      </w:r>
    </w:p>
    <w:p w14:paraId="12A0651B" w14:textId="77777777" w:rsidR="003E477E" w:rsidRPr="008C4E81" w:rsidRDefault="00A21CA4">
      <w:pPr>
        <w:numPr>
          <w:ilvl w:val="2"/>
          <w:numId w:val="14"/>
        </w:numPr>
        <w:tabs>
          <w:tab w:val="left" w:pos="1560"/>
        </w:tabs>
        <w:spacing w:before="60" w:after="0" w:line="240" w:lineRule="auto"/>
        <w:ind w:right="113"/>
        <w:jc w:val="both"/>
        <w:rPr>
          <w:color w:val="000000" w:themeColor="text1"/>
        </w:rPr>
      </w:pPr>
      <w:r w:rsidRPr="008C4E81">
        <w:rPr>
          <w:rFonts w:ascii="Times New Roman" w:eastAsia="Times New Roman" w:hAnsi="Times New Roman" w:cs="Times New Roman"/>
          <w:color w:val="000000" w:themeColor="text1"/>
        </w:rPr>
        <w:t>Pièces justificatives légalisées par des autorités non habilitées ;</w:t>
      </w:r>
    </w:p>
    <w:p w14:paraId="2E537289" w14:textId="77777777" w:rsidR="003E477E" w:rsidRPr="008C4E81" w:rsidRDefault="00A21CA4">
      <w:pPr>
        <w:numPr>
          <w:ilvl w:val="2"/>
          <w:numId w:val="14"/>
        </w:numPr>
        <w:tabs>
          <w:tab w:val="left" w:pos="1560"/>
        </w:tabs>
        <w:spacing w:before="60" w:after="120" w:line="240" w:lineRule="auto"/>
        <w:ind w:right="113"/>
        <w:jc w:val="both"/>
        <w:rPr>
          <w:color w:val="000000" w:themeColor="text1"/>
        </w:rPr>
      </w:pPr>
      <w:r w:rsidRPr="008C4E81">
        <w:rPr>
          <w:rFonts w:ascii="Times New Roman" w:eastAsia="Times New Roman" w:hAnsi="Times New Roman" w:cs="Times New Roman"/>
          <w:color w:val="000000" w:themeColor="text1"/>
        </w:rPr>
        <w:t>Fausse déclaration ou documents falsifiés.</w:t>
      </w:r>
    </w:p>
    <w:p w14:paraId="525DAE50" w14:textId="77777777" w:rsidR="003E477E" w:rsidRPr="008C4E81" w:rsidRDefault="00A21CA4">
      <w:pPr>
        <w:widowControl w:val="0"/>
        <w:numPr>
          <w:ilvl w:val="2"/>
          <w:numId w:val="15"/>
        </w:numPr>
        <w:spacing w:after="0"/>
        <w:ind w:right="25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Offre technique</w:t>
      </w:r>
    </w:p>
    <w:p w14:paraId="6EF503E8" w14:textId="77777777" w:rsidR="003E477E" w:rsidRPr="008C4E81" w:rsidRDefault="00A21CA4">
      <w:pPr>
        <w:numPr>
          <w:ilvl w:val="0"/>
          <w:numId w:val="17"/>
        </w:numPr>
        <w:tabs>
          <w:tab w:val="left" w:pos="1134"/>
        </w:tabs>
        <w:spacing w:after="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Pièces justificatives légalisées par des autorités non habilitées ; </w:t>
      </w:r>
    </w:p>
    <w:p w14:paraId="48A3DB1C" w14:textId="77777777" w:rsidR="003E477E" w:rsidRPr="008C4E81" w:rsidRDefault="00A21CA4">
      <w:pPr>
        <w:numPr>
          <w:ilvl w:val="0"/>
          <w:numId w:val="17"/>
        </w:numPr>
        <w:tabs>
          <w:tab w:val="left" w:pos="1134"/>
        </w:tabs>
        <w:spacing w:after="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Fausse déclaration ou documents falsifiés ;</w:t>
      </w:r>
    </w:p>
    <w:p w14:paraId="51199684" w14:textId="77777777" w:rsidR="003E477E" w:rsidRPr="008C4E81" w:rsidRDefault="00A21CA4">
      <w:pPr>
        <w:numPr>
          <w:ilvl w:val="0"/>
          <w:numId w:val="17"/>
        </w:numPr>
        <w:tabs>
          <w:tab w:val="left" w:pos="1134"/>
        </w:tabs>
        <w:spacing w:after="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Non existence dans l’offre technique de la rubrique « organisation, méthodologie et planning » ;</w:t>
      </w:r>
    </w:p>
    <w:p w14:paraId="5DB01B85" w14:textId="77777777" w:rsidR="003E477E" w:rsidRPr="008C4E81" w:rsidRDefault="00A21CA4">
      <w:pPr>
        <w:numPr>
          <w:ilvl w:val="0"/>
          <w:numId w:val="17"/>
        </w:numPr>
        <w:tabs>
          <w:tab w:val="left" w:pos="1134"/>
        </w:tabs>
        <w:spacing w:after="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Un Conducteur des Travaux, </w:t>
      </w:r>
      <w:proofErr w:type="gramStart"/>
      <w:r w:rsidRPr="008C4E81">
        <w:rPr>
          <w:rFonts w:ascii="Times New Roman" w:eastAsia="Times New Roman" w:hAnsi="Times New Roman" w:cs="Times New Roman"/>
          <w:color w:val="000000" w:themeColor="text1"/>
        </w:rPr>
        <w:t>Technicien  de</w:t>
      </w:r>
      <w:proofErr w:type="gramEnd"/>
      <w:r w:rsidRPr="008C4E81">
        <w:rPr>
          <w:rFonts w:ascii="Times New Roman" w:eastAsia="Times New Roman" w:hAnsi="Times New Roman" w:cs="Times New Roman"/>
          <w:color w:val="000000" w:themeColor="text1"/>
        </w:rPr>
        <w:t xml:space="preserve"> Génie Civil ou plus, ne justifiant pas d’au moins deux (02) ans d’expérience en construction/entretien des routes ;</w:t>
      </w:r>
    </w:p>
    <w:p w14:paraId="481CA7CA" w14:textId="77777777" w:rsidR="003E477E" w:rsidRPr="008C4E81" w:rsidRDefault="00A21CA4">
      <w:pPr>
        <w:numPr>
          <w:ilvl w:val="0"/>
          <w:numId w:val="17"/>
        </w:numPr>
        <w:tabs>
          <w:tab w:val="left" w:pos="1134"/>
        </w:tabs>
        <w:spacing w:after="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Utilisation d’un CV ou diplôme d’un fonctionnaire sans preuve de sa mise en disponibilité ;</w:t>
      </w:r>
    </w:p>
    <w:p w14:paraId="0E5DCE7F" w14:textId="77777777" w:rsidR="003E477E" w:rsidRPr="008C4E81" w:rsidRDefault="00A21CA4">
      <w:pPr>
        <w:numPr>
          <w:ilvl w:val="0"/>
          <w:numId w:val="17"/>
        </w:numPr>
        <w:tabs>
          <w:tab w:val="left" w:pos="1134"/>
        </w:tabs>
        <w:spacing w:after="0" w:line="240" w:lineRule="auto"/>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N’avoir pas justifié de la réalisation au cours des deux (02) dernières années, comme cocontractant principal, d’au moins un chantier de construction/entretien des routes communales d’un montant de plus de 50 000 000 TTC financé par le Fonds Routier ;</w:t>
      </w:r>
    </w:p>
    <w:p w14:paraId="3FC79702" w14:textId="77777777" w:rsidR="003E477E" w:rsidRPr="008C4E81" w:rsidRDefault="00A21CA4">
      <w:pPr>
        <w:numPr>
          <w:ilvl w:val="0"/>
          <w:numId w:val="17"/>
        </w:num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Nombre de critères essentiels satisfaits inférieur à </w:t>
      </w:r>
      <w:r w:rsidRPr="008C4E81">
        <w:rPr>
          <w:rFonts w:ascii="Times New Roman" w:eastAsia="Times New Roman" w:hAnsi="Times New Roman" w:cs="Times New Roman"/>
          <w:b/>
          <w:color w:val="000000" w:themeColor="text1"/>
        </w:rPr>
        <w:t>Vingt-quatre (24) sur Vingt-neuf (29).</w:t>
      </w:r>
    </w:p>
    <w:p w14:paraId="66F8FC65" w14:textId="77777777" w:rsidR="003E477E" w:rsidRPr="008C4E81" w:rsidRDefault="00A21CA4">
      <w:pPr>
        <w:widowControl w:val="0"/>
        <w:spacing w:after="0"/>
        <w:ind w:left="366" w:right="25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13.1.3 Offre financière</w:t>
      </w:r>
    </w:p>
    <w:p w14:paraId="78F79245" w14:textId="77777777" w:rsidR="003E477E" w:rsidRPr="008C4E81" w:rsidRDefault="00A21CA4">
      <w:pPr>
        <w:tabs>
          <w:tab w:val="left" w:pos="1134"/>
        </w:tabs>
        <w:spacing w:after="0"/>
        <w:ind w:left="128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Offre financière incomplète pour l’absence d’une des pièces ci-après :</w:t>
      </w:r>
    </w:p>
    <w:p w14:paraId="4CB34A44" w14:textId="77777777" w:rsidR="003E477E" w:rsidRPr="008C4E81" w:rsidRDefault="00A21CA4">
      <w:pPr>
        <w:widowControl w:val="0"/>
        <w:spacing w:after="0" w:line="276" w:lineRule="auto"/>
        <w:ind w:left="1995" w:firstLine="12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soumission ;</w:t>
      </w:r>
    </w:p>
    <w:p w14:paraId="1534ED72" w14:textId="77777777" w:rsidR="003E477E" w:rsidRPr="008C4E81" w:rsidRDefault="00A21CA4">
      <w:pPr>
        <w:widowControl w:val="0"/>
        <w:spacing w:after="0" w:line="276" w:lineRule="auto"/>
        <w:ind w:left="1866" w:firstLine="25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Bordereau des prix ;</w:t>
      </w:r>
    </w:p>
    <w:p w14:paraId="2A85E09E" w14:textId="77777777" w:rsidR="003E477E" w:rsidRPr="008C4E81" w:rsidRDefault="00A21CA4">
      <w:pPr>
        <w:widowControl w:val="0"/>
        <w:spacing w:after="0" w:line="276" w:lineRule="auto"/>
        <w:ind w:left="21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Devis Quantitatif et Estimatif ;</w:t>
      </w:r>
    </w:p>
    <w:p w14:paraId="6D06DBB2" w14:textId="77777777" w:rsidR="003E477E" w:rsidRPr="008C4E81" w:rsidRDefault="00A21CA4">
      <w:pPr>
        <w:widowControl w:val="0"/>
        <w:spacing w:after="0" w:line="276" w:lineRule="auto"/>
        <w:ind w:left="1995" w:firstLine="12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Sous-Détail des prix ;</w:t>
      </w:r>
    </w:p>
    <w:p w14:paraId="3B2734C0" w14:textId="77777777" w:rsidR="003E477E" w:rsidRPr="008C4E81" w:rsidRDefault="00A21CA4">
      <w:pPr>
        <w:tabs>
          <w:tab w:val="left" w:pos="1134"/>
        </w:tabs>
        <w:spacing w:after="120"/>
        <w:ind w:left="127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b) Omission dans l’offre financière, d’un prix unitaire quantifié.</w:t>
      </w:r>
    </w:p>
    <w:p w14:paraId="6A1F719B" w14:textId="77777777" w:rsidR="003E477E" w:rsidRPr="008C4E81" w:rsidRDefault="00A21CA4">
      <w:pPr>
        <w:widowControl w:val="0"/>
        <w:spacing w:after="120"/>
        <w:ind w:left="284" w:right="255"/>
        <w:jc w:val="both"/>
        <w:rPr>
          <w:rFonts w:ascii="Times New Roman" w:eastAsia="Times New Roman" w:hAnsi="Times New Roman" w:cs="Times New Roman"/>
          <w:color w:val="000000" w:themeColor="text1"/>
          <w:u w:val="single"/>
        </w:rPr>
      </w:pPr>
      <w:r w:rsidRPr="008C4E81">
        <w:rPr>
          <w:rFonts w:ascii="Times New Roman" w:eastAsia="Times New Roman" w:hAnsi="Times New Roman" w:cs="Times New Roman"/>
          <w:b/>
          <w:color w:val="000000" w:themeColor="text1"/>
          <w:u w:val="single"/>
        </w:rPr>
        <w:t>13.2. Critères essentiels</w:t>
      </w:r>
    </w:p>
    <w:p w14:paraId="53562891" w14:textId="77777777" w:rsidR="003E477E" w:rsidRPr="008C4E81" w:rsidRDefault="00A21CA4">
      <w:pPr>
        <w:spacing w:after="0" w:line="276"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L’évaluation de l’offre technique portera sur les critères essentiels énoncés ci-dessous : </w:t>
      </w:r>
    </w:p>
    <w:p w14:paraId="2B5F13AD" w14:textId="77777777" w:rsidR="003E477E" w:rsidRPr="008C4E81" w:rsidRDefault="00A21CA4">
      <w:pPr>
        <w:numPr>
          <w:ilvl w:val="0"/>
          <w:numId w:val="45"/>
        </w:numPr>
        <w:tabs>
          <w:tab w:val="left" w:pos="1276"/>
        </w:tabs>
        <w:spacing w:after="0" w:line="276"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Présentation de l’offre sur</w:t>
      </w:r>
      <w:r w:rsidRPr="008C4E81">
        <w:rPr>
          <w:rFonts w:ascii="Times New Roman" w:eastAsia="Times New Roman" w:hAnsi="Times New Roman" w:cs="Times New Roman"/>
          <w:b/>
          <w:color w:val="000000" w:themeColor="text1"/>
        </w:rPr>
        <w:t xml:space="preserve"> 02 critères</w:t>
      </w:r>
      <w:r w:rsidRPr="008C4E81">
        <w:rPr>
          <w:rFonts w:ascii="Times New Roman" w:eastAsia="Times New Roman" w:hAnsi="Times New Roman" w:cs="Times New Roman"/>
          <w:color w:val="000000" w:themeColor="text1"/>
        </w:rPr>
        <w:t> </w:t>
      </w:r>
      <w:r w:rsidRPr="008C4E81">
        <w:rPr>
          <w:rFonts w:ascii="Times New Roman" w:eastAsia="Times New Roman" w:hAnsi="Times New Roman" w:cs="Times New Roman"/>
          <w:b/>
          <w:color w:val="000000" w:themeColor="text1"/>
        </w:rPr>
        <w:t>;</w:t>
      </w:r>
    </w:p>
    <w:p w14:paraId="798294E2" w14:textId="77777777" w:rsidR="003E477E" w:rsidRPr="008C4E81" w:rsidRDefault="00A21CA4">
      <w:pPr>
        <w:numPr>
          <w:ilvl w:val="0"/>
          <w:numId w:val="45"/>
        </w:numPr>
        <w:tabs>
          <w:tab w:val="left" w:pos="1276"/>
        </w:tabs>
        <w:spacing w:after="0" w:line="276"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Visite du site documentée et illustrée sur </w:t>
      </w:r>
      <w:r w:rsidRPr="008C4E81">
        <w:rPr>
          <w:rFonts w:ascii="Times New Roman" w:eastAsia="Times New Roman" w:hAnsi="Times New Roman" w:cs="Times New Roman"/>
          <w:b/>
          <w:color w:val="000000" w:themeColor="text1"/>
        </w:rPr>
        <w:t>03 critères</w:t>
      </w:r>
    </w:p>
    <w:p w14:paraId="2196956B" w14:textId="77777777" w:rsidR="003E477E" w:rsidRPr="008C4E81" w:rsidRDefault="00A21CA4">
      <w:pPr>
        <w:numPr>
          <w:ilvl w:val="0"/>
          <w:numId w:val="45"/>
        </w:numPr>
        <w:tabs>
          <w:tab w:val="left" w:pos="1134"/>
        </w:tabs>
        <w:spacing w:after="0" w:line="276"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Personnel d’encadrement sur </w:t>
      </w:r>
      <w:r w:rsidRPr="008C4E81">
        <w:rPr>
          <w:rFonts w:ascii="Times New Roman" w:eastAsia="Times New Roman" w:hAnsi="Times New Roman" w:cs="Times New Roman"/>
          <w:b/>
          <w:color w:val="000000" w:themeColor="text1"/>
        </w:rPr>
        <w:t>03 critères ;</w:t>
      </w:r>
    </w:p>
    <w:p w14:paraId="28EEF254" w14:textId="77777777" w:rsidR="003E477E" w:rsidRPr="008C4E81" w:rsidRDefault="00A21CA4">
      <w:pPr>
        <w:numPr>
          <w:ilvl w:val="0"/>
          <w:numId w:val="45"/>
        </w:numPr>
        <w:tabs>
          <w:tab w:val="left" w:pos="1134"/>
        </w:tabs>
        <w:spacing w:after="0" w:line="276"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Références de l’entreprise sur </w:t>
      </w:r>
      <w:r w:rsidRPr="008C4E81">
        <w:rPr>
          <w:rFonts w:ascii="Times New Roman" w:eastAsia="Times New Roman" w:hAnsi="Times New Roman" w:cs="Times New Roman"/>
          <w:b/>
          <w:color w:val="000000" w:themeColor="text1"/>
        </w:rPr>
        <w:t xml:space="preserve">04 critères ; </w:t>
      </w:r>
    </w:p>
    <w:p w14:paraId="71D34CCA" w14:textId="77777777" w:rsidR="003E477E" w:rsidRPr="008C4E81" w:rsidRDefault="00A21CA4">
      <w:pPr>
        <w:numPr>
          <w:ilvl w:val="0"/>
          <w:numId w:val="45"/>
        </w:numPr>
        <w:tabs>
          <w:tab w:val="left" w:pos="1134"/>
        </w:tabs>
        <w:spacing w:after="0" w:line="276"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 xml:space="preserve">Moyens matériels sur </w:t>
      </w:r>
      <w:r w:rsidRPr="008C4E81">
        <w:rPr>
          <w:rFonts w:ascii="Times New Roman" w:eastAsia="Times New Roman" w:hAnsi="Times New Roman" w:cs="Times New Roman"/>
          <w:b/>
          <w:color w:val="000000" w:themeColor="text1"/>
        </w:rPr>
        <w:t>09 critères </w:t>
      </w:r>
      <w:r w:rsidRPr="008C4E81">
        <w:rPr>
          <w:rFonts w:ascii="Times New Roman" w:eastAsia="Times New Roman" w:hAnsi="Times New Roman" w:cs="Times New Roman"/>
          <w:color w:val="000000" w:themeColor="text1"/>
        </w:rPr>
        <w:t>;</w:t>
      </w:r>
    </w:p>
    <w:p w14:paraId="5235DE23" w14:textId="77777777" w:rsidR="003E477E" w:rsidRPr="008C4E81" w:rsidRDefault="00A21CA4">
      <w:pPr>
        <w:numPr>
          <w:ilvl w:val="0"/>
          <w:numId w:val="23"/>
        </w:numPr>
        <w:tabs>
          <w:tab w:val="left" w:pos="1134"/>
        </w:tabs>
        <w:spacing w:after="0" w:line="276" w:lineRule="auto"/>
        <w:ind w:left="2353" w:hanging="356"/>
        <w:jc w:val="both"/>
        <w:rPr>
          <w:color w:val="000000" w:themeColor="text1"/>
        </w:rPr>
      </w:pPr>
      <w:r w:rsidRPr="008C4E81">
        <w:rPr>
          <w:rFonts w:ascii="Times New Roman" w:eastAsia="Times New Roman" w:hAnsi="Times New Roman" w:cs="Times New Roman"/>
          <w:color w:val="000000" w:themeColor="text1"/>
        </w:rPr>
        <w:t>Une (01) niveleuse</w:t>
      </w:r>
    </w:p>
    <w:p w14:paraId="7797CF2F" w14:textId="77777777" w:rsidR="003E477E" w:rsidRPr="008C4E81" w:rsidRDefault="00A21CA4">
      <w:pPr>
        <w:widowControl w:val="0"/>
        <w:numPr>
          <w:ilvl w:val="0"/>
          <w:numId w:val="23"/>
        </w:numPr>
        <w:spacing w:after="0" w:line="276" w:lineRule="auto"/>
        <w:ind w:left="2353" w:hanging="356"/>
        <w:jc w:val="both"/>
        <w:rPr>
          <w:color w:val="000000" w:themeColor="text1"/>
        </w:rPr>
      </w:pPr>
      <w:r w:rsidRPr="008C4E81">
        <w:rPr>
          <w:rFonts w:ascii="Times New Roman" w:eastAsia="Times New Roman" w:hAnsi="Times New Roman" w:cs="Times New Roman"/>
          <w:color w:val="000000" w:themeColor="text1"/>
        </w:rPr>
        <w:t xml:space="preserve">Deux (02) camions bennes </w:t>
      </w:r>
    </w:p>
    <w:p w14:paraId="15F4428D" w14:textId="77777777" w:rsidR="003E477E" w:rsidRPr="008C4E81" w:rsidRDefault="00A21CA4">
      <w:pPr>
        <w:widowControl w:val="0"/>
        <w:numPr>
          <w:ilvl w:val="0"/>
          <w:numId w:val="23"/>
        </w:numPr>
        <w:spacing w:after="0" w:line="276" w:lineRule="auto"/>
        <w:ind w:left="2353" w:hanging="356"/>
        <w:jc w:val="both"/>
        <w:rPr>
          <w:color w:val="000000" w:themeColor="text1"/>
        </w:rPr>
      </w:pPr>
      <w:r w:rsidRPr="008C4E81">
        <w:rPr>
          <w:rFonts w:ascii="Times New Roman" w:eastAsia="Times New Roman" w:hAnsi="Times New Roman" w:cs="Times New Roman"/>
          <w:color w:val="000000" w:themeColor="text1"/>
        </w:rPr>
        <w:t>Un (01) compacteur à rouleau vibrant ou à pneus</w:t>
      </w:r>
    </w:p>
    <w:p w14:paraId="56A9D418" w14:textId="77777777" w:rsidR="003E477E" w:rsidRPr="008C4E81" w:rsidRDefault="00A21CA4">
      <w:pPr>
        <w:numPr>
          <w:ilvl w:val="0"/>
          <w:numId w:val="23"/>
        </w:numPr>
        <w:tabs>
          <w:tab w:val="left" w:pos="1134"/>
        </w:tabs>
        <w:spacing w:after="0" w:line="276" w:lineRule="auto"/>
        <w:ind w:left="2353" w:hanging="356"/>
        <w:jc w:val="both"/>
        <w:rPr>
          <w:color w:val="000000" w:themeColor="text1"/>
        </w:rPr>
      </w:pPr>
      <w:r w:rsidRPr="008C4E81">
        <w:rPr>
          <w:rFonts w:ascii="Times New Roman" w:eastAsia="Times New Roman" w:hAnsi="Times New Roman" w:cs="Times New Roman"/>
          <w:color w:val="000000" w:themeColor="text1"/>
        </w:rPr>
        <w:t xml:space="preserve">Une (01) Pelle chargeuse </w:t>
      </w:r>
    </w:p>
    <w:p w14:paraId="4C3A7163" w14:textId="77777777" w:rsidR="003E477E" w:rsidRPr="008C4E81" w:rsidRDefault="00A21CA4">
      <w:pPr>
        <w:numPr>
          <w:ilvl w:val="0"/>
          <w:numId w:val="23"/>
        </w:numPr>
        <w:tabs>
          <w:tab w:val="left" w:pos="1134"/>
        </w:tabs>
        <w:spacing w:after="0" w:line="276" w:lineRule="auto"/>
        <w:ind w:left="2353" w:hanging="356"/>
        <w:jc w:val="both"/>
        <w:rPr>
          <w:color w:val="000000" w:themeColor="text1"/>
        </w:rPr>
      </w:pPr>
      <w:r w:rsidRPr="008C4E81">
        <w:rPr>
          <w:rFonts w:ascii="Times New Roman" w:eastAsia="Times New Roman" w:hAnsi="Times New Roman" w:cs="Times New Roman"/>
          <w:color w:val="000000" w:themeColor="text1"/>
        </w:rPr>
        <w:t>Un (01) bulldozer</w:t>
      </w:r>
    </w:p>
    <w:p w14:paraId="791CC68B" w14:textId="77777777" w:rsidR="003E477E" w:rsidRPr="008C4E81" w:rsidRDefault="00A21CA4">
      <w:pPr>
        <w:numPr>
          <w:ilvl w:val="0"/>
          <w:numId w:val="23"/>
        </w:numPr>
        <w:tabs>
          <w:tab w:val="left" w:pos="1134"/>
        </w:tabs>
        <w:spacing w:after="0" w:line="276" w:lineRule="auto"/>
        <w:ind w:left="2353" w:hanging="356"/>
        <w:jc w:val="both"/>
        <w:rPr>
          <w:color w:val="000000" w:themeColor="text1"/>
        </w:rPr>
      </w:pPr>
      <w:r w:rsidRPr="008C4E81">
        <w:rPr>
          <w:rFonts w:ascii="Times New Roman" w:eastAsia="Times New Roman" w:hAnsi="Times New Roman" w:cs="Times New Roman"/>
          <w:color w:val="000000" w:themeColor="text1"/>
        </w:rPr>
        <w:t>Une pelle excavatrice</w:t>
      </w:r>
    </w:p>
    <w:p w14:paraId="5FF9ABB2" w14:textId="77777777" w:rsidR="003E477E" w:rsidRPr="008C4E81" w:rsidRDefault="00A21CA4">
      <w:pPr>
        <w:numPr>
          <w:ilvl w:val="0"/>
          <w:numId w:val="45"/>
        </w:numPr>
        <w:tabs>
          <w:tab w:val="left" w:pos="1134"/>
        </w:tabs>
        <w:spacing w:after="0" w:line="276"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Méthodologie sur </w:t>
      </w:r>
      <w:r w:rsidRPr="008C4E81">
        <w:rPr>
          <w:rFonts w:ascii="Times New Roman" w:eastAsia="Times New Roman" w:hAnsi="Times New Roman" w:cs="Times New Roman"/>
          <w:b/>
          <w:color w:val="000000" w:themeColor="text1"/>
        </w:rPr>
        <w:t>03 critères </w:t>
      </w:r>
    </w:p>
    <w:p w14:paraId="083CA668" w14:textId="77777777" w:rsidR="003E477E" w:rsidRPr="008C4E81" w:rsidRDefault="00A21CA4">
      <w:pPr>
        <w:numPr>
          <w:ilvl w:val="0"/>
          <w:numId w:val="45"/>
        </w:numPr>
        <w:tabs>
          <w:tab w:val="left" w:pos="1134"/>
        </w:tabs>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Capacité financière sur </w:t>
      </w:r>
      <w:r w:rsidRPr="008C4E81">
        <w:rPr>
          <w:rFonts w:ascii="Times New Roman" w:eastAsia="Times New Roman" w:hAnsi="Times New Roman" w:cs="Times New Roman"/>
          <w:b/>
          <w:color w:val="000000" w:themeColor="text1"/>
        </w:rPr>
        <w:t>03 critères.</w:t>
      </w:r>
      <w:r w:rsidRPr="008C4E81">
        <w:rPr>
          <w:rFonts w:ascii="Times New Roman" w:eastAsia="Times New Roman" w:hAnsi="Times New Roman" w:cs="Times New Roman"/>
          <w:color w:val="000000" w:themeColor="text1"/>
        </w:rPr>
        <w:t xml:space="preserve"> </w:t>
      </w:r>
    </w:p>
    <w:p w14:paraId="19C895FC" w14:textId="77777777" w:rsidR="003E477E" w:rsidRPr="008C4E81" w:rsidRDefault="00A21CA4">
      <w:pPr>
        <w:numPr>
          <w:ilvl w:val="0"/>
          <w:numId w:val="45"/>
        </w:numPr>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Sous détail des prix sur </w:t>
      </w:r>
      <w:r w:rsidRPr="008C4E81">
        <w:rPr>
          <w:rFonts w:ascii="Times New Roman" w:eastAsia="Times New Roman" w:hAnsi="Times New Roman" w:cs="Times New Roman"/>
          <w:b/>
          <w:color w:val="000000" w:themeColor="text1"/>
        </w:rPr>
        <w:t>02 critères.</w:t>
      </w:r>
    </w:p>
    <w:p w14:paraId="3F2EB2D9" w14:textId="77777777" w:rsidR="003E477E" w:rsidRPr="008C4E81" w:rsidRDefault="003E477E">
      <w:pPr>
        <w:spacing w:after="0" w:line="240" w:lineRule="auto"/>
        <w:ind w:left="1637"/>
        <w:jc w:val="both"/>
        <w:rPr>
          <w:rFonts w:ascii="Times New Roman" w:eastAsia="Times New Roman" w:hAnsi="Times New Roman" w:cs="Times New Roman"/>
          <w:color w:val="000000" w:themeColor="text1"/>
          <w:sz w:val="10"/>
          <w:szCs w:val="10"/>
        </w:rPr>
      </w:pPr>
    </w:p>
    <w:p w14:paraId="7D90018D" w14:textId="77777777" w:rsidR="003E477E" w:rsidRPr="008C4E81" w:rsidRDefault="00A21CA4">
      <w:pPr>
        <w:spacing w:before="240" w:after="120" w:line="240" w:lineRule="auto"/>
        <w:ind w:firstLine="284"/>
        <w:jc w:val="both"/>
        <w:rPr>
          <w:rFonts w:ascii="Times New Roman" w:eastAsia="Times New Roman" w:hAnsi="Times New Roman" w:cs="Times New Roman"/>
          <w:color w:val="000000" w:themeColor="text1"/>
          <w:sz w:val="24"/>
          <w:szCs w:val="24"/>
          <w:u w:val="single"/>
        </w:rPr>
      </w:pPr>
      <w:r w:rsidRPr="008C4E81">
        <w:rPr>
          <w:rFonts w:ascii="Times New Roman" w:eastAsia="Times New Roman" w:hAnsi="Times New Roman" w:cs="Times New Roman"/>
          <w:color w:val="000000" w:themeColor="text1"/>
        </w:rPr>
        <w:t xml:space="preserve">Toute fausse déclaration </w:t>
      </w:r>
      <w:proofErr w:type="gramStart"/>
      <w:r w:rsidRPr="008C4E81">
        <w:rPr>
          <w:rFonts w:ascii="Times New Roman" w:eastAsia="Times New Roman" w:hAnsi="Times New Roman" w:cs="Times New Roman"/>
          <w:color w:val="000000" w:themeColor="text1"/>
        </w:rPr>
        <w:t>ou  document</w:t>
      </w:r>
      <w:proofErr w:type="gramEnd"/>
      <w:r w:rsidRPr="008C4E81">
        <w:rPr>
          <w:rFonts w:ascii="Times New Roman" w:eastAsia="Times New Roman" w:hAnsi="Times New Roman" w:cs="Times New Roman"/>
          <w:color w:val="000000" w:themeColor="text1"/>
        </w:rPr>
        <w:t xml:space="preserve"> falsifié est éliminatoire </w:t>
      </w:r>
      <w:r w:rsidRPr="008C4E81">
        <w:rPr>
          <w:rFonts w:ascii="Times New Roman" w:eastAsia="Times New Roman" w:hAnsi="Times New Roman" w:cs="Times New Roman"/>
          <w:color w:val="000000" w:themeColor="text1"/>
          <w:sz w:val="24"/>
          <w:szCs w:val="24"/>
        </w:rPr>
        <w:t xml:space="preserve"> </w:t>
      </w:r>
    </w:p>
    <w:p w14:paraId="18986C72" w14:textId="77777777" w:rsidR="003E477E" w:rsidRPr="008C4E81" w:rsidRDefault="00A21CA4">
      <w:pPr>
        <w:spacing w:before="240" w:after="120" w:line="240" w:lineRule="auto"/>
        <w:ind w:firstLine="28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L’offre techniquement qualifiée devra avoir une note technique supérieure ou égale à </w:t>
      </w:r>
      <w:r w:rsidRPr="008C4E81">
        <w:rPr>
          <w:rFonts w:ascii="Times New Roman" w:eastAsia="Times New Roman" w:hAnsi="Times New Roman" w:cs="Times New Roman"/>
          <w:b/>
          <w:color w:val="000000" w:themeColor="text1"/>
        </w:rPr>
        <w:t>Vingt (24) critères essentiels sur Vingt-neuf (29).</w:t>
      </w:r>
    </w:p>
    <w:p w14:paraId="2A850C62"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15.3 </w:t>
      </w:r>
      <w:proofErr w:type="gramStart"/>
      <w:r w:rsidRPr="008C4E81">
        <w:rPr>
          <w:rFonts w:ascii="Times New Roman" w:eastAsia="Times New Roman" w:hAnsi="Times New Roman" w:cs="Times New Roman"/>
          <w:b/>
          <w:color w:val="000000" w:themeColor="text1"/>
        </w:rPr>
        <w:t>Grille  d’évaluation</w:t>
      </w:r>
      <w:proofErr w:type="gramEnd"/>
      <w:r w:rsidRPr="008C4E81">
        <w:rPr>
          <w:rFonts w:ascii="Times New Roman" w:eastAsia="Times New Roman" w:hAnsi="Times New Roman" w:cs="Times New Roman"/>
          <w:b/>
          <w:color w:val="000000" w:themeColor="text1"/>
        </w:rPr>
        <w:t xml:space="preserve"> des offres (Voir à la fin du présent document). </w:t>
      </w:r>
      <w:r w:rsidRPr="008C4E81">
        <w:rPr>
          <w:rFonts w:ascii="Times New Roman" w:eastAsia="Times New Roman" w:hAnsi="Times New Roman" w:cs="Times New Roman"/>
          <w:color w:val="000000" w:themeColor="text1"/>
        </w:rPr>
        <w:t>Cependant, Bien vouloir noter que :</w:t>
      </w:r>
    </w:p>
    <w:p w14:paraId="4D38E391" w14:textId="77777777" w:rsidR="003E477E" w:rsidRPr="008C4E81" w:rsidRDefault="00A21CA4">
      <w:pPr>
        <w:numPr>
          <w:ilvl w:val="0"/>
          <w:numId w:val="50"/>
        </w:numPr>
        <w:pBdr>
          <w:top w:val="nil"/>
          <w:left w:val="nil"/>
          <w:bottom w:val="nil"/>
          <w:right w:val="nil"/>
          <w:between w:val="nil"/>
        </w:pBdr>
        <w:tabs>
          <w:tab w:val="left" w:pos="708"/>
          <w:tab w:val="center" w:pos="4536"/>
          <w:tab w:val="right" w:pos="9072"/>
        </w:tabs>
        <w:spacing w:after="0" w:line="240" w:lineRule="auto"/>
        <w:jc w:val="both"/>
        <w:rPr>
          <w:color w:val="000000" w:themeColor="text1"/>
        </w:rPr>
      </w:pPr>
      <w:r w:rsidRPr="008C4E81">
        <w:rPr>
          <w:rFonts w:ascii="Times New Roman" w:eastAsia="Times New Roman" w:hAnsi="Times New Roman" w:cs="Times New Roman"/>
          <w:b/>
          <w:color w:val="000000" w:themeColor="text1"/>
        </w:rPr>
        <w:t>Seules les offres jugées conformes pour l’essentiel à l’issue de l’évaluation technique seront prises en compte dans l’évaluation financière</w:t>
      </w:r>
      <w:r w:rsidRPr="008C4E81">
        <w:rPr>
          <w:rFonts w:ascii="Times New Roman" w:eastAsia="Times New Roman" w:hAnsi="Times New Roman" w:cs="Times New Roman"/>
          <w:color w:val="000000" w:themeColor="text1"/>
        </w:rPr>
        <w:t>.</w:t>
      </w:r>
    </w:p>
    <w:p w14:paraId="1A7F14F5" w14:textId="77777777" w:rsidR="003E477E" w:rsidRPr="008C4E81" w:rsidRDefault="00A21CA4">
      <w:pPr>
        <w:numPr>
          <w:ilvl w:val="0"/>
          <w:numId w:val="51"/>
        </w:numPr>
        <w:pBdr>
          <w:top w:val="nil"/>
          <w:left w:val="nil"/>
          <w:bottom w:val="nil"/>
          <w:right w:val="nil"/>
          <w:between w:val="nil"/>
        </w:pBdr>
        <w:spacing w:after="120" w:line="240" w:lineRule="auto"/>
        <w:jc w:val="both"/>
        <w:rPr>
          <w:color w:val="000000" w:themeColor="text1"/>
        </w:rPr>
      </w:pPr>
      <w:r w:rsidRPr="008C4E81">
        <w:rPr>
          <w:rFonts w:ascii="Times New Roman" w:eastAsia="Times New Roman" w:hAnsi="Times New Roman" w:cs="Times New Roman"/>
          <w:b/>
          <w:color w:val="000000" w:themeColor="text1"/>
        </w:rPr>
        <w:t xml:space="preserve">Une offre technique sera jugée acceptable lorsqu’elle aura, au terme de l’analyse, satisfait au moins à 70 % </w:t>
      </w:r>
      <w:proofErr w:type="gramStart"/>
      <w:r w:rsidRPr="008C4E81">
        <w:rPr>
          <w:rFonts w:ascii="Times New Roman" w:eastAsia="Times New Roman" w:hAnsi="Times New Roman" w:cs="Times New Roman"/>
          <w:b/>
          <w:color w:val="000000" w:themeColor="text1"/>
        </w:rPr>
        <w:t>des  critères</w:t>
      </w:r>
      <w:proofErr w:type="gramEnd"/>
      <w:r w:rsidRPr="008C4E81">
        <w:rPr>
          <w:rFonts w:ascii="Times New Roman" w:eastAsia="Times New Roman" w:hAnsi="Times New Roman" w:cs="Times New Roman"/>
          <w:color w:val="000000" w:themeColor="text1"/>
        </w:rPr>
        <w:t xml:space="preserve">, </w:t>
      </w:r>
      <w:r w:rsidRPr="008C4E81">
        <w:rPr>
          <w:rFonts w:ascii="Times New Roman" w:eastAsia="Times New Roman" w:hAnsi="Times New Roman" w:cs="Times New Roman"/>
          <w:b/>
          <w:color w:val="000000" w:themeColor="text1"/>
        </w:rPr>
        <w:t>soit 2</w:t>
      </w:r>
      <w:r w:rsidR="00136010" w:rsidRPr="008C4E81">
        <w:rPr>
          <w:rFonts w:ascii="Times New Roman" w:eastAsia="Times New Roman" w:hAnsi="Times New Roman" w:cs="Times New Roman"/>
          <w:b/>
          <w:color w:val="000000" w:themeColor="text1"/>
        </w:rPr>
        <w:t>4</w:t>
      </w:r>
      <w:r w:rsidRPr="008C4E81">
        <w:rPr>
          <w:rFonts w:ascii="Times New Roman" w:eastAsia="Times New Roman" w:hAnsi="Times New Roman" w:cs="Times New Roman"/>
          <w:b/>
          <w:color w:val="000000" w:themeColor="text1"/>
        </w:rPr>
        <w:t xml:space="preserve"> oui sur 29</w:t>
      </w:r>
    </w:p>
    <w:p w14:paraId="1853C855"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u w:val="single"/>
        </w:rPr>
        <w:t>N.B</w:t>
      </w:r>
      <w:r w:rsidRPr="008C4E81">
        <w:rPr>
          <w:rFonts w:ascii="Times New Roman" w:eastAsia="Times New Roman" w:hAnsi="Times New Roman" w:cs="Times New Roman"/>
          <w:b/>
          <w:color w:val="000000" w:themeColor="text1"/>
        </w:rPr>
        <w:t xml:space="preserve">. </w:t>
      </w:r>
      <w:r w:rsidRPr="008C4E81">
        <w:rPr>
          <w:rFonts w:ascii="Times New Roman" w:eastAsia="Times New Roman" w:hAnsi="Times New Roman" w:cs="Times New Roman"/>
          <w:b/>
          <w:i/>
          <w:color w:val="000000" w:themeColor="text1"/>
        </w:rPr>
        <w:t>l’Autorité Contractante et /ou la CIPM-DJO se réservent chacune le droit de vérifier l'authenticité des documents produits par le cocontractant dans ses offres</w:t>
      </w:r>
      <w:r w:rsidRPr="008C4E81">
        <w:rPr>
          <w:rFonts w:ascii="Times New Roman" w:eastAsia="Times New Roman" w:hAnsi="Times New Roman" w:cs="Times New Roman"/>
          <w:i/>
          <w:color w:val="000000" w:themeColor="text1"/>
        </w:rPr>
        <w:t xml:space="preserve">. </w:t>
      </w:r>
    </w:p>
    <w:p w14:paraId="613929BC"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15.4 Evaluation des offres financières</w:t>
      </w:r>
    </w:p>
    <w:p w14:paraId="69030EBA"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sous-commission d’analyse vérifiera si les offres financières sont conformes et complètes. Elle procédera en outre à la vérification des opérations de calculs et des erreurs éventuelles y afférentes.</w:t>
      </w:r>
    </w:p>
    <w:p w14:paraId="3558D1F5"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Les offres financières des soumissionnaires seront vérifiées et éventuellement corrigées sur la base suivante :</w:t>
      </w:r>
    </w:p>
    <w:p w14:paraId="2B7B7C6C"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Dans le Bordereau des Prix Unitaires, en cas de différence entre le montant en chiffres et le montant en lettres, c’est le montant en lettres qui fera foi ;</w:t>
      </w:r>
    </w:p>
    <w:p w14:paraId="3B60FB99"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En cas d’omission dans l’offre d’un prix unitaire quantifié, cette offre sera purement et simplement </w:t>
      </w:r>
      <w:proofErr w:type="gramStart"/>
      <w:r w:rsidRPr="008C4E81">
        <w:rPr>
          <w:rFonts w:ascii="Times New Roman" w:eastAsia="Times New Roman" w:hAnsi="Times New Roman" w:cs="Times New Roman"/>
          <w:color w:val="000000" w:themeColor="text1"/>
        </w:rPr>
        <w:t>éliminée;</w:t>
      </w:r>
      <w:proofErr w:type="gramEnd"/>
    </w:p>
    <w:p w14:paraId="12A0F78C"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S’il y a une différence entre le prix du sous détail et celui du bordereau des prix unitaires, celui du sous détail fera foi ;</w:t>
      </w:r>
    </w:p>
    <w:p w14:paraId="44457CF7" w14:textId="77777777" w:rsidR="003E477E" w:rsidRPr="008C4E81" w:rsidRDefault="00A21CA4">
      <w:pPr>
        <w:spacing w:after="0" w:line="240" w:lineRule="auto"/>
        <w:jc w:val="both"/>
        <w:rPr>
          <w:rFonts w:ascii="Times New Roman" w:eastAsia="Times New Roman" w:hAnsi="Times New Roman" w:cs="Times New Roman"/>
          <w:color w:val="000000" w:themeColor="text1"/>
        </w:rPr>
      </w:pPr>
      <w:bookmarkStart w:id="34" w:name="_4f1mdlm" w:colFirst="0" w:colLast="0"/>
      <w:bookmarkEnd w:id="34"/>
      <w:r w:rsidRPr="008C4E81">
        <w:rPr>
          <w:rFonts w:ascii="Times New Roman" w:eastAsia="Times New Roman" w:hAnsi="Times New Roman" w:cs="Times New Roman"/>
          <w:color w:val="000000" w:themeColor="text1"/>
        </w:rPr>
        <w:t>Le montant de la soumission sera alors corrigé. Si l’attributaire provisoire n’accepte pas cette correction, son offre sera rejetée et sa caution de soumission pourra être saisie dans ce cas.</w:t>
      </w:r>
    </w:p>
    <w:p w14:paraId="38D7F808"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16 – ATTRIBUTION</w:t>
      </w:r>
    </w:p>
    <w:p w14:paraId="50531EC0" w14:textId="77777777" w:rsidR="003E477E" w:rsidRPr="008C4E81" w:rsidRDefault="00A21CA4">
      <w:pPr>
        <w:spacing w:after="0" w:line="240" w:lineRule="auto"/>
        <w:jc w:val="both"/>
        <w:rPr>
          <w:rFonts w:ascii="Times New Roman" w:eastAsia="Times New Roman" w:hAnsi="Times New Roman" w:cs="Times New Roman"/>
          <w:color w:val="000000" w:themeColor="text1"/>
        </w:rPr>
      </w:pPr>
      <w:bookmarkStart w:id="35" w:name="_2u6wntf" w:colFirst="0" w:colLast="0"/>
      <w:bookmarkEnd w:id="35"/>
      <w:r w:rsidRPr="008C4E81">
        <w:rPr>
          <w:rFonts w:ascii="Times New Roman" w:eastAsia="Times New Roman" w:hAnsi="Times New Roman" w:cs="Times New Roman"/>
          <w:color w:val="000000" w:themeColor="text1"/>
        </w:rPr>
        <w:t xml:space="preserve">Le marché sera attribué au soumissionnaire présentant l’offre la moins </w:t>
      </w:r>
      <w:proofErr w:type="spellStart"/>
      <w:r w:rsidRPr="008C4E81">
        <w:rPr>
          <w:rFonts w:ascii="Times New Roman" w:eastAsia="Times New Roman" w:hAnsi="Times New Roman" w:cs="Times New Roman"/>
          <w:color w:val="000000" w:themeColor="text1"/>
        </w:rPr>
        <w:t>disante</w:t>
      </w:r>
      <w:proofErr w:type="spellEnd"/>
      <w:r w:rsidRPr="008C4E81">
        <w:rPr>
          <w:rFonts w:ascii="Times New Roman" w:eastAsia="Times New Roman" w:hAnsi="Times New Roman" w:cs="Times New Roman"/>
          <w:color w:val="000000" w:themeColor="text1"/>
        </w:rPr>
        <w:t xml:space="preserve"> et remplissant les capacités techniques et administratives requises. </w:t>
      </w:r>
    </w:p>
    <w:p w14:paraId="1FCF8F68"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17 – VERIFICATION DES OFFRES</w:t>
      </w:r>
    </w:p>
    <w:p w14:paraId="78BD5295"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17-1 L'Autorité Contractante se réserve un délai nécessaire pour la vérification des offres et pour faire son choix. Elle rectifiera éventuellement, comme indiqué à </w:t>
      </w:r>
      <w:r w:rsidRPr="008C4E81">
        <w:rPr>
          <w:rFonts w:ascii="Times New Roman" w:eastAsia="Times New Roman" w:hAnsi="Times New Roman" w:cs="Times New Roman"/>
          <w:b/>
          <w:color w:val="000000" w:themeColor="text1"/>
        </w:rPr>
        <w:t>l'article 15.4</w:t>
      </w:r>
      <w:r w:rsidRPr="008C4E81">
        <w:rPr>
          <w:rFonts w:ascii="Times New Roman" w:eastAsia="Times New Roman" w:hAnsi="Times New Roman" w:cs="Times New Roman"/>
          <w:color w:val="000000" w:themeColor="text1"/>
        </w:rPr>
        <w:t xml:space="preserve"> Si l’attributaire provisoire n’accepte pas cette correction, son offre sera rejetée et sa caution de soumission pourrait être saisie dans ce cas.</w:t>
      </w:r>
    </w:p>
    <w:p w14:paraId="12161B1D"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bookmarkStart w:id="36" w:name="_19c6y18" w:colFirst="0" w:colLast="0"/>
      <w:bookmarkEnd w:id="36"/>
      <w:r w:rsidRPr="008C4E81">
        <w:rPr>
          <w:rFonts w:ascii="Times New Roman" w:eastAsia="Times New Roman" w:hAnsi="Times New Roman" w:cs="Times New Roman"/>
          <w:color w:val="000000" w:themeColor="text1"/>
        </w:rPr>
        <w:t xml:space="preserve">17-2 Sur la demande du Président de la CIPM-DJO, le soumissionnaire devra fournir par écrit, dans les trois (03) jours calendaires suivant cette demande tous les renseignements nécessaires à l'examen de son offre ou concernant les omissions ou erreurs relevées dans celle-ci. </w:t>
      </w:r>
    </w:p>
    <w:p w14:paraId="751ADA1C" w14:textId="77777777" w:rsidR="00E32F92" w:rsidRPr="008C4E81" w:rsidRDefault="00E32F92">
      <w:pPr>
        <w:spacing w:after="120" w:line="240" w:lineRule="auto"/>
        <w:jc w:val="both"/>
        <w:rPr>
          <w:rFonts w:ascii="Times New Roman" w:eastAsia="Times New Roman" w:hAnsi="Times New Roman" w:cs="Times New Roman"/>
          <w:color w:val="000000" w:themeColor="text1"/>
        </w:rPr>
      </w:pPr>
    </w:p>
    <w:p w14:paraId="222E5551" w14:textId="77777777" w:rsidR="00E32F92" w:rsidRPr="008C4E81" w:rsidRDefault="00E32F92">
      <w:pPr>
        <w:spacing w:after="120" w:line="240" w:lineRule="auto"/>
        <w:jc w:val="both"/>
        <w:rPr>
          <w:rFonts w:ascii="Times New Roman" w:eastAsia="Times New Roman" w:hAnsi="Times New Roman" w:cs="Times New Roman"/>
          <w:color w:val="000000" w:themeColor="text1"/>
        </w:rPr>
      </w:pPr>
    </w:p>
    <w:p w14:paraId="668BC2B0" w14:textId="77777777" w:rsidR="00E32F92" w:rsidRPr="008C4E81" w:rsidRDefault="00E32F92">
      <w:pPr>
        <w:spacing w:after="120" w:line="240" w:lineRule="auto"/>
        <w:jc w:val="both"/>
        <w:rPr>
          <w:rFonts w:ascii="Times New Roman" w:eastAsia="Times New Roman" w:hAnsi="Times New Roman" w:cs="Times New Roman"/>
          <w:color w:val="000000" w:themeColor="text1"/>
        </w:rPr>
      </w:pPr>
    </w:p>
    <w:p w14:paraId="1AB8D7F8" w14:textId="77777777" w:rsidR="00E32F92" w:rsidRPr="008C4E81" w:rsidRDefault="00E32F92">
      <w:pPr>
        <w:spacing w:after="120" w:line="240" w:lineRule="auto"/>
        <w:jc w:val="both"/>
        <w:rPr>
          <w:rFonts w:ascii="Times New Roman" w:eastAsia="Times New Roman" w:hAnsi="Times New Roman" w:cs="Times New Roman"/>
          <w:color w:val="000000" w:themeColor="text1"/>
        </w:rPr>
      </w:pPr>
    </w:p>
    <w:p w14:paraId="40420C80"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18 – PROCEDURE DE PASSATION DU MARCHE</w:t>
      </w:r>
    </w:p>
    <w:p w14:paraId="40E6684F"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18-1 Le marché résultant du présent appel d'offres sera préparé, passé et exécuté conformément aux dispositions du décret N°20</w:t>
      </w:r>
      <w:r w:rsidR="00E32F92" w:rsidRPr="008C4E81">
        <w:rPr>
          <w:rFonts w:ascii="Times New Roman" w:eastAsia="Times New Roman" w:hAnsi="Times New Roman" w:cs="Times New Roman"/>
          <w:color w:val="000000" w:themeColor="text1"/>
        </w:rPr>
        <w:t>18</w:t>
      </w:r>
      <w:r w:rsidRPr="008C4E81">
        <w:rPr>
          <w:rFonts w:ascii="Times New Roman" w:eastAsia="Times New Roman" w:hAnsi="Times New Roman" w:cs="Times New Roman"/>
          <w:color w:val="000000" w:themeColor="text1"/>
        </w:rPr>
        <w:t>/</w:t>
      </w:r>
      <w:r w:rsidR="00E32F92" w:rsidRPr="008C4E81">
        <w:rPr>
          <w:rFonts w:ascii="Times New Roman" w:eastAsia="Times New Roman" w:hAnsi="Times New Roman" w:cs="Times New Roman"/>
          <w:color w:val="000000" w:themeColor="text1"/>
        </w:rPr>
        <w:t>366</w:t>
      </w:r>
      <w:r w:rsidRPr="008C4E81">
        <w:rPr>
          <w:rFonts w:ascii="Times New Roman" w:eastAsia="Times New Roman" w:hAnsi="Times New Roman" w:cs="Times New Roman"/>
          <w:color w:val="000000" w:themeColor="text1"/>
        </w:rPr>
        <w:t xml:space="preserve"> du 2</w:t>
      </w:r>
      <w:r w:rsidR="00E32F92" w:rsidRPr="008C4E81">
        <w:rPr>
          <w:rFonts w:ascii="Times New Roman" w:eastAsia="Times New Roman" w:hAnsi="Times New Roman" w:cs="Times New Roman"/>
          <w:color w:val="000000" w:themeColor="text1"/>
        </w:rPr>
        <w:t>0</w:t>
      </w:r>
      <w:r w:rsidRPr="008C4E81">
        <w:rPr>
          <w:rFonts w:ascii="Times New Roman" w:eastAsia="Times New Roman" w:hAnsi="Times New Roman" w:cs="Times New Roman"/>
          <w:color w:val="000000" w:themeColor="text1"/>
        </w:rPr>
        <w:t xml:space="preserve"> </w:t>
      </w:r>
      <w:r w:rsidR="00E32F92" w:rsidRPr="008C4E81">
        <w:rPr>
          <w:rFonts w:ascii="Times New Roman" w:eastAsia="Times New Roman" w:hAnsi="Times New Roman" w:cs="Times New Roman"/>
          <w:color w:val="000000" w:themeColor="text1"/>
        </w:rPr>
        <w:t>juin</w:t>
      </w:r>
      <w:r w:rsidRPr="008C4E81">
        <w:rPr>
          <w:rFonts w:ascii="Times New Roman" w:eastAsia="Times New Roman" w:hAnsi="Times New Roman" w:cs="Times New Roman"/>
          <w:color w:val="000000" w:themeColor="text1"/>
        </w:rPr>
        <w:t xml:space="preserve"> 20</w:t>
      </w:r>
      <w:r w:rsidR="00E32F92" w:rsidRPr="008C4E81">
        <w:rPr>
          <w:rFonts w:ascii="Times New Roman" w:eastAsia="Times New Roman" w:hAnsi="Times New Roman" w:cs="Times New Roman"/>
          <w:color w:val="000000" w:themeColor="text1"/>
        </w:rPr>
        <w:t>18</w:t>
      </w:r>
      <w:r w:rsidRPr="008C4E81">
        <w:rPr>
          <w:rFonts w:ascii="Times New Roman" w:eastAsia="Times New Roman" w:hAnsi="Times New Roman" w:cs="Times New Roman"/>
          <w:color w:val="000000" w:themeColor="text1"/>
        </w:rPr>
        <w:t xml:space="preserve"> portant Code des Marchés Publics et au décret n° 2003/651/PM du 16 avril 2003 fixant les modalités d'application du régime fiscal des marchés publics.</w:t>
      </w:r>
    </w:p>
    <w:p w14:paraId="623C886C"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18-2 L’entrepreneur retenu en recevra notification à son adresse officielle ou par voie de presse. </w:t>
      </w:r>
    </w:p>
    <w:p w14:paraId="474A7C63"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18-3 Dans le cas où le Cocontractant n'aura pas rempli ses obligations, L'Autorité Contractante se réserve le droit </w:t>
      </w:r>
      <w:proofErr w:type="gramStart"/>
      <w:r w:rsidRPr="008C4E81">
        <w:rPr>
          <w:rFonts w:ascii="Times New Roman" w:eastAsia="Times New Roman" w:hAnsi="Times New Roman" w:cs="Times New Roman"/>
          <w:color w:val="000000" w:themeColor="text1"/>
        </w:rPr>
        <w:t>d’annuler  sans</w:t>
      </w:r>
      <w:proofErr w:type="gramEnd"/>
      <w:r w:rsidRPr="008C4E81">
        <w:rPr>
          <w:rFonts w:ascii="Times New Roman" w:eastAsia="Times New Roman" w:hAnsi="Times New Roman" w:cs="Times New Roman"/>
          <w:color w:val="000000" w:themeColor="text1"/>
        </w:rPr>
        <w:t xml:space="preserve"> aucun recours l’adjudication du marché à ce dernier.</w:t>
      </w:r>
    </w:p>
    <w:p w14:paraId="0F92C40D"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18-4 Une fois le marché approuvé et signé, l'adjudicataire en reçoit notification. Il doit </w:t>
      </w:r>
      <w:r w:rsidRPr="008C4E81">
        <w:rPr>
          <w:rFonts w:ascii="Times New Roman" w:eastAsia="Times New Roman" w:hAnsi="Times New Roman" w:cs="Times New Roman"/>
          <w:b/>
          <w:color w:val="000000" w:themeColor="text1"/>
        </w:rPr>
        <w:t>dans les vingt (20) jours</w:t>
      </w:r>
      <w:r w:rsidRPr="008C4E81">
        <w:rPr>
          <w:rFonts w:ascii="Times New Roman" w:eastAsia="Times New Roman" w:hAnsi="Times New Roman" w:cs="Times New Roman"/>
          <w:color w:val="000000" w:themeColor="text1"/>
        </w:rPr>
        <w:t xml:space="preserve"> qui suivent, produire son </w:t>
      </w:r>
      <w:r w:rsidRPr="008C4E81">
        <w:rPr>
          <w:rFonts w:ascii="Times New Roman" w:eastAsia="Times New Roman" w:hAnsi="Times New Roman" w:cs="Times New Roman"/>
          <w:b/>
          <w:color w:val="000000" w:themeColor="text1"/>
        </w:rPr>
        <w:t>cautionnement définitif</w:t>
      </w:r>
      <w:r w:rsidRPr="008C4E81">
        <w:rPr>
          <w:rFonts w:ascii="Times New Roman" w:eastAsia="Times New Roman" w:hAnsi="Times New Roman" w:cs="Times New Roman"/>
          <w:color w:val="000000" w:themeColor="text1"/>
        </w:rPr>
        <w:t xml:space="preserve"> (selon le modèle joint en annexe) et procéder à son enregistrement suivant les procédures et taux en vigueur. </w:t>
      </w:r>
    </w:p>
    <w:p w14:paraId="0C77D149"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bookmarkStart w:id="37" w:name="_3tbugp1" w:colFirst="0" w:colLast="0"/>
      <w:bookmarkEnd w:id="37"/>
      <w:r w:rsidRPr="008C4E81">
        <w:rPr>
          <w:rFonts w:ascii="Times New Roman" w:eastAsia="Times New Roman" w:hAnsi="Times New Roman" w:cs="Times New Roman"/>
          <w:color w:val="000000" w:themeColor="text1"/>
        </w:rPr>
        <w:t>18-5 Le Cocontractant retenu devra, après signature du marché et conformément aux conditions de celui-ci, prendre toutes les dispositions nécessaires en vue d'assurer le démarrage rapide des travaux dès réception de l'Ordre de Service de démarrage des travaux signé de l’Autorité Contractante et notifié par l’Ingénieur du Marché.</w:t>
      </w:r>
    </w:p>
    <w:p w14:paraId="6BA49796"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ARTICLE 19 : RENSEIGNEMENTS COMPLEMENTAIRES</w:t>
      </w:r>
    </w:p>
    <w:p w14:paraId="24584CEE" w14:textId="77777777" w:rsidR="003E477E" w:rsidRPr="008C4E81" w:rsidRDefault="00A21CA4">
      <w:pPr>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renseignements complémentaires peuvent être obtenus aux heures ouvrables auprès du Secrétariat Général de la Commune de </w:t>
      </w:r>
      <w:proofErr w:type="spellStart"/>
      <w:proofErr w:type="gramStart"/>
      <w:r w:rsidRPr="008C4E81">
        <w:rPr>
          <w:rFonts w:ascii="Times New Roman" w:eastAsia="Times New Roman" w:hAnsi="Times New Roman" w:cs="Times New Roman"/>
          <w:color w:val="000000" w:themeColor="text1"/>
        </w:rPr>
        <w:t>Djoum</w:t>
      </w:r>
      <w:proofErr w:type="spellEnd"/>
      <w:r w:rsidRPr="008C4E81">
        <w:rPr>
          <w:rFonts w:ascii="Times New Roman" w:eastAsia="Times New Roman" w:hAnsi="Times New Roman" w:cs="Times New Roman"/>
          <w:color w:val="000000" w:themeColor="text1"/>
        </w:rPr>
        <w:t>,  Tél</w:t>
      </w:r>
      <w:proofErr w:type="gramEnd"/>
      <w:r w:rsidRPr="008C4E81">
        <w:rPr>
          <w:rFonts w:ascii="Times New Roman" w:eastAsia="Times New Roman" w:hAnsi="Times New Roman" w:cs="Times New Roman"/>
          <w:color w:val="000000" w:themeColor="text1"/>
        </w:rPr>
        <w:t>: 693 89 47 35/675 35 44 65.</w:t>
      </w:r>
    </w:p>
    <w:p w14:paraId="6A8C0E9D" w14:textId="77777777" w:rsidR="003E477E" w:rsidRPr="008C4E81" w:rsidRDefault="00A21CA4">
      <w:pPr>
        <w:spacing w:before="240" w:after="120" w:line="240" w:lineRule="auto"/>
        <w:jc w:val="both"/>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 xml:space="preserve">ARTICLE 20 : SOUSCRIPTION DU PROJET DE MARCHE </w:t>
      </w:r>
    </w:p>
    <w:p w14:paraId="1A199A2B" w14:textId="77777777" w:rsidR="003E477E" w:rsidRPr="008C4E81" w:rsidRDefault="00A21CA4">
      <w:pPr>
        <w:spacing w:after="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Un délai de trois (03) jours calendaires, à compter de la date de décharge du projet de marché par l’attributaire, est prescrit à ce dernier en vue de souscrire ledit projet, avant les étapes d’examen par la Commission Interne de Passation des Marchés de la Commune de </w:t>
      </w:r>
      <w:proofErr w:type="spellStart"/>
      <w:r w:rsidRPr="008C4E81">
        <w:rPr>
          <w:rFonts w:ascii="Times New Roman" w:eastAsia="Times New Roman" w:hAnsi="Times New Roman" w:cs="Times New Roman"/>
          <w:color w:val="000000" w:themeColor="text1"/>
        </w:rPr>
        <w:t>Djoum</w:t>
      </w:r>
      <w:proofErr w:type="spellEnd"/>
      <w:r w:rsidRPr="008C4E81">
        <w:rPr>
          <w:rFonts w:ascii="Times New Roman" w:eastAsia="Times New Roman" w:hAnsi="Times New Roman" w:cs="Times New Roman"/>
          <w:color w:val="000000" w:themeColor="text1"/>
        </w:rPr>
        <w:t xml:space="preserve"> et de signature par l'Autorité Contractante. Passé ce délai, l’intéressé est passible de la rétention de sa caution de soumission. Au-delà de quinze (15) jours de retard, l'Autorité Contractante pourra </w:t>
      </w:r>
      <w:r w:rsidRPr="008C4E81">
        <w:rPr>
          <w:rFonts w:ascii="Times New Roman" w:eastAsia="Times New Roman" w:hAnsi="Times New Roman" w:cs="Times New Roman"/>
          <w:b/>
          <w:color w:val="000000" w:themeColor="text1"/>
        </w:rPr>
        <w:t>annuler l’attribution</w:t>
      </w:r>
      <w:r w:rsidRPr="008C4E81">
        <w:rPr>
          <w:rFonts w:ascii="Times New Roman" w:eastAsia="Times New Roman" w:hAnsi="Times New Roman" w:cs="Times New Roman"/>
          <w:color w:val="000000" w:themeColor="text1"/>
        </w:rPr>
        <w:t xml:space="preserve"> du marché concerné.</w:t>
      </w:r>
    </w:p>
    <w:p w14:paraId="633C2422" w14:textId="77777777" w:rsidR="003E477E" w:rsidRPr="008C4E81" w:rsidRDefault="00A21CA4">
      <w:pPr>
        <w:spacing w:after="200" w:line="276" w:lineRule="auto"/>
        <w:rPr>
          <w:rFonts w:ascii="Times New Roman" w:eastAsia="Times New Roman" w:hAnsi="Times New Roman" w:cs="Times New Roman"/>
          <w:color w:val="000000" w:themeColor="text1"/>
        </w:rPr>
      </w:pPr>
      <w:r w:rsidRPr="008C4E81">
        <w:rPr>
          <w:color w:val="000000" w:themeColor="text1"/>
        </w:rPr>
        <w:br w:type="page"/>
      </w:r>
    </w:p>
    <w:p w14:paraId="15431541" w14:textId="77777777" w:rsidR="003E477E" w:rsidRPr="008C4E81" w:rsidRDefault="003E477E">
      <w:pPr>
        <w:spacing w:after="0" w:line="240" w:lineRule="auto"/>
        <w:ind w:firstLine="708"/>
        <w:jc w:val="both"/>
        <w:rPr>
          <w:rFonts w:ascii="Times New Roman" w:eastAsia="Times New Roman" w:hAnsi="Times New Roman" w:cs="Times New Roman"/>
          <w:color w:val="000000" w:themeColor="text1"/>
        </w:rPr>
      </w:pPr>
    </w:p>
    <w:p w14:paraId="49931D7A" w14:textId="77777777" w:rsidR="003E477E" w:rsidRPr="008C4E81" w:rsidRDefault="003E477E">
      <w:pPr>
        <w:spacing w:after="0" w:line="240" w:lineRule="auto"/>
        <w:jc w:val="both"/>
        <w:rPr>
          <w:rFonts w:ascii="Times New Roman" w:eastAsia="Times New Roman" w:hAnsi="Times New Roman" w:cs="Times New Roman"/>
          <w:color w:val="000000" w:themeColor="text1"/>
          <w:sz w:val="24"/>
          <w:szCs w:val="24"/>
        </w:rPr>
      </w:pPr>
    </w:p>
    <w:p w14:paraId="2BDEBA5F"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AA09B51"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E732CDF"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438D3490"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B265214"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282793F9"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1646E9C"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54F3FE28"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2F6A3A2C"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9466435" w14:textId="77777777" w:rsidR="003E477E" w:rsidRPr="008C4E81" w:rsidRDefault="00A21CA4">
      <w:pPr>
        <w:widowControl w:val="0"/>
        <w:spacing w:after="0" w:line="276" w:lineRule="auto"/>
        <w:ind w:left="107" w:right="141"/>
        <w:jc w:val="center"/>
        <w:rPr>
          <w:rFonts w:ascii="Times New Roman" w:eastAsia="Times New Roman" w:hAnsi="Times New Roman" w:cs="Times New Roman"/>
          <w:color w:val="000000" w:themeColor="text1"/>
          <w:sz w:val="48"/>
          <w:szCs w:val="48"/>
        </w:rPr>
      </w:pPr>
      <w:r w:rsidRPr="008C4E81">
        <w:rPr>
          <w:rFonts w:ascii="Times New Roman" w:eastAsia="Times New Roman" w:hAnsi="Times New Roman" w:cs="Times New Roman"/>
          <w:color w:val="000000" w:themeColor="text1"/>
          <w:sz w:val="48"/>
          <w:szCs w:val="48"/>
        </w:rPr>
        <w:t>Pièce N°</w:t>
      </w:r>
      <w:proofErr w:type="gramStart"/>
      <w:r w:rsidRPr="008C4E81">
        <w:rPr>
          <w:rFonts w:ascii="Times New Roman" w:eastAsia="Times New Roman" w:hAnsi="Times New Roman" w:cs="Times New Roman"/>
          <w:color w:val="000000" w:themeColor="text1"/>
          <w:sz w:val="48"/>
          <w:szCs w:val="48"/>
        </w:rPr>
        <w:t>4:</w:t>
      </w:r>
      <w:proofErr w:type="gramEnd"/>
    </w:p>
    <w:p w14:paraId="6100456E" w14:textId="302047F8" w:rsidR="003E477E" w:rsidRPr="007E4776" w:rsidRDefault="00A21CA4" w:rsidP="007E4776">
      <w:pPr>
        <w:widowControl w:val="0"/>
        <w:spacing w:after="0" w:line="276" w:lineRule="auto"/>
        <w:ind w:left="107" w:right="141"/>
        <w:jc w:val="center"/>
        <w:rPr>
          <w:rFonts w:ascii="Times New Roman" w:eastAsia="Times New Roman" w:hAnsi="Times New Roman" w:cs="Times New Roman"/>
          <w:color w:val="000000" w:themeColor="text1"/>
          <w:sz w:val="48"/>
          <w:szCs w:val="48"/>
        </w:rPr>
        <w:sectPr w:rsidR="003E477E" w:rsidRPr="007E4776">
          <w:type w:val="continuous"/>
          <w:pgSz w:w="11907" w:h="16840"/>
          <w:pgMar w:top="851" w:right="851" w:bottom="851" w:left="1021" w:header="720" w:footer="720" w:gutter="0"/>
          <w:cols w:space="720"/>
        </w:sectPr>
      </w:pPr>
      <w:r w:rsidRPr="008C4E81">
        <w:rPr>
          <w:rFonts w:ascii="Times New Roman" w:eastAsia="Times New Roman" w:hAnsi="Times New Roman" w:cs="Times New Roman"/>
          <w:color w:val="000000" w:themeColor="text1"/>
          <w:sz w:val="48"/>
          <w:szCs w:val="48"/>
        </w:rPr>
        <w:t>Cahier des Clauses Administratives Particulières (CCAP)</w:t>
      </w:r>
    </w:p>
    <w:p w14:paraId="62748A04" w14:textId="77777777" w:rsidR="003E477E" w:rsidRPr="008C4E81" w:rsidRDefault="00A21CA4">
      <w:pPr>
        <w:widowControl w:val="0"/>
        <w:tabs>
          <w:tab w:val="left" w:pos="10460"/>
        </w:tabs>
        <w:spacing w:before="120" w:after="240" w:line="240" w:lineRule="auto"/>
        <w:ind w:right="-119"/>
        <w:rPr>
          <w:rFonts w:ascii="Times New Roman" w:eastAsia="Times New Roman" w:hAnsi="Times New Roman" w:cs="Times New Roman"/>
          <w:color w:val="000000" w:themeColor="text1"/>
          <w:sz w:val="32"/>
          <w:szCs w:val="32"/>
        </w:rPr>
      </w:pPr>
      <w:r w:rsidRPr="008C4E81">
        <w:rPr>
          <w:rFonts w:ascii="Times New Roman" w:eastAsia="Times New Roman" w:hAnsi="Times New Roman" w:cs="Times New Roman"/>
          <w:b/>
          <w:color w:val="000000" w:themeColor="text1"/>
          <w:sz w:val="32"/>
          <w:szCs w:val="32"/>
        </w:rPr>
        <w:lastRenderedPageBreak/>
        <w:t xml:space="preserve">             Chapitre I : Généralités</w:t>
      </w:r>
    </w:p>
    <w:p w14:paraId="2BDF9B5D"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 </w:t>
      </w:r>
      <w:proofErr w:type="gramStart"/>
      <w:r w:rsidRPr="008C4E81">
        <w:rPr>
          <w:rFonts w:ascii="Times New Roman" w:eastAsia="Times New Roman" w:hAnsi="Times New Roman" w:cs="Times New Roman"/>
          <w:b/>
          <w:color w:val="000000" w:themeColor="text1"/>
        </w:rPr>
        <w:t>1:</w:t>
      </w:r>
      <w:proofErr w:type="gramEnd"/>
      <w:r w:rsidRPr="008C4E81">
        <w:rPr>
          <w:rFonts w:ascii="Times New Roman" w:eastAsia="Times New Roman" w:hAnsi="Times New Roman" w:cs="Times New Roman"/>
          <w:b/>
          <w:color w:val="000000" w:themeColor="text1"/>
        </w:rPr>
        <w:t xml:space="preserve"> Objet du marché</w:t>
      </w:r>
    </w:p>
    <w:p w14:paraId="3C580571" w14:textId="77777777" w:rsidR="003E477E" w:rsidRPr="008C4E81" w:rsidRDefault="00A21CA4">
      <w:pPr>
        <w:widowControl w:val="0"/>
        <w:spacing w:before="61" w:after="0" w:line="276" w:lineRule="auto"/>
        <w:ind w:left="465" w:right="-20"/>
        <w:jc w:val="both"/>
        <w:rPr>
          <w:rFonts w:ascii="Times New Roman" w:eastAsia="Times New Roman" w:hAnsi="Times New Roman" w:cs="Times New Roman"/>
          <w:color w:val="000000" w:themeColor="text1"/>
        </w:rPr>
      </w:pPr>
      <w:bookmarkStart w:id="38" w:name="_28h4qwu" w:colFirst="0" w:colLast="0"/>
      <w:bookmarkEnd w:id="38"/>
      <w:r w:rsidRPr="008C4E81">
        <w:rPr>
          <w:rFonts w:ascii="Times New Roman" w:eastAsia="Times New Roman" w:hAnsi="Times New Roman" w:cs="Times New Roman"/>
          <w:color w:val="000000" w:themeColor="text1"/>
        </w:rPr>
        <w:t xml:space="preserve">Le présent marché a pour objet les </w:t>
      </w:r>
      <w:r w:rsidRPr="008C4E81">
        <w:rPr>
          <w:rFonts w:ascii="Times New Roman" w:eastAsia="Times New Roman" w:hAnsi="Times New Roman" w:cs="Times New Roman"/>
          <w:b/>
          <w:i/>
          <w:color w:val="000000" w:themeColor="text1"/>
        </w:rPr>
        <w:t xml:space="preserve">Travaux d’entretien de la route communale </w:t>
      </w:r>
      <w:r w:rsidRPr="008C4E81">
        <w:rPr>
          <w:b/>
          <w:i/>
          <w:color w:val="000000" w:themeColor="text1"/>
        </w:rPr>
        <w:t xml:space="preserve">"Carrefour </w:t>
      </w:r>
      <w:proofErr w:type="spellStart"/>
      <w:r w:rsidRPr="008C4E81">
        <w:rPr>
          <w:b/>
          <w:i/>
          <w:color w:val="000000" w:themeColor="text1"/>
        </w:rPr>
        <w:t>Evindi-Aboélone</w:t>
      </w:r>
      <w:proofErr w:type="spellEnd"/>
      <w:r w:rsidRPr="008C4E81">
        <w:rPr>
          <w:b/>
          <w:i/>
          <w:color w:val="000000" w:themeColor="text1"/>
        </w:rPr>
        <w:t xml:space="preserve"> (18,10 km), dans la commune de </w:t>
      </w:r>
      <w:proofErr w:type="spellStart"/>
      <w:r w:rsidRPr="008C4E81">
        <w:rPr>
          <w:b/>
          <w:i/>
          <w:color w:val="000000" w:themeColor="text1"/>
        </w:rPr>
        <w:t>Djoum</w:t>
      </w:r>
      <w:proofErr w:type="spellEnd"/>
      <w:r w:rsidRPr="008C4E81">
        <w:rPr>
          <w:b/>
          <w:i/>
          <w:color w:val="000000" w:themeColor="text1"/>
        </w:rPr>
        <w:t>, département du Dja et Lobo, région du sud ”.</w:t>
      </w:r>
    </w:p>
    <w:p w14:paraId="17D5A4E8" w14:textId="77777777" w:rsidR="003E477E" w:rsidRPr="008C4E81" w:rsidRDefault="00A21CA4">
      <w:pPr>
        <w:widowControl w:val="0"/>
        <w:spacing w:before="61" w:after="0" w:line="276" w:lineRule="auto"/>
        <w:ind w:left="285" w:right="-2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2 : Procédure de passation du marché</w:t>
      </w:r>
    </w:p>
    <w:p w14:paraId="7A241E7C" w14:textId="77777777" w:rsidR="003E477E" w:rsidRPr="008C4E81" w:rsidRDefault="00A21CA4">
      <w:pPr>
        <w:widowControl w:val="0"/>
        <w:spacing w:after="0" w:line="345" w:lineRule="auto"/>
        <w:ind w:left="107" w:right="2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présent marché est passé </w:t>
      </w:r>
      <w:proofErr w:type="gramStart"/>
      <w:r w:rsidRPr="008C4E81">
        <w:rPr>
          <w:rFonts w:ascii="Times New Roman" w:eastAsia="Times New Roman" w:hAnsi="Times New Roman" w:cs="Times New Roman"/>
          <w:color w:val="000000" w:themeColor="text1"/>
        </w:rPr>
        <w:t>après  Appel</w:t>
      </w:r>
      <w:proofErr w:type="gramEnd"/>
      <w:r w:rsidRPr="008C4E81">
        <w:rPr>
          <w:rFonts w:ascii="Times New Roman" w:eastAsia="Times New Roman" w:hAnsi="Times New Roman" w:cs="Times New Roman"/>
          <w:color w:val="000000" w:themeColor="text1"/>
        </w:rPr>
        <w:t xml:space="preserve"> d’Offres National Ouvert N°06</w:t>
      </w:r>
      <w:r w:rsidRPr="008C4E81">
        <w:rPr>
          <w:rFonts w:ascii="Times New Roman" w:eastAsia="Times New Roman" w:hAnsi="Times New Roman" w:cs="Times New Roman"/>
          <w:b/>
          <w:color w:val="000000" w:themeColor="text1"/>
        </w:rPr>
        <w:t>/</w:t>
      </w:r>
      <w:r w:rsidR="00B84D3D" w:rsidRPr="008C4E81">
        <w:rPr>
          <w:rFonts w:ascii="Times New Roman" w:eastAsia="Times New Roman" w:hAnsi="Times New Roman" w:cs="Times New Roman"/>
          <w:color w:val="000000" w:themeColor="text1"/>
        </w:rPr>
        <w:t>AONO/C-</w:t>
      </w:r>
      <w:r w:rsidRPr="008C4E81">
        <w:rPr>
          <w:rFonts w:ascii="Times New Roman" w:eastAsia="Times New Roman" w:hAnsi="Times New Roman" w:cs="Times New Roman"/>
          <w:color w:val="000000" w:themeColor="text1"/>
        </w:rPr>
        <w:t>D</w:t>
      </w:r>
      <w:r w:rsidR="00B84D3D" w:rsidRPr="008C4E81">
        <w:rPr>
          <w:rFonts w:ascii="Times New Roman" w:eastAsia="Times New Roman" w:hAnsi="Times New Roman" w:cs="Times New Roman"/>
          <w:color w:val="000000" w:themeColor="text1"/>
        </w:rPr>
        <w:t>JO</w:t>
      </w:r>
      <w:r w:rsidRPr="008C4E81">
        <w:rPr>
          <w:rFonts w:ascii="Times New Roman" w:eastAsia="Times New Roman" w:hAnsi="Times New Roman" w:cs="Times New Roman"/>
          <w:color w:val="000000" w:themeColor="text1"/>
        </w:rPr>
        <w:t xml:space="preserve">/SG/CIPM-CD /2023 du 11/05/2023 </w:t>
      </w:r>
      <w:r w:rsidRPr="008C4E81">
        <w:rPr>
          <w:rFonts w:ascii="Times New Roman" w:eastAsia="Times New Roman" w:hAnsi="Times New Roman" w:cs="Times New Roman"/>
          <w:b/>
          <w:i/>
          <w:color w:val="000000" w:themeColor="text1"/>
        </w:rPr>
        <w:t xml:space="preserve">l’entretien de la route communale </w:t>
      </w:r>
      <w:r w:rsidRPr="008C4E81">
        <w:rPr>
          <w:b/>
          <w:i/>
          <w:color w:val="000000" w:themeColor="text1"/>
        </w:rPr>
        <w:t xml:space="preserve">"Carrefour </w:t>
      </w:r>
      <w:proofErr w:type="spellStart"/>
      <w:r w:rsidRPr="008C4E81">
        <w:rPr>
          <w:b/>
          <w:i/>
          <w:color w:val="000000" w:themeColor="text1"/>
        </w:rPr>
        <w:t>Evindi-Aboélone</w:t>
      </w:r>
      <w:proofErr w:type="spellEnd"/>
      <w:r w:rsidRPr="008C4E81">
        <w:rPr>
          <w:b/>
          <w:i/>
          <w:color w:val="000000" w:themeColor="text1"/>
        </w:rPr>
        <w:t xml:space="preserve"> (18,10 km), dans la commune de </w:t>
      </w:r>
      <w:proofErr w:type="spellStart"/>
      <w:r w:rsidRPr="008C4E81">
        <w:rPr>
          <w:b/>
          <w:i/>
          <w:color w:val="000000" w:themeColor="text1"/>
        </w:rPr>
        <w:t>Djoum</w:t>
      </w:r>
      <w:proofErr w:type="spellEnd"/>
      <w:r w:rsidRPr="008C4E81">
        <w:rPr>
          <w:b/>
          <w:i/>
          <w:color w:val="000000" w:themeColor="text1"/>
        </w:rPr>
        <w:t>, département du Dja et Lobo, région du sud ”.</w:t>
      </w:r>
    </w:p>
    <w:p w14:paraId="56B282D1" w14:textId="77777777" w:rsidR="003E477E" w:rsidRPr="008C4E81" w:rsidRDefault="00A21CA4">
      <w:pPr>
        <w:widowControl w:val="0"/>
        <w:spacing w:before="61" w:after="0" w:line="276" w:lineRule="auto"/>
        <w:ind w:left="285" w:right="-2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 : Définitions et attributions</w:t>
      </w:r>
      <w:r w:rsidRPr="008C4E81">
        <w:rPr>
          <w:rFonts w:ascii="Times New Roman" w:eastAsia="Times New Roman" w:hAnsi="Times New Roman" w:cs="Times New Roman"/>
          <w:b/>
          <w:color w:val="000000" w:themeColor="text1"/>
        </w:rPr>
        <w:tab/>
      </w:r>
    </w:p>
    <w:p w14:paraId="19516ADD"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Définitions générales</w:t>
      </w:r>
    </w:p>
    <w:p w14:paraId="637D5914"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Pour l’application des dispositions du présent cahier, les définitions ci-après sont admises :</w:t>
      </w:r>
    </w:p>
    <w:p w14:paraId="5ACF4854"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L’Autorité Contractante est : </w:t>
      </w:r>
      <w:r w:rsidRPr="008C4E81">
        <w:rPr>
          <w:rFonts w:ascii="Times New Roman" w:eastAsia="Times New Roman" w:hAnsi="Times New Roman" w:cs="Times New Roman"/>
          <w:b/>
          <w:color w:val="000000" w:themeColor="text1"/>
        </w:rPr>
        <w:t xml:space="preserve">le Maire de la Commune de </w:t>
      </w:r>
      <w:proofErr w:type="spellStart"/>
      <w:r w:rsidRPr="008C4E81">
        <w:rPr>
          <w:rFonts w:ascii="Times New Roman" w:eastAsia="Times New Roman" w:hAnsi="Times New Roman" w:cs="Times New Roman"/>
          <w:b/>
          <w:color w:val="000000" w:themeColor="text1"/>
        </w:rPr>
        <w:t>Djoum</w:t>
      </w:r>
      <w:proofErr w:type="spellEnd"/>
      <w:r w:rsidRPr="008C4E81">
        <w:rPr>
          <w:rFonts w:ascii="Times New Roman" w:eastAsia="Times New Roman" w:hAnsi="Times New Roman" w:cs="Times New Roman"/>
          <w:color w:val="000000" w:themeColor="text1"/>
        </w:rPr>
        <w:t xml:space="preserve">. Il passe le marché, veille à la conservation des originaux des documents y relatifs et procède à la transmission des copies au Ministre en charge des Marchés publics et à l’organisme chargé de la régulation ; </w:t>
      </w:r>
    </w:p>
    <w:p w14:paraId="5D16A637"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L’Autorité en charge du contrôle de l’effectivité de la réalisation des travaux est </w:t>
      </w:r>
      <w:r w:rsidRPr="008C4E81">
        <w:rPr>
          <w:rFonts w:ascii="Times New Roman" w:eastAsia="Times New Roman" w:hAnsi="Times New Roman" w:cs="Times New Roman"/>
          <w:b/>
          <w:color w:val="000000" w:themeColor="text1"/>
        </w:rPr>
        <w:t>: La Brigade de contrôle des Marchés publics de Dja et Lobo ;</w:t>
      </w:r>
    </w:p>
    <w:p w14:paraId="48F374CE"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  Le Maître d’Ouvrage est : </w:t>
      </w:r>
      <w:r w:rsidRPr="008C4E81">
        <w:rPr>
          <w:rFonts w:ascii="Times New Roman" w:eastAsia="Times New Roman" w:hAnsi="Times New Roman" w:cs="Times New Roman"/>
          <w:b/>
          <w:color w:val="000000" w:themeColor="text1"/>
        </w:rPr>
        <w:t xml:space="preserve">le Maire de la Commune de </w:t>
      </w:r>
      <w:proofErr w:type="spellStart"/>
      <w:r w:rsidRPr="008C4E81">
        <w:rPr>
          <w:rFonts w:ascii="Times New Roman" w:eastAsia="Times New Roman" w:hAnsi="Times New Roman" w:cs="Times New Roman"/>
          <w:b/>
          <w:color w:val="000000" w:themeColor="text1"/>
        </w:rPr>
        <w:t>Djoum</w:t>
      </w:r>
      <w:proofErr w:type="spellEnd"/>
      <w:r w:rsidRPr="008C4E81">
        <w:rPr>
          <w:rFonts w:ascii="Times New Roman" w:eastAsia="Times New Roman" w:hAnsi="Times New Roman" w:cs="Times New Roman"/>
          <w:color w:val="000000" w:themeColor="text1"/>
        </w:rPr>
        <w:t>. Il représente l’administration bénéficiaire des travaux ;</w:t>
      </w:r>
    </w:p>
    <w:p w14:paraId="3ED4E119"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Le Chef de service du marché est </w:t>
      </w:r>
      <w:r w:rsidRPr="008C4E81">
        <w:rPr>
          <w:rFonts w:ascii="Times New Roman" w:eastAsia="Times New Roman" w:hAnsi="Times New Roman" w:cs="Times New Roman"/>
          <w:b/>
          <w:color w:val="000000" w:themeColor="text1"/>
        </w:rPr>
        <w:t xml:space="preserve">: Le Secrétaire Général de la Commune de </w:t>
      </w:r>
      <w:proofErr w:type="spellStart"/>
      <w:r w:rsidRPr="008C4E81">
        <w:rPr>
          <w:rFonts w:ascii="Times New Roman" w:eastAsia="Times New Roman" w:hAnsi="Times New Roman" w:cs="Times New Roman"/>
          <w:b/>
          <w:color w:val="000000" w:themeColor="text1"/>
        </w:rPr>
        <w:t>Djoum</w:t>
      </w:r>
      <w:proofErr w:type="spellEnd"/>
      <w:r w:rsidRPr="008C4E81">
        <w:rPr>
          <w:rFonts w:ascii="Times New Roman" w:eastAsia="Times New Roman" w:hAnsi="Times New Roman" w:cs="Times New Roman"/>
          <w:color w:val="000000" w:themeColor="text1"/>
        </w:rPr>
        <w:t>. Il veille au respect des clauses administratives, techniques et financières et des délais contractuels.</w:t>
      </w:r>
    </w:p>
    <w:p w14:paraId="07CC42E5"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L’Ingénieur du marché est : </w:t>
      </w:r>
      <w:r w:rsidRPr="008C4E81">
        <w:rPr>
          <w:rFonts w:ascii="Times New Roman" w:eastAsia="Times New Roman" w:hAnsi="Times New Roman" w:cs="Times New Roman"/>
          <w:b/>
          <w:color w:val="000000" w:themeColor="text1"/>
        </w:rPr>
        <w:t>le Chef de Subdivision des Travaux Publics de DJOUM</w:t>
      </w:r>
      <w:r w:rsidRPr="008C4E81">
        <w:rPr>
          <w:rFonts w:ascii="Times New Roman" w:eastAsia="Times New Roman" w:hAnsi="Times New Roman" w:cs="Times New Roman"/>
          <w:color w:val="000000" w:themeColor="text1"/>
        </w:rPr>
        <w:t>. Il est chargé du contrôle, du suivi et du respect des normes techniques ;</w:t>
      </w:r>
    </w:p>
    <w:p w14:paraId="422EF141"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L’entrepreneur est : Le Co-contractant, chargé de réaliser les travaux suivant les règles de l’art et conformément aux cahiers de charge. Il est tenu d’assurer à l’équipe du projet le libre accès au lieu où s’exécutent les travaux ainsi que toutes les facilités dans l’exécution de leur fonction.</w:t>
      </w:r>
    </w:p>
    <w:p w14:paraId="1DEA2EF2"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3.2. Nantissement</w:t>
      </w:r>
    </w:p>
    <w:p w14:paraId="3C17B5B5"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En vue de l’application du régime de nantissement institué par décret n°2018/366 du 20 juin 2018 portant Code des Marchés Publics, sont désignés comme suit :</w:t>
      </w:r>
    </w:p>
    <w:p w14:paraId="74A2B8A4"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-L’autorité chargée de la validation de la dépense : </w:t>
      </w:r>
      <w:r w:rsidRPr="008C4E81">
        <w:rPr>
          <w:rFonts w:ascii="Times New Roman" w:eastAsia="Times New Roman" w:hAnsi="Times New Roman" w:cs="Times New Roman"/>
          <w:b/>
          <w:color w:val="000000" w:themeColor="text1"/>
        </w:rPr>
        <w:t>Le Contrôleur financier du Fonds Routier</w:t>
      </w:r>
      <w:r w:rsidRPr="008C4E81">
        <w:rPr>
          <w:rFonts w:ascii="Times New Roman" w:eastAsia="Times New Roman" w:hAnsi="Times New Roman" w:cs="Times New Roman"/>
          <w:color w:val="000000" w:themeColor="text1"/>
        </w:rPr>
        <w:t xml:space="preserve"> ;</w:t>
      </w:r>
    </w:p>
    <w:p w14:paraId="21926E41"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L’autorité chargée de l’ordonnancement des paiements est : </w:t>
      </w:r>
      <w:r w:rsidRPr="008C4E81">
        <w:rPr>
          <w:rFonts w:ascii="Times New Roman" w:eastAsia="Times New Roman" w:hAnsi="Times New Roman" w:cs="Times New Roman"/>
          <w:b/>
          <w:color w:val="000000" w:themeColor="text1"/>
        </w:rPr>
        <w:t xml:space="preserve">Le Maire de la commune de </w:t>
      </w:r>
      <w:proofErr w:type="spellStart"/>
      <w:proofErr w:type="gramStart"/>
      <w:r w:rsidRPr="008C4E81">
        <w:rPr>
          <w:rFonts w:ascii="Times New Roman" w:eastAsia="Times New Roman" w:hAnsi="Times New Roman" w:cs="Times New Roman"/>
          <w:b/>
          <w:color w:val="000000" w:themeColor="text1"/>
        </w:rPr>
        <w:t>Djoum</w:t>
      </w:r>
      <w:proofErr w:type="spellEnd"/>
      <w:r w:rsidRPr="008C4E81">
        <w:rPr>
          <w:rFonts w:ascii="Times New Roman" w:eastAsia="Times New Roman" w:hAnsi="Times New Roman" w:cs="Times New Roman"/>
          <w:b/>
          <w:color w:val="000000" w:themeColor="text1"/>
        </w:rPr>
        <w:t xml:space="preserve">  ;</w:t>
      </w:r>
      <w:proofErr w:type="gramEnd"/>
    </w:p>
    <w:p w14:paraId="099C8510"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L’autorité chargée de la liquidation des dépenses est : </w:t>
      </w:r>
      <w:r w:rsidRPr="008C4E81">
        <w:rPr>
          <w:rFonts w:ascii="Times New Roman" w:eastAsia="Times New Roman" w:hAnsi="Times New Roman" w:cs="Times New Roman"/>
          <w:b/>
          <w:color w:val="000000" w:themeColor="text1"/>
        </w:rPr>
        <w:t xml:space="preserve">Le Maire de la Commune de </w:t>
      </w:r>
      <w:proofErr w:type="spellStart"/>
      <w:r w:rsidRPr="008C4E81">
        <w:rPr>
          <w:rFonts w:ascii="Times New Roman" w:eastAsia="Times New Roman" w:hAnsi="Times New Roman" w:cs="Times New Roman"/>
          <w:b/>
          <w:color w:val="000000" w:themeColor="text1"/>
        </w:rPr>
        <w:t>Djoum</w:t>
      </w:r>
      <w:proofErr w:type="spellEnd"/>
      <w:r w:rsidRPr="008C4E81">
        <w:rPr>
          <w:rFonts w:ascii="Times New Roman" w:eastAsia="Times New Roman" w:hAnsi="Times New Roman" w:cs="Times New Roman"/>
          <w:b/>
          <w:color w:val="000000" w:themeColor="text1"/>
        </w:rPr>
        <w:t xml:space="preserve"> ;</w:t>
      </w:r>
    </w:p>
    <w:p w14:paraId="54A97B4C"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L’organisme ou le responsable chargé du paiement est : </w:t>
      </w:r>
      <w:r w:rsidRPr="008C4E81">
        <w:rPr>
          <w:rFonts w:ascii="Times New Roman" w:eastAsia="Times New Roman" w:hAnsi="Times New Roman" w:cs="Times New Roman"/>
          <w:b/>
          <w:color w:val="000000" w:themeColor="text1"/>
        </w:rPr>
        <w:t>L’Administrateur du Fonds Routier ;</w:t>
      </w:r>
    </w:p>
    <w:p w14:paraId="04EBED34"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 Le responsable compétent pour fournir les renseignements au titre de l’exécution du présent marché est : </w:t>
      </w:r>
      <w:r w:rsidRPr="008C4E81">
        <w:rPr>
          <w:rFonts w:ascii="Times New Roman" w:eastAsia="Times New Roman" w:hAnsi="Times New Roman" w:cs="Times New Roman"/>
          <w:b/>
          <w:color w:val="000000" w:themeColor="text1"/>
        </w:rPr>
        <w:t xml:space="preserve">Le Maire de la commune de </w:t>
      </w:r>
      <w:proofErr w:type="spellStart"/>
      <w:r w:rsidRPr="008C4E81">
        <w:rPr>
          <w:rFonts w:ascii="Times New Roman" w:eastAsia="Times New Roman" w:hAnsi="Times New Roman" w:cs="Times New Roman"/>
          <w:b/>
          <w:color w:val="000000" w:themeColor="text1"/>
        </w:rPr>
        <w:t>Djoum</w:t>
      </w:r>
      <w:proofErr w:type="spellEnd"/>
      <w:r w:rsidRPr="008C4E81">
        <w:rPr>
          <w:rFonts w:ascii="Times New Roman" w:eastAsia="Times New Roman" w:hAnsi="Times New Roman" w:cs="Times New Roman"/>
          <w:b/>
          <w:color w:val="000000" w:themeColor="text1"/>
        </w:rPr>
        <w:t>.</w:t>
      </w:r>
    </w:p>
    <w:p w14:paraId="69F78827" w14:textId="77777777" w:rsidR="003E477E" w:rsidRPr="008C4E81" w:rsidRDefault="00A21CA4">
      <w:pPr>
        <w:widowControl w:val="0"/>
        <w:spacing w:before="240" w:after="0"/>
        <w:ind w:right="-23"/>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3.3. Attributions de la mission de contrôle, (sans objet).</w:t>
      </w:r>
    </w:p>
    <w:p w14:paraId="582F3D13"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lastRenderedPageBreak/>
        <w:t>Article 4 : Langue, lois et règlements applicables</w:t>
      </w:r>
    </w:p>
    <w:p w14:paraId="2746D3E0" w14:textId="77777777" w:rsidR="003E477E" w:rsidRPr="008C4E81" w:rsidRDefault="00A21CA4">
      <w:pPr>
        <w:widowControl w:val="0"/>
        <w:spacing w:after="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4.1. La langue utilisée est soit le Français, soit l’Anglais </w:t>
      </w:r>
    </w:p>
    <w:p w14:paraId="633B0746" w14:textId="77777777" w:rsidR="003E477E" w:rsidRPr="008C4E81" w:rsidRDefault="00A21CA4">
      <w:pPr>
        <w:widowControl w:val="0"/>
        <w:tabs>
          <w:tab w:val="left" w:pos="1900"/>
          <w:tab w:val="left" w:pos="3420"/>
          <w:tab w:val="left" w:pos="3880"/>
          <w:tab w:val="left" w:pos="4820"/>
        </w:tabs>
        <w:spacing w:after="0" w:line="250" w:lineRule="auto"/>
        <w:ind w:right="9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4.2. L’entrepreneur s’engage à observer les lois, règlements en vigueur en République du Cameroun et ce, aussi bien dans sa propre organisation que dans la réalisation du marché.</w:t>
      </w:r>
    </w:p>
    <w:p w14:paraId="6A92EC88" w14:textId="77777777" w:rsidR="003E477E" w:rsidRPr="008C4E81" w:rsidRDefault="00A21CA4">
      <w:pPr>
        <w:widowControl w:val="0"/>
        <w:spacing w:after="0" w:line="250" w:lineRule="auto"/>
        <w:ind w:right="95" w:firstLine="51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Si ces lois et règlements en vigueur à la date de signature du présent marché venaient à être modifiés après la signature du marché, les coûts éventuels qui en découleraient directement seraient pris en compte sans gain ni perte pour chaque partie.</w:t>
      </w:r>
    </w:p>
    <w:p w14:paraId="21891106"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 </w:t>
      </w:r>
      <w:proofErr w:type="gramStart"/>
      <w:r w:rsidRPr="008C4E81">
        <w:rPr>
          <w:rFonts w:ascii="Times New Roman" w:eastAsia="Times New Roman" w:hAnsi="Times New Roman" w:cs="Times New Roman"/>
          <w:b/>
          <w:color w:val="000000" w:themeColor="text1"/>
        </w:rPr>
        <w:t>5:</w:t>
      </w:r>
      <w:proofErr w:type="gramEnd"/>
      <w:r w:rsidRPr="008C4E81">
        <w:rPr>
          <w:rFonts w:ascii="Times New Roman" w:eastAsia="Times New Roman" w:hAnsi="Times New Roman" w:cs="Times New Roman"/>
          <w:b/>
          <w:color w:val="000000" w:themeColor="text1"/>
        </w:rPr>
        <w:t xml:space="preserve"> Pièces constitutives du marché</w:t>
      </w:r>
    </w:p>
    <w:p w14:paraId="225ED113" w14:textId="77777777" w:rsidR="003E477E" w:rsidRPr="008C4E81" w:rsidRDefault="00A21CA4">
      <w:pPr>
        <w:widowControl w:val="0"/>
        <w:spacing w:after="0" w:line="250" w:lineRule="auto"/>
        <w:ind w:right="9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pièces contractuelles constitutives du présent marché sont par ordre de priorité : </w:t>
      </w:r>
    </w:p>
    <w:p w14:paraId="2A877ABA" w14:textId="77777777" w:rsidR="003E477E" w:rsidRPr="008C4E81" w:rsidRDefault="00A21CA4">
      <w:pPr>
        <w:widowControl w:val="0"/>
        <w:spacing w:after="0" w:line="276"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 La lettre de soumission ;</w:t>
      </w:r>
    </w:p>
    <w:p w14:paraId="2A7C0D95" w14:textId="77777777" w:rsidR="003E477E" w:rsidRPr="008C4E81" w:rsidRDefault="00A21CA4">
      <w:pPr>
        <w:widowControl w:val="0"/>
        <w:tabs>
          <w:tab w:val="left" w:pos="780"/>
          <w:tab w:val="left" w:pos="1280"/>
          <w:tab w:val="left" w:pos="2200"/>
          <w:tab w:val="left" w:pos="2820"/>
          <w:tab w:val="left" w:pos="3900"/>
        </w:tabs>
        <w:spacing w:after="0" w:line="276" w:lineRule="auto"/>
        <w:ind w:left="340" w:right="90"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 La soumission de l’entrepreneur et ses annexes dans toutes les dispositions non contraires au Cahier des Clauses Administratives Particulières et au Cahier des Clauses Techniques Particulières ci-dessous </w:t>
      </w:r>
      <w:proofErr w:type="gramStart"/>
      <w:r w:rsidRPr="008C4E81">
        <w:rPr>
          <w:rFonts w:ascii="Times New Roman" w:eastAsia="Times New Roman" w:hAnsi="Times New Roman" w:cs="Times New Roman"/>
          <w:color w:val="000000" w:themeColor="text1"/>
        </w:rPr>
        <w:t>visés;</w:t>
      </w:r>
      <w:proofErr w:type="gramEnd"/>
    </w:p>
    <w:p w14:paraId="7421E910" w14:textId="77777777" w:rsidR="003E477E" w:rsidRPr="008C4E81" w:rsidRDefault="00A21CA4">
      <w:pPr>
        <w:widowControl w:val="0"/>
        <w:tabs>
          <w:tab w:val="left" w:pos="840"/>
          <w:tab w:val="left" w:pos="1780"/>
          <w:tab w:val="left" w:pos="2420"/>
          <w:tab w:val="left" w:pos="3520"/>
        </w:tabs>
        <w:spacing w:after="0" w:line="276" w:lineRule="auto"/>
        <w:ind w:right="-3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 Le Cahier des Clauses Administratives </w:t>
      </w:r>
      <w:proofErr w:type="gramStart"/>
      <w:r w:rsidRPr="008C4E81">
        <w:rPr>
          <w:rFonts w:ascii="Times New Roman" w:eastAsia="Times New Roman" w:hAnsi="Times New Roman" w:cs="Times New Roman"/>
          <w:color w:val="000000" w:themeColor="text1"/>
        </w:rPr>
        <w:t>Particulières(</w:t>
      </w:r>
      <w:proofErr w:type="gramEnd"/>
      <w:r w:rsidRPr="008C4E81">
        <w:rPr>
          <w:rFonts w:ascii="Times New Roman" w:eastAsia="Times New Roman" w:hAnsi="Times New Roman" w:cs="Times New Roman"/>
          <w:color w:val="000000" w:themeColor="text1"/>
        </w:rPr>
        <w:t>CCAP) ;</w:t>
      </w:r>
    </w:p>
    <w:p w14:paraId="53F70625" w14:textId="77777777" w:rsidR="003E477E" w:rsidRPr="008C4E81" w:rsidRDefault="00A21CA4">
      <w:pPr>
        <w:widowControl w:val="0"/>
        <w:spacing w:after="0" w:line="276" w:lineRule="auto"/>
        <w:ind w:right="-3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4. Le Cahier des Clauses Techniques </w:t>
      </w:r>
      <w:proofErr w:type="gramStart"/>
      <w:r w:rsidRPr="008C4E81">
        <w:rPr>
          <w:rFonts w:ascii="Times New Roman" w:eastAsia="Times New Roman" w:hAnsi="Times New Roman" w:cs="Times New Roman"/>
          <w:color w:val="000000" w:themeColor="text1"/>
        </w:rPr>
        <w:t>Particulières  (</w:t>
      </w:r>
      <w:proofErr w:type="gramEnd"/>
      <w:r w:rsidRPr="008C4E81">
        <w:rPr>
          <w:rFonts w:ascii="Times New Roman" w:eastAsia="Times New Roman" w:hAnsi="Times New Roman" w:cs="Times New Roman"/>
          <w:color w:val="000000" w:themeColor="text1"/>
        </w:rPr>
        <w:t>CCTP) ;</w:t>
      </w:r>
    </w:p>
    <w:p w14:paraId="46B392AE" w14:textId="77777777" w:rsidR="003E477E" w:rsidRPr="008C4E81" w:rsidRDefault="00A21CA4">
      <w:pPr>
        <w:widowControl w:val="0"/>
        <w:spacing w:after="0" w:line="276" w:lineRule="auto"/>
        <w:ind w:left="340" w:right="94"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5. Les éléments propres à la détermination du montant du marché, sont, par ordre de priorité : les bordereaux des prix unitaires ; l’état des prix forfaitaires ; le détail ou le devis </w:t>
      </w:r>
      <w:proofErr w:type="gramStart"/>
      <w:r w:rsidRPr="008C4E81">
        <w:rPr>
          <w:rFonts w:ascii="Times New Roman" w:eastAsia="Times New Roman" w:hAnsi="Times New Roman" w:cs="Times New Roman"/>
          <w:color w:val="000000" w:themeColor="text1"/>
        </w:rPr>
        <w:t>estimatif;</w:t>
      </w:r>
      <w:proofErr w:type="gramEnd"/>
      <w:r w:rsidRPr="008C4E81">
        <w:rPr>
          <w:rFonts w:ascii="Times New Roman" w:eastAsia="Times New Roman" w:hAnsi="Times New Roman" w:cs="Times New Roman"/>
          <w:color w:val="000000" w:themeColor="text1"/>
        </w:rPr>
        <w:t xml:space="preserve"> la décomposition des prix forfaitaires et/ou le sous-détail des prix unitaires;</w:t>
      </w:r>
    </w:p>
    <w:p w14:paraId="720F03DC" w14:textId="77777777" w:rsidR="003E477E" w:rsidRPr="008C4E81" w:rsidRDefault="00A21CA4">
      <w:pPr>
        <w:widowControl w:val="0"/>
        <w:spacing w:before="57" w:after="0" w:line="276" w:lineRule="auto"/>
        <w:ind w:left="454" w:right="-20"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6. Plans, notes de calcul, cahiers de sondage et dossiers géotechniques </w:t>
      </w:r>
    </w:p>
    <w:p w14:paraId="45140948" w14:textId="77777777" w:rsidR="003E477E" w:rsidRPr="008C4E81" w:rsidRDefault="00A21CA4">
      <w:pPr>
        <w:widowControl w:val="0"/>
        <w:spacing w:after="0" w:line="276" w:lineRule="auto"/>
        <w:ind w:left="114" w:right="-14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7. Le Cahier des Clauses Administratives Générales (CCAG) applicables aux Marchés Publics de travaux mis en vigueur par arrêté N°033/CAB/PMdu13 février</w:t>
      </w:r>
      <w:proofErr w:type="gramStart"/>
      <w:r w:rsidRPr="008C4E81">
        <w:rPr>
          <w:rFonts w:ascii="Times New Roman" w:eastAsia="Times New Roman" w:hAnsi="Times New Roman" w:cs="Times New Roman"/>
          <w:color w:val="000000" w:themeColor="text1"/>
        </w:rPr>
        <w:t>2007;</w:t>
      </w:r>
      <w:proofErr w:type="gramEnd"/>
    </w:p>
    <w:p w14:paraId="2CB4DA76" w14:textId="77777777" w:rsidR="003E477E" w:rsidRPr="008C4E81" w:rsidRDefault="00A21CA4">
      <w:pPr>
        <w:widowControl w:val="0"/>
        <w:spacing w:after="0" w:line="276" w:lineRule="auto"/>
        <w:ind w:left="454" w:right="-16"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8. Le ou les Cahiers des Clauses Techniques Générales (CCTG) applicables aux prestations faisant l’objet du marché.</w:t>
      </w:r>
    </w:p>
    <w:p w14:paraId="312DA966"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6 : Textes généraux applicables</w:t>
      </w:r>
    </w:p>
    <w:p w14:paraId="3FC8814D" w14:textId="77777777" w:rsidR="003E477E" w:rsidRPr="008C4E81" w:rsidRDefault="00A21CA4">
      <w:pPr>
        <w:widowControl w:val="0"/>
        <w:spacing w:after="0" w:line="250" w:lineRule="auto"/>
        <w:ind w:left="114" w:right="-14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présent marché est soumis aux textes généraux ci-</w:t>
      </w:r>
      <w:proofErr w:type="gramStart"/>
      <w:r w:rsidRPr="008C4E81">
        <w:rPr>
          <w:rFonts w:ascii="Times New Roman" w:eastAsia="Times New Roman" w:hAnsi="Times New Roman" w:cs="Times New Roman"/>
          <w:color w:val="000000" w:themeColor="text1"/>
        </w:rPr>
        <w:t>après:</w:t>
      </w:r>
      <w:proofErr w:type="gramEnd"/>
    </w:p>
    <w:p w14:paraId="0A15393F" w14:textId="77777777" w:rsidR="00B84D3D" w:rsidRPr="008C4E81" w:rsidRDefault="00A21CA4" w:rsidP="00B84D3D">
      <w:pPr>
        <w:numPr>
          <w:ilvl w:val="0"/>
          <w:numId w:val="54"/>
        </w:numPr>
        <w:spacing w:after="0" w:line="240" w:lineRule="auto"/>
        <w:jc w:val="both"/>
        <w:rPr>
          <w:b/>
          <w:i/>
          <w:color w:val="000000" w:themeColor="text1"/>
          <w:sz w:val="18"/>
          <w:szCs w:val="18"/>
        </w:rPr>
      </w:pPr>
      <w:r w:rsidRPr="008C4E81">
        <w:rPr>
          <w:rFonts w:ascii="Times New Roman" w:eastAsia="Times New Roman" w:hAnsi="Times New Roman" w:cs="Times New Roman"/>
          <w:color w:val="000000" w:themeColor="text1"/>
        </w:rPr>
        <w:t xml:space="preserve">1. </w:t>
      </w:r>
      <w:r w:rsidR="00B84D3D" w:rsidRPr="008C4E81">
        <w:rPr>
          <w:b/>
          <w:i/>
          <w:color w:val="000000" w:themeColor="text1"/>
          <w:sz w:val="18"/>
          <w:szCs w:val="18"/>
        </w:rPr>
        <w:t>Loi cadre N°96/12 du 05 août 1996 sur la gestion de l’environnement ;</w:t>
      </w:r>
    </w:p>
    <w:p w14:paraId="6B41EA4B" w14:textId="77777777" w:rsidR="00B84D3D" w:rsidRPr="008C4E81" w:rsidRDefault="00B84D3D" w:rsidP="00B84D3D">
      <w:pPr>
        <w:numPr>
          <w:ilvl w:val="0"/>
          <w:numId w:val="54"/>
        </w:numPr>
        <w:spacing w:after="0" w:line="240" w:lineRule="auto"/>
        <w:contextualSpacing/>
        <w:jc w:val="both"/>
        <w:rPr>
          <w:rFonts w:eastAsia="Times New Roman"/>
          <w:b/>
          <w:i/>
          <w:iCs/>
          <w:color w:val="000000" w:themeColor="text1"/>
          <w:sz w:val="18"/>
          <w:szCs w:val="18"/>
        </w:rPr>
      </w:pPr>
      <w:r w:rsidRPr="008C4E81">
        <w:rPr>
          <w:rFonts w:eastAsia="Times New Roman"/>
          <w:b/>
          <w:i/>
          <w:iCs/>
          <w:color w:val="000000" w:themeColor="text1"/>
          <w:sz w:val="18"/>
          <w:szCs w:val="18"/>
        </w:rPr>
        <w:t>La loi N° 2019/024 du 24 décembre 2019, portant Code Général des Collectivités Territoriales Décentralisées ;</w:t>
      </w:r>
    </w:p>
    <w:p w14:paraId="5AC6393A" w14:textId="77777777" w:rsidR="00B84D3D" w:rsidRPr="008C4E81" w:rsidRDefault="00B84D3D" w:rsidP="00B84D3D">
      <w:pPr>
        <w:numPr>
          <w:ilvl w:val="0"/>
          <w:numId w:val="54"/>
        </w:numPr>
        <w:spacing w:after="0" w:line="240" w:lineRule="auto"/>
        <w:jc w:val="both"/>
        <w:rPr>
          <w:b/>
          <w:i/>
          <w:color w:val="000000" w:themeColor="text1"/>
          <w:sz w:val="18"/>
          <w:szCs w:val="18"/>
        </w:rPr>
      </w:pPr>
      <w:r w:rsidRPr="008C4E81">
        <w:rPr>
          <w:b/>
          <w:i/>
          <w:color w:val="000000" w:themeColor="text1"/>
          <w:sz w:val="18"/>
          <w:szCs w:val="18"/>
        </w:rPr>
        <w:t>Loi n°2022/020 du 27 décembre 2022 portant loi des finances de la République du Cameroun pour l’exercice 2023 ;</w:t>
      </w:r>
    </w:p>
    <w:p w14:paraId="018E5B30" w14:textId="77777777" w:rsidR="00B84D3D" w:rsidRPr="008C4E81" w:rsidRDefault="00B84D3D" w:rsidP="00B84D3D">
      <w:pPr>
        <w:numPr>
          <w:ilvl w:val="0"/>
          <w:numId w:val="54"/>
        </w:numPr>
        <w:spacing w:after="0" w:line="240" w:lineRule="auto"/>
        <w:jc w:val="both"/>
        <w:rPr>
          <w:b/>
          <w:i/>
          <w:color w:val="000000" w:themeColor="text1"/>
          <w:sz w:val="18"/>
          <w:szCs w:val="18"/>
        </w:rPr>
      </w:pPr>
      <w:r w:rsidRPr="008C4E81">
        <w:rPr>
          <w:b/>
          <w:i/>
          <w:color w:val="000000" w:themeColor="text1"/>
          <w:sz w:val="18"/>
          <w:szCs w:val="18"/>
        </w:rPr>
        <w:t>Décret n° 87/02 du 02 janvier 1987 portant réglementation du Service Après-vente ;</w:t>
      </w:r>
    </w:p>
    <w:p w14:paraId="4D4CF03E" w14:textId="77777777" w:rsidR="00B84D3D" w:rsidRPr="008C4E81" w:rsidRDefault="00B84D3D" w:rsidP="00B84D3D">
      <w:pPr>
        <w:numPr>
          <w:ilvl w:val="0"/>
          <w:numId w:val="54"/>
        </w:numPr>
        <w:spacing w:after="0" w:line="240" w:lineRule="auto"/>
        <w:jc w:val="both"/>
        <w:rPr>
          <w:b/>
          <w:i/>
          <w:color w:val="000000" w:themeColor="text1"/>
          <w:sz w:val="18"/>
          <w:szCs w:val="18"/>
        </w:rPr>
      </w:pPr>
      <w:r w:rsidRPr="008C4E81">
        <w:rPr>
          <w:b/>
          <w:i/>
          <w:color w:val="000000" w:themeColor="text1"/>
          <w:sz w:val="18"/>
          <w:szCs w:val="18"/>
        </w:rPr>
        <w:t>Décret n° 2003/651 du 16 avril 2003 fixant les modalités d’application du régime fiscal et douanier des marchés publics ;</w:t>
      </w:r>
    </w:p>
    <w:p w14:paraId="1BA95005"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Décret N° 2012/074 du 08 Mars 2012 portant création, organisation et fonctionnement des commissions de passation des marchés complété par le Décret N°2013/271 du 05 août 2013.</w:t>
      </w:r>
    </w:p>
    <w:p w14:paraId="496F986C"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Décret n° 2012/075 du 08 Mars 2012 portant organisation du Ministère des Marchés Publics.</w:t>
      </w:r>
    </w:p>
    <w:p w14:paraId="59374172"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Décret n°2012/76 du 08 Mars 2012 modifiant et complétant certaines dispositions du décret n°2001/048 du 23 Février 2001 portant création, organisation et fonctionnement de l’ARMP.</w:t>
      </w:r>
    </w:p>
    <w:p w14:paraId="37D6A6EE"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Décret n° 2018/366 du 20 juin 2018 portant Code des Marchés Publics ;</w:t>
      </w:r>
    </w:p>
    <w:p w14:paraId="40CEBD3F"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Décret n° 2018/048 du 23 février 2018 portant création, organisation et fonctionnement de l’Agence de Régulation des Marchés Publics ;</w:t>
      </w:r>
    </w:p>
    <w:p w14:paraId="563EE9FC"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Arrêté n° 093/CAB/PM du 05 novembre 2002 fixant les montants de la caution de soumission et les frais du dossier d’appel d’offres ;</w:t>
      </w:r>
    </w:p>
    <w:p w14:paraId="46A3490E"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Arrêté n° 032/CAB/PM du 28 février 2003 fixant les modalités de demande de cotation ;</w:t>
      </w:r>
    </w:p>
    <w:p w14:paraId="01367621"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Arrêté n°033 CAB/PM du 13 février 2007 mettant en vigueur le Cahier des Clauses Administratives Générales applicable aux marchés de travaux publics, de fournitures et de services passés au nom de l’Etat et des établissements publics nationaux non soumis aux lois et usages du commerce ;</w:t>
      </w:r>
    </w:p>
    <w:p w14:paraId="215E93E0"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Arrêté n°204/MINMAP du 03 juillet 2018 portant création des Commission Internes de passation des Marchés Publics auprès des communautés urbaines, des communes et des communes d’arrondissement ;</w:t>
      </w:r>
    </w:p>
    <w:p w14:paraId="445BC195"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Circulaire n° 002/CAB/PM du 04 novembre 2002 relative à la procédure de passation des marchés publics.</w:t>
      </w:r>
    </w:p>
    <w:p w14:paraId="0F1E41DE"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Circulaire n°004/CAB/PM du 30 Décembre 2005 relative au code des marchés publics ;</w:t>
      </w:r>
    </w:p>
    <w:p w14:paraId="16D19D72"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Circulaire n°0001/CAB/PR du 19 juin 2012 relative à la passation et au contrôle de l’exécution des marchés publics</w:t>
      </w:r>
    </w:p>
    <w:p w14:paraId="0291CFF2"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Circulaire n° 00000006/C/MINFI du 30 décembre 2022 portant instructions relatives à l’Exécution, au suivi et au Contrôle de l’Exécution du Budget de l’Etat, des Etablissements publics administratifs, des collectivités territoriales décentralisées et des autres Organismes Subventionnés pour l’exercice 2023</w:t>
      </w:r>
    </w:p>
    <w:p w14:paraId="2EE32CDD" w14:textId="77777777" w:rsidR="00B84D3D" w:rsidRPr="008C4E81" w:rsidRDefault="00B84D3D" w:rsidP="00B84D3D">
      <w:pPr>
        <w:numPr>
          <w:ilvl w:val="0"/>
          <w:numId w:val="54"/>
        </w:numPr>
        <w:spacing w:after="0" w:line="240" w:lineRule="auto"/>
        <w:jc w:val="both"/>
        <w:rPr>
          <w:rFonts w:cs="Times New Roman"/>
          <w:b/>
          <w:i/>
          <w:color w:val="000000" w:themeColor="text1"/>
          <w:sz w:val="18"/>
          <w:szCs w:val="18"/>
        </w:rPr>
      </w:pPr>
      <w:r w:rsidRPr="008C4E81">
        <w:rPr>
          <w:rFonts w:cs="Times New Roman"/>
          <w:b/>
          <w:i/>
          <w:color w:val="000000" w:themeColor="text1"/>
          <w:sz w:val="18"/>
          <w:szCs w:val="18"/>
        </w:rPr>
        <w:t>Lettre Circulaire n° 00192/LC/MINFI du 06 Janvier 2023 portant instructions relatives à l’Exécution, au suivi et au Contrôle de l’Exécution des Budgets des Collectivités Territoriales Décentralisées pour l’exercice 2023.</w:t>
      </w:r>
    </w:p>
    <w:p w14:paraId="5C3CEBBC" w14:textId="77777777" w:rsidR="003E477E" w:rsidRPr="008C4E81" w:rsidRDefault="00B84D3D" w:rsidP="00B84D3D">
      <w:pPr>
        <w:widowControl w:val="0"/>
        <w:spacing w:after="0" w:line="276" w:lineRule="auto"/>
        <w:ind w:right="-144"/>
        <w:jc w:val="both"/>
        <w:rPr>
          <w:rFonts w:cs="Times New Roman"/>
          <w:b/>
          <w:i/>
          <w:color w:val="000000" w:themeColor="text1"/>
          <w:sz w:val="18"/>
          <w:szCs w:val="18"/>
        </w:rPr>
      </w:pPr>
      <w:r w:rsidRPr="008C4E81">
        <w:rPr>
          <w:rFonts w:cs="Times New Roman"/>
          <w:b/>
          <w:i/>
          <w:color w:val="000000" w:themeColor="text1"/>
          <w:sz w:val="18"/>
          <w:szCs w:val="18"/>
        </w:rPr>
        <w:t xml:space="preserve">20. </w:t>
      </w:r>
      <w:r w:rsidR="00A21CA4" w:rsidRPr="008C4E81">
        <w:rPr>
          <w:rFonts w:cs="Times New Roman"/>
          <w:b/>
          <w:i/>
          <w:color w:val="000000" w:themeColor="text1"/>
          <w:sz w:val="18"/>
          <w:szCs w:val="18"/>
        </w:rPr>
        <w:t xml:space="preserve"> Les DTU pour les travaux de bâtiment ;</w:t>
      </w:r>
    </w:p>
    <w:p w14:paraId="282C66C9" w14:textId="77777777" w:rsidR="003E477E" w:rsidRPr="008C4E81" w:rsidRDefault="00B84D3D" w:rsidP="00B84D3D">
      <w:pPr>
        <w:widowControl w:val="0"/>
        <w:spacing w:after="0" w:line="240" w:lineRule="auto"/>
        <w:ind w:right="-20"/>
        <w:rPr>
          <w:rFonts w:cs="Times New Roman"/>
          <w:b/>
          <w:i/>
          <w:color w:val="000000" w:themeColor="text1"/>
          <w:sz w:val="18"/>
          <w:szCs w:val="18"/>
        </w:rPr>
      </w:pPr>
      <w:r w:rsidRPr="008C4E81">
        <w:rPr>
          <w:rFonts w:cs="Times New Roman"/>
          <w:b/>
          <w:i/>
          <w:color w:val="000000" w:themeColor="text1"/>
          <w:sz w:val="18"/>
          <w:szCs w:val="18"/>
        </w:rPr>
        <w:t>2</w:t>
      </w:r>
      <w:r w:rsidR="00A21CA4" w:rsidRPr="008C4E81">
        <w:rPr>
          <w:rFonts w:cs="Times New Roman"/>
          <w:b/>
          <w:i/>
          <w:color w:val="000000" w:themeColor="text1"/>
          <w:sz w:val="18"/>
          <w:szCs w:val="18"/>
        </w:rPr>
        <w:t>1. Les normes en vigueur ;</w:t>
      </w:r>
    </w:p>
    <w:p w14:paraId="4A6FFE8B" w14:textId="77777777" w:rsidR="003E477E" w:rsidRPr="008C4E81" w:rsidRDefault="00B84D3D" w:rsidP="00B84D3D">
      <w:pPr>
        <w:widowControl w:val="0"/>
        <w:tabs>
          <w:tab w:val="left" w:pos="1540"/>
          <w:tab w:val="left" w:pos="2420"/>
          <w:tab w:val="left" w:pos="3820"/>
          <w:tab w:val="left" w:pos="4320"/>
        </w:tabs>
        <w:spacing w:after="0" w:line="250" w:lineRule="auto"/>
        <w:ind w:left="284" w:right="-149" w:hanging="426"/>
        <w:rPr>
          <w:rFonts w:cs="Times New Roman"/>
          <w:b/>
          <w:i/>
          <w:color w:val="000000" w:themeColor="text1"/>
          <w:sz w:val="18"/>
          <w:szCs w:val="18"/>
        </w:rPr>
      </w:pPr>
      <w:r w:rsidRPr="008C4E81">
        <w:rPr>
          <w:rFonts w:cs="Times New Roman"/>
          <w:b/>
          <w:i/>
          <w:color w:val="000000" w:themeColor="text1"/>
          <w:sz w:val="18"/>
          <w:szCs w:val="18"/>
        </w:rPr>
        <w:t xml:space="preserve">22. D’autres textes spécifiques au </w:t>
      </w:r>
      <w:r w:rsidR="00A21CA4" w:rsidRPr="008C4E81">
        <w:rPr>
          <w:rFonts w:cs="Times New Roman"/>
          <w:b/>
          <w:i/>
          <w:color w:val="000000" w:themeColor="text1"/>
          <w:sz w:val="18"/>
          <w:szCs w:val="18"/>
        </w:rPr>
        <w:t>domaine concerné par le marché.</w:t>
      </w:r>
    </w:p>
    <w:p w14:paraId="4584E5F3"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lastRenderedPageBreak/>
        <w:t>Article 7 : Communication</w:t>
      </w:r>
    </w:p>
    <w:p w14:paraId="167671BF" w14:textId="77777777" w:rsidR="003E477E" w:rsidRPr="008C4E81" w:rsidRDefault="00A21CA4">
      <w:pPr>
        <w:widowControl w:val="0"/>
        <w:spacing w:after="0" w:line="250" w:lineRule="auto"/>
        <w:ind w:left="624" w:right="-18" w:hanging="51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7.1. Toutes les communications au titre du présent marché sont écrites et les notifications faites aux adresses ci-après :</w:t>
      </w:r>
    </w:p>
    <w:p w14:paraId="58F67764" w14:textId="77777777" w:rsidR="003E477E" w:rsidRPr="008C4E81" w:rsidRDefault="00A21CA4">
      <w:pPr>
        <w:widowControl w:val="0"/>
        <w:numPr>
          <w:ilvl w:val="0"/>
          <w:numId w:val="1"/>
        </w:numPr>
        <w:spacing w:after="0" w:line="250" w:lineRule="auto"/>
        <w:ind w:right="-1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Dans le cas où l’entrepreneur est le destinataire, Madame/Monsieur le Directeur copie est adressée aux autres intervenants.</w:t>
      </w:r>
    </w:p>
    <w:p w14:paraId="024F0A5A" w14:textId="77777777" w:rsidR="003E477E" w:rsidRPr="008C4E81" w:rsidRDefault="00A21CA4">
      <w:pPr>
        <w:widowControl w:val="0"/>
        <w:spacing w:after="0" w:line="250" w:lineRule="auto"/>
        <w:ind w:left="624" w:right="-1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Passé le délai de 15 jours fixé à l’article 6.1 du CCAG pour faire connaître au Maître d’Ouvrage, au chef de service son domicile, les correspondances seront valablement adressées à la mairie de </w:t>
      </w:r>
      <w:proofErr w:type="spellStart"/>
      <w:r w:rsidRPr="008C4E81">
        <w:rPr>
          <w:rFonts w:ascii="Times New Roman" w:eastAsia="Times New Roman" w:hAnsi="Times New Roman" w:cs="Times New Roman"/>
          <w:color w:val="000000" w:themeColor="text1"/>
        </w:rPr>
        <w:t>Djoum</w:t>
      </w:r>
      <w:proofErr w:type="spellEnd"/>
      <w:r w:rsidRPr="008C4E81">
        <w:rPr>
          <w:rFonts w:ascii="Times New Roman" w:eastAsia="Times New Roman" w:hAnsi="Times New Roman" w:cs="Times New Roman"/>
          <w:color w:val="000000" w:themeColor="text1"/>
        </w:rPr>
        <w:t>.</w:t>
      </w:r>
    </w:p>
    <w:p w14:paraId="2D4CDC10" w14:textId="77777777" w:rsidR="003E477E" w:rsidRPr="008C4E81" w:rsidRDefault="00A21CA4">
      <w:pPr>
        <w:widowControl w:val="0"/>
        <w:numPr>
          <w:ilvl w:val="0"/>
          <w:numId w:val="1"/>
        </w:numPr>
        <w:spacing w:after="0" w:line="250" w:lineRule="auto"/>
        <w:ind w:right="9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Dans le cas où le Maître d’Ouvrage en est le destinataire : </w:t>
      </w:r>
    </w:p>
    <w:p w14:paraId="78A32296" w14:textId="77777777" w:rsidR="003E477E" w:rsidRPr="008C4E81" w:rsidRDefault="00A21CA4">
      <w:pPr>
        <w:widowControl w:val="0"/>
        <w:spacing w:after="0" w:line="250" w:lineRule="auto"/>
        <w:ind w:left="474" w:right="9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Monsieur le Maire de la Commune de </w:t>
      </w:r>
      <w:proofErr w:type="spellStart"/>
      <w:r w:rsidRPr="008C4E81">
        <w:rPr>
          <w:rFonts w:ascii="Times New Roman" w:eastAsia="Times New Roman" w:hAnsi="Times New Roman" w:cs="Times New Roman"/>
          <w:color w:val="000000" w:themeColor="text1"/>
        </w:rPr>
        <w:t>Djoum</w:t>
      </w:r>
      <w:proofErr w:type="spellEnd"/>
      <w:r w:rsidRPr="008C4E81">
        <w:rPr>
          <w:rFonts w:ascii="Times New Roman" w:eastAsia="Times New Roman" w:hAnsi="Times New Roman" w:cs="Times New Roman"/>
          <w:color w:val="000000" w:themeColor="text1"/>
        </w:rPr>
        <w:t xml:space="preserve">, avec copie adressée dans les mêmes délais, à l’Autorité contractante, </w:t>
      </w:r>
      <w:proofErr w:type="gramStart"/>
      <w:r w:rsidRPr="008C4E81">
        <w:rPr>
          <w:rFonts w:ascii="Times New Roman" w:eastAsia="Times New Roman" w:hAnsi="Times New Roman" w:cs="Times New Roman"/>
          <w:color w:val="000000" w:themeColor="text1"/>
        </w:rPr>
        <w:t>au  Chef</w:t>
      </w:r>
      <w:proofErr w:type="gramEnd"/>
      <w:r w:rsidRPr="008C4E81">
        <w:rPr>
          <w:rFonts w:ascii="Times New Roman" w:eastAsia="Times New Roman" w:hAnsi="Times New Roman" w:cs="Times New Roman"/>
          <w:color w:val="000000" w:themeColor="text1"/>
        </w:rPr>
        <w:t xml:space="preserve">  de  service, et  à l’ingénieur.</w:t>
      </w:r>
    </w:p>
    <w:p w14:paraId="2572BDFE" w14:textId="77777777" w:rsidR="003E477E" w:rsidRPr="008C4E81" w:rsidRDefault="00A21CA4">
      <w:pPr>
        <w:widowControl w:val="0"/>
        <w:numPr>
          <w:ilvl w:val="0"/>
          <w:numId w:val="1"/>
        </w:numPr>
        <w:spacing w:after="0" w:line="250" w:lineRule="auto"/>
        <w:ind w:right="9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Dans le cas où l’Autorité Contractante est le destinataire : Monsieur le Maire de la Commune de </w:t>
      </w:r>
      <w:proofErr w:type="spellStart"/>
      <w:r w:rsidRPr="008C4E81">
        <w:rPr>
          <w:rFonts w:ascii="Times New Roman" w:eastAsia="Times New Roman" w:hAnsi="Times New Roman" w:cs="Times New Roman"/>
          <w:color w:val="000000" w:themeColor="text1"/>
        </w:rPr>
        <w:t>Djoum</w:t>
      </w:r>
      <w:proofErr w:type="spellEnd"/>
      <w:r w:rsidRPr="008C4E81">
        <w:rPr>
          <w:rFonts w:ascii="Times New Roman" w:eastAsia="Times New Roman" w:hAnsi="Times New Roman" w:cs="Times New Roman"/>
          <w:color w:val="000000" w:themeColor="text1"/>
        </w:rPr>
        <w:t xml:space="preserve"> avec copie adressée dans les mêmes délais, au Maître d’Ouvrage, au Chef de service, et à l’ingénieur.</w:t>
      </w:r>
    </w:p>
    <w:p w14:paraId="3DEF8986" w14:textId="77777777" w:rsidR="003E477E" w:rsidRPr="008C4E81" w:rsidRDefault="00A21CA4">
      <w:pPr>
        <w:widowControl w:val="0"/>
        <w:tabs>
          <w:tab w:val="left" w:pos="1380"/>
          <w:tab w:val="left" w:pos="1900"/>
          <w:tab w:val="left" w:pos="3920"/>
          <w:tab w:val="left" w:pos="4420"/>
        </w:tabs>
        <w:spacing w:after="0" w:line="250" w:lineRule="auto"/>
        <w:ind w:left="454" w:right="90"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7.2. L’entrepreneur adressera toutes notifications écrites ou correspondances à l’ingénieur, avec copie au Chef de service.</w:t>
      </w:r>
    </w:p>
    <w:p w14:paraId="297BA1C3"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8 : Ordres de service</w:t>
      </w:r>
    </w:p>
    <w:p w14:paraId="06F985A4"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différents ordres de service seront établis et notifiés ainsi qu’il suit : </w:t>
      </w:r>
      <w:r w:rsidRPr="008C4E81">
        <w:rPr>
          <w:rFonts w:ascii="Times New Roman" w:eastAsia="Times New Roman" w:hAnsi="Times New Roman" w:cs="Times New Roman"/>
          <w:color w:val="000000" w:themeColor="text1"/>
        </w:rPr>
        <w:tab/>
      </w:r>
    </w:p>
    <w:p w14:paraId="2D88A937"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8.1   </w:t>
      </w:r>
      <w:r w:rsidRPr="008C4E81">
        <w:rPr>
          <w:rFonts w:ascii="Times New Roman" w:eastAsia="Times New Roman" w:hAnsi="Times New Roman" w:cs="Times New Roman"/>
          <w:color w:val="000000" w:themeColor="text1"/>
        </w:rPr>
        <w:t xml:space="preserve">L’ordre de service de commencer les travaux est signé par l’Autorité Contractante et notifié au Cocontractant par l’Ingénieur du marché avec copie à l’Autorité Contractante, au Maître d’ouvrage, au Chef de service du marché, à l’Organisme Payeur et éventuellement au Maître d’œuvre. </w:t>
      </w:r>
    </w:p>
    <w:p w14:paraId="6ED06524"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8.2</w:t>
      </w:r>
      <w:r w:rsidRPr="008C4E81">
        <w:rPr>
          <w:rFonts w:ascii="Times New Roman" w:eastAsia="Times New Roman" w:hAnsi="Times New Roman" w:cs="Times New Roman"/>
          <w:color w:val="000000" w:themeColor="text1"/>
        </w:rPr>
        <w:tab/>
        <w:t>Sur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et à l’Organisme Payeur au Maître d’œuvre le cas échéant. Le visa préalable de l’Organisme Payeur sera éventuellement requis avant la signature de ceux ayant une incidence sur le montant.</w:t>
      </w:r>
    </w:p>
    <w:p w14:paraId="4BC4FED4"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8.3</w:t>
      </w:r>
      <w:r w:rsidRPr="008C4E81">
        <w:rPr>
          <w:rFonts w:ascii="Times New Roman" w:eastAsia="Times New Roman" w:hAnsi="Times New Roman" w:cs="Times New Roman"/>
          <w:color w:val="000000" w:themeColor="text1"/>
        </w:rPr>
        <w:tab/>
        <w:t>Les ordres de service à caractère technique liés au déroulement normal du chantier seront directement signés et notifiés au Cocontractant par l’ingénieur ou le Maître d'œuvre (le cas échéant) avec copie à l’Autorité Contractante, au Chef de Service.</w:t>
      </w:r>
    </w:p>
    <w:p w14:paraId="5F70E275"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8.4</w:t>
      </w:r>
      <w:r w:rsidRPr="008C4E81">
        <w:rPr>
          <w:rFonts w:ascii="Times New Roman" w:eastAsia="Times New Roman" w:hAnsi="Times New Roman" w:cs="Times New Roman"/>
          <w:color w:val="000000" w:themeColor="text1"/>
        </w:rPr>
        <w:tab/>
        <w:t xml:space="preserve">Les ordres de service valant mise en demeure seront signés par le Maître d’Ouvrage et notifiés au Cocontractant par le Chef de service, avec copie à l’Autorité Cocontractante, à l’Ingénieur et au Maître d’œuvre le cas échéant. </w:t>
      </w:r>
    </w:p>
    <w:p w14:paraId="08AC7B5F"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8.5</w:t>
      </w:r>
      <w:r w:rsidRPr="008C4E81">
        <w:rPr>
          <w:rFonts w:ascii="Times New Roman" w:eastAsia="Times New Roman" w:hAnsi="Times New Roman" w:cs="Times New Roman"/>
          <w:color w:val="000000" w:themeColor="text1"/>
        </w:rPr>
        <w:tab/>
        <w:t xml:space="preserve">Sur proposition de l’ingénieur, les ordres de service de suspension et de reprise des travaux, pour cause d’intempéries ou autre cas de force majeure, seront signés par l’Autorité Contractante et notifiés par les services de ce dernier au Cocontractant avec copie au Maître d’Ouvrage, au Chef de service, à l’Ingénieur, au Maître d’œuvre le cas échéant. </w:t>
      </w:r>
    </w:p>
    <w:p w14:paraId="5C05AF52"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8.6</w:t>
      </w:r>
      <w:r w:rsidRPr="008C4E81">
        <w:rPr>
          <w:rFonts w:ascii="Times New Roman" w:eastAsia="Times New Roman" w:hAnsi="Times New Roman" w:cs="Times New Roman"/>
          <w:color w:val="000000" w:themeColor="text1"/>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6123C563"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8.7</w:t>
      </w:r>
      <w:r w:rsidRPr="008C4E81">
        <w:rPr>
          <w:rFonts w:ascii="Times New Roman" w:eastAsia="Times New Roman" w:hAnsi="Times New Roman" w:cs="Times New Roman"/>
          <w:color w:val="000000" w:themeColor="text1"/>
        </w:rPr>
        <w:tab/>
        <w:t>Le Cocontractant dispose d’un délai de quinze (15) jours pour émettre des réserves sur tout ordre de service reçu. Le fait d’émettre des réserves ne dispense pas le Cocontractant d’exécuter les ordres de service reçus.</w:t>
      </w:r>
    </w:p>
    <w:p w14:paraId="345856AF"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8.8   </w:t>
      </w:r>
      <w:r w:rsidRPr="008C4E81">
        <w:rPr>
          <w:rFonts w:ascii="Times New Roman" w:eastAsia="Times New Roman" w:hAnsi="Times New Roman" w:cs="Times New Roman"/>
          <w:color w:val="000000" w:themeColor="text1"/>
        </w:rPr>
        <w:t xml:space="preserve">S’agissant des ordres de service signés par l’Autorité Contractante et notifiés par le Maitre d’Ouvrage, la notification doit être faite dans un </w:t>
      </w:r>
      <w:r w:rsidRPr="008C4E81">
        <w:rPr>
          <w:rFonts w:ascii="Times New Roman" w:eastAsia="Times New Roman" w:hAnsi="Times New Roman" w:cs="Times New Roman"/>
          <w:b/>
          <w:color w:val="000000" w:themeColor="text1"/>
        </w:rPr>
        <w:t>délai maximum de 15 jours</w:t>
      </w:r>
      <w:r w:rsidRPr="008C4E81">
        <w:rPr>
          <w:rFonts w:ascii="Times New Roman" w:eastAsia="Times New Roman" w:hAnsi="Times New Roman" w:cs="Times New Roman"/>
          <w:color w:val="000000" w:themeColor="text1"/>
        </w:rPr>
        <w:t xml:space="preserve"> à compter de la date de transmission par l’Autorité Contractante au Maitre d’Ouvrage. </w:t>
      </w:r>
      <w:r w:rsidRPr="008C4E81">
        <w:rPr>
          <w:rFonts w:ascii="Times New Roman" w:eastAsia="Times New Roman" w:hAnsi="Times New Roman" w:cs="Times New Roman"/>
          <w:b/>
          <w:color w:val="000000" w:themeColor="text1"/>
        </w:rPr>
        <w:t>Passé ce délai, l’Autorité Contractante constate la carence du Maître d’Ouvrage, se substitue à lui et procède à ladite notification.</w:t>
      </w:r>
    </w:p>
    <w:p w14:paraId="3C024ABF"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Article9 : Matériel de l’entrepreneur </w:t>
      </w:r>
    </w:p>
    <w:p w14:paraId="3EFA4CB1"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9.1.</w:t>
      </w:r>
      <w:r w:rsidRPr="008C4E81">
        <w:rPr>
          <w:rFonts w:ascii="Times New Roman" w:eastAsia="Times New Roman" w:hAnsi="Times New Roman" w:cs="Times New Roman"/>
          <w:color w:val="000000" w:themeColor="text1"/>
        </w:rPr>
        <w:t xml:space="preserve"> Toute modification, même partielle, apportée aux propositions de l’offre technique n’interviendra qu’après agrément écrit du Chef de service. En cas de modification, l’entrepreneur le fera remplacer par un personnel de compétence (qualifications et expérience) au moins égale.</w:t>
      </w:r>
    </w:p>
    <w:p w14:paraId="235CEAD5"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lastRenderedPageBreak/>
        <w:t>9.2</w:t>
      </w:r>
      <w:r w:rsidRPr="008C4E81">
        <w:rPr>
          <w:rFonts w:ascii="Times New Roman" w:eastAsia="Times New Roman" w:hAnsi="Times New Roman" w:cs="Times New Roman"/>
          <w:color w:val="000000" w:themeColor="text1"/>
        </w:rPr>
        <w:t>. En tout état de cause, les listes du personnel d’encadrement à mettre en place seront soumises à l’agrément de l’ingénieur dans les quinze (15) jours qui suivent la notification de l’ordre de service de commencer les travaux. L’ingénieur disposera de sept (07) jours pour notifier par écrit son avis avec copie au Chef de service. Passé ce délai, les listes seront considérées comme approuvées.</w:t>
      </w:r>
    </w:p>
    <w:p w14:paraId="3EA9C0A0"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9.3</w:t>
      </w:r>
      <w:r w:rsidRPr="008C4E81">
        <w:rPr>
          <w:rFonts w:ascii="Times New Roman" w:eastAsia="Times New Roman" w:hAnsi="Times New Roman" w:cs="Times New Roman"/>
          <w:color w:val="000000" w:themeColor="text1"/>
        </w:rPr>
        <w:t xml:space="preserve">. Toute modification unilatérale apportée aux propositions en personnel d’encadrement de l’offre technique, avant et pendant les travaux constitue un motif de résiliation du marché tel que visé à </w:t>
      </w:r>
      <w:r w:rsidRPr="008C4E81">
        <w:rPr>
          <w:rFonts w:ascii="Times New Roman" w:eastAsia="Times New Roman" w:hAnsi="Times New Roman" w:cs="Times New Roman"/>
          <w:b/>
          <w:color w:val="000000" w:themeColor="text1"/>
        </w:rPr>
        <w:t>l’article 45</w:t>
      </w:r>
      <w:r w:rsidRPr="008C4E81">
        <w:rPr>
          <w:rFonts w:ascii="Times New Roman" w:eastAsia="Times New Roman" w:hAnsi="Times New Roman" w:cs="Times New Roman"/>
          <w:color w:val="000000" w:themeColor="text1"/>
        </w:rPr>
        <w:t xml:space="preserve"> ci-dessous ou d’application de pénalités </w:t>
      </w:r>
    </w:p>
    <w:p w14:paraId="114F8C66"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9.4</w:t>
      </w:r>
      <w:r w:rsidRPr="008C4E81">
        <w:rPr>
          <w:rFonts w:ascii="Times New Roman" w:eastAsia="Times New Roman" w:hAnsi="Times New Roman" w:cs="Times New Roman"/>
          <w:color w:val="000000" w:themeColor="text1"/>
        </w:rPr>
        <w:t xml:space="preserve">   L’entrepreneur utilisera le matériel approprié proposé dans le projet d’exécution pour la bonne exécution des prestations selon les règles de l’art.</w:t>
      </w:r>
    </w:p>
    <w:p w14:paraId="33C9E977" w14:textId="77777777" w:rsidR="003E477E" w:rsidRPr="008C4E81" w:rsidRDefault="00A21CA4">
      <w:pPr>
        <w:widowControl w:val="0"/>
        <w:spacing w:after="120" w:line="250" w:lineRule="auto"/>
        <w:ind w:left="454" w:right="-34" w:hanging="45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9.5</w:t>
      </w:r>
      <w:r w:rsidRPr="008C4E81">
        <w:rPr>
          <w:rFonts w:ascii="Times New Roman" w:eastAsia="Times New Roman" w:hAnsi="Times New Roman" w:cs="Times New Roman"/>
          <w:color w:val="000000" w:themeColor="text1"/>
        </w:rPr>
        <w:t xml:space="preserve"> Toute modification apportée sera notifiée à l’Autorité Contractante.</w:t>
      </w:r>
    </w:p>
    <w:p w14:paraId="640E4DD9"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10 : Personnel de l’entrepreneur (CCAG Article 15 complété)</w:t>
      </w:r>
    </w:p>
    <w:p w14:paraId="13CD72F3" w14:textId="77777777" w:rsidR="003E477E" w:rsidRPr="008C4E81" w:rsidRDefault="00A21CA4">
      <w:pPr>
        <w:spacing w:before="240" w:after="120"/>
        <w:ind w:left="600" w:hanging="60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10.1 :</w:t>
      </w:r>
      <w:r w:rsidRPr="008C4E81">
        <w:rPr>
          <w:rFonts w:ascii="Times New Roman" w:eastAsia="Times New Roman" w:hAnsi="Times New Roman" w:cs="Times New Roman"/>
          <w:color w:val="000000" w:themeColor="text1"/>
        </w:rPr>
        <w:tab/>
        <w:t>Toute modification même partielle apportée aux propositions de l’offre technique n’interviendra qu’après agrément écrit du Chef de service. En cas de modification, l’entrepreneur se fera remplacer par un personnel de compétence (qualifications et expériences) au moins égale.</w:t>
      </w:r>
    </w:p>
    <w:p w14:paraId="4BBF8415" w14:textId="77777777" w:rsidR="003E477E" w:rsidRPr="008C4E81" w:rsidRDefault="00A21CA4">
      <w:pPr>
        <w:spacing w:before="240" w:after="120"/>
        <w:ind w:left="600" w:hanging="60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10.2 :</w:t>
      </w:r>
      <w:r w:rsidRPr="008C4E81">
        <w:rPr>
          <w:rFonts w:ascii="Times New Roman" w:eastAsia="Times New Roman" w:hAnsi="Times New Roman" w:cs="Times New Roman"/>
          <w:color w:val="000000" w:themeColor="text1"/>
        </w:rPr>
        <w:tab/>
        <w:t>En tout état de cause, les listes du personnel d’encadrement à mettre en place seront soumises à l’agrément de l’Ingénieur dans les quinze (15) jours qui suivent la notification de l’ordre de service de commencer les travaux. L’Ingénieur disposera de huit (08) jours pour notifier par écrit son avis avec copie au Chef de Service. Passé ce délai, les listes seront considérées comme approuvées.</w:t>
      </w:r>
    </w:p>
    <w:p w14:paraId="0D3AEF20" w14:textId="77777777" w:rsidR="003E477E" w:rsidRPr="008C4E81" w:rsidRDefault="00A21CA4">
      <w:pPr>
        <w:spacing w:before="240" w:after="120"/>
        <w:ind w:left="600" w:hanging="60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10.3 :</w:t>
      </w:r>
      <w:r w:rsidRPr="008C4E81">
        <w:rPr>
          <w:rFonts w:ascii="Times New Roman" w:eastAsia="Times New Roman" w:hAnsi="Times New Roman" w:cs="Times New Roman"/>
          <w:color w:val="000000" w:themeColor="text1"/>
        </w:rPr>
        <w:tab/>
        <w:t>Toute modification unilatérale apportée aux propositions en personnel d’encadrement de l’offre technique, avant et pendant les travaux constitue un motif de résiliation tel que visé à l’article 45 ci-dessous ou d’application de pénalités.</w:t>
      </w:r>
    </w:p>
    <w:p w14:paraId="28F45BC5" w14:textId="77777777" w:rsidR="003E477E" w:rsidRPr="008C4E81" w:rsidRDefault="00A21CA4">
      <w:pPr>
        <w:widowControl w:val="0"/>
        <w:tabs>
          <w:tab w:val="left" w:pos="10460"/>
        </w:tabs>
        <w:spacing w:before="120" w:after="240" w:line="240" w:lineRule="auto"/>
        <w:ind w:right="-119" w:firstLine="142"/>
        <w:jc w:val="center"/>
        <w:rPr>
          <w:rFonts w:ascii="Times New Roman" w:eastAsia="Times New Roman" w:hAnsi="Times New Roman" w:cs="Times New Roman"/>
          <w:color w:val="000000" w:themeColor="text1"/>
          <w:sz w:val="32"/>
          <w:szCs w:val="32"/>
        </w:rPr>
      </w:pPr>
      <w:r w:rsidRPr="008C4E81">
        <w:rPr>
          <w:rFonts w:ascii="Times New Roman" w:eastAsia="Times New Roman" w:hAnsi="Times New Roman" w:cs="Times New Roman"/>
          <w:b/>
          <w:color w:val="000000" w:themeColor="text1"/>
          <w:sz w:val="32"/>
          <w:szCs w:val="32"/>
        </w:rPr>
        <w:t>Chapitre II : Clauses Financières</w:t>
      </w:r>
    </w:p>
    <w:p w14:paraId="4171506F"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 </w:t>
      </w:r>
      <w:proofErr w:type="gramStart"/>
      <w:r w:rsidRPr="008C4E81">
        <w:rPr>
          <w:rFonts w:ascii="Times New Roman" w:eastAsia="Times New Roman" w:hAnsi="Times New Roman" w:cs="Times New Roman"/>
          <w:b/>
          <w:color w:val="000000" w:themeColor="text1"/>
        </w:rPr>
        <w:t>11:</w:t>
      </w:r>
      <w:proofErr w:type="gramEnd"/>
      <w:r w:rsidRPr="008C4E81">
        <w:rPr>
          <w:rFonts w:ascii="Times New Roman" w:eastAsia="Times New Roman" w:hAnsi="Times New Roman" w:cs="Times New Roman"/>
          <w:b/>
          <w:color w:val="000000" w:themeColor="text1"/>
        </w:rPr>
        <w:t xml:space="preserve"> Garanties et cautions</w:t>
      </w:r>
    </w:p>
    <w:p w14:paraId="3327912F" w14:textId="77777777" w:rsidR="003E477E" w:rsidRPr="008C4E81" w:rsidRDefault="003E477E">
      <w:pPr>
        <w:widowControl w:val="0"/>
        <w:spacing w:before="14" w:after="0"/>
        <w:rPr>
          <w:rFonts w:ascii="Times New Roman" w:eastAsia="Times New Roman" w:hAnsi="Times New Roman" w:cs="Times New Roman"/>
          <w:color w:val="000000" w:themeColor="text1"/>
        </w:rPr>
      </w:pPr>
    </w:p>
    <w:p w14:paraId="0FF99045" w14:textId="77777777" w:rsidR="003E477E" w:rsidRPr="008C4E81" w:rsidRDefault="00A21CA4">
      <w:pPr>
        <w:widowControl w:val="0"/>
        <w:spacing w:after="120" w:line="240" w:lineRule="auto"/>
        <w:ind w:left="113"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11.1. </w:t>
      </w:r>
      <w:r w:rsidRPr="008C4E81">
        <w:rPr>
          <w:rFonts w:ascii="Times New Roman" w:eastAsia="Times New Roman" w:hAnsi="Times New Roman" w:cs="Times New Roman"/>
          <w:color w:val="000000" w:themeColor="text1"/>
          <w:u w:val="single"/>
        </w:rPr>
        <w:t>Cautionnement définitif</w:t>
      </w:r>
    </w:p>
    <w:p w14:paraId="74205286" w14:textId="77777777" w:rsidR="003E477E" w:rsidRPr="008C4E81" w:rsidRDefault="00A21CA4">
      <w:pPr>
        <w:widowControl w:val="0"/>
        <w:tabs>
          <w:tab w:val="left" w:pos="4340"/>
        </w:tabs>
        <w:spacing w:after="120" w:line="240" w:lineRule="auto"/>
        <w:ind w:left="113" w:right="-148"/>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cautionnement définitif est fixé à 2% du montant TTC du marché.</w:t>
      </w:r>
    </w:p>
    <w:p w14:paraId="170AC602" w14:textId="77777777" w:rsidR="003E477E" w:rsidRPr="008C4E81" w:rsidRDefault="00A21CA4">
      <w:pPr>
        <w:widowControl w:val="0"/>
        <w:tabs>
          <w:tab w:val="left" w:pos="4340"/>
        </w:tabs>
        <w:spacing w:after="120" w:line="240" w:lineRule="auto"/>
        <w:ind w:left="113" w:right="-148"/>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Il est constitué et transmis au Chef Service du marché dans un délai maximum </w:t>
      </w:r>
      <w:r w:rsidRPr="008C4E81">
        <w:rPr>
          <w:rFonts w:ascii="Times New Roman" w:eastAsia="Times New Roman" w:hAnsi="Times New Roman" w:cs="Times New Roman"/>
          <w:b/>
          <w:color w:val="000000" w:themeColor="text1"/>
        </w:rPr>
        <w:t>de vingt (20) jours</w:t>
      </w:r>
      <w:r w:rsidRPr="008C4E81">
        <w:rPr>
          <w:rFonts w:ascii="Times New Roman" w:eastAsia="Times New Roman" w:hAnsi="Times New Roman" w:cs="Times New Roman"/>
          <w:color w:val="000000" w:themeColor="text1"/>
        </w:rPr>
        <w:t xml:space="preserve"> à compter de la date de notification du marché.</w:t>
      </w:r>
    </w:p>
    <w:p w14:paraId="135B00CA" w14:textId="77777777" w:rsidR="003E477E" w:rsidRPr="008C4E81" w:rsidRDefault="00A21CA4">
      <w:pPr>
        <w:widowControl w:val="0"/>
        <w:spacing w:after="120" w:line="250" w:lineRule="auto"/>
        <w:ind w:left="113" w:right="-2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cautionnement sera restitué, ou la garantie libérée, dans un délai d’un mois suivant la date de réception provisoire des travaux, à la suite d’une mainlevée délivrée par le Maître d’Ouvrage après demande de l’entrepreneur.</w:t>
      </w:r>
    </w:p>
    <w:p w14:paraId="2539F27E" w14:textId="77777777" w:rsidR="003E477E" w:rsidRPr="008C4E81" w:rsidRDefault="00A21CA4">
      <w:pPr>
        <w:widowControl w:val="0"/>
        <w:spacing w:after="120" w:line="240" w:lineRule="auto"/>
        <w:ind w:left="113"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11.2. </w:t>
      </w:r>
      <w:r w:rsidRPr="008C4E81">
        <w:rPr>
          <w:rFonts w:ascii="Times New Roman" w:eastAsia="Times New Roman" w:hAnsi="Times New Roman" w:cs="Times New Roman"/>
          <w:color w:val="000000" w:themeColor="text1"/>
          <w:u w:val="single"/>
        </w:rPr>
        <w:t>Cautionnement de garantie</w:t>
      </w:r>
    </w:p>
    <w:p w14:paraId="3B188C96" w14:textId="77777777" w:rsidR="003E477E" w:rsidRPr="008C4E81" w:rsidRDefault="00A21CA4">
      <w:pPr>
        <w:widowControl w:val="0"/>
        <w:spacing w:after="120" w:line="250" w:lineRule="auto"/>
        <w:ind w:left="113" w:right="-1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(Sans objet).</w:t>
      </w:r>
    </w:p>
    <w:p w14:paraId="37D634E7" w14:textId="77777777" w:rsidR="003E477E" w:rsidRPr="008C4E81" w:rsidRDefault="00A21CA4">
      <w:pPr>
        <w:widowControl w:val="0"/>
        <w:spacing w:after="120" w:line="240" w:lineRule="auto"/>
        <w:ind w:left="113"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11.3. </w:t>
      </w:r>
      <w:r w:rsidRPr="008C4E81">
        <w:rPr>
          <w:rFonts w:ascii="Times New Roman" w:eastAsia="Times New Roman" w:hAnsi="Times New Roman" w:cs="Times New Roman"/>
          <w:color w:val="000000" w:themeColor="text1"/>
          <w:u w:val="single"/>
        </w:rPr>
        <w:t>Cautionnement d’avance de démarrage</w:t>
      </w:r>
      <w:r w:rsidRPr="008C4E81">
        <w:rPr>
          <w:rFonts w:ascii="Times New Roman" w:eastAsia="Times New Roman" w:hAnsi="Times New Roman" w:cs="Times New Roman"/>
          <w:color w:val="000000" w:themeColor="text1"/>
        </w:rPr>
        <w:t xml:space="preserve"> </w:t>
      </w:r>
    </w:p>
    <w:p w14:paraId="2FB856AA" w14:textId="77777777" w:rsidR="003E477E" w:rsidRPr="008C4E81" w:rsidRDefault="00A21CA4">
      <w:pPr>
        <w:widowControl w:val="0"/>
        <w:spacing w:after="120" w:line="240" w:lineRule="auto"/>
        <w:ind w:left="113"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w:t>
      </w:r>
      <w:proofErr w:type="gramStart"/>
      <w:r w:rsidRPr="008C4E81">
        <w:rPr>
          <w:rFonts w:ascii="Times New Roman" w:eastAsia="Times New Roman" w:hAnsi="Times New Roman" w:cs="Times New Roman"/>
          <w:color w:val="000000" w:themeColor="text1"/>
        </w:rPr>
        <w:t>sans</w:t>
      </w:r>
      <w:proofErr w:type="gramEnd"/>
      <w:r w:rsidRPr="008C4E81">
        <w:rPr>
          <w:rFonts w:ascii="Times New Roman" w:eastAsia="Times New Roman" w:hAnsi="Times New Roman" w:cs="Times New Roman"/>
          <w:color w:val="000000" w:themeColor="text1"/>
        </w:rPr>
        <w:t xml:space="preserve"> objet) </w:t>
      </w:r>
    </w:p>
    <w:p w14:paraId="4DE17BF1" w14:textId="77777777" w:rsidR="003E477E" w:rsidRPr="008C4E81" w:rsidRDefault="00A21CA4">
      <w:pPr>
        <w:widowControl w:val="0"/>
        <w:spacing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12 : Montant du marché</w:t>
      </w:r>
    </w:p>
    <w:p w14:paraId="5E5CB1A1" w14:textId="77777777" w:rsidR="003E477E" w:rsidRPr="008C4E81" w:rsidRDefault="00A21CA4">
      <w:pPr>
        <w:widowControl w:val="0"/>
        <w:spacing w:after="120" w:line="240" w:lineRule="auto"/>
        <w:ind w:left="114" w:right="-148"/>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montant du présent marché, tel qu’il ressort du devis estimatif ci-joint, est de ………</w:t>
      </w:r>
      <w:proofErr w:type="gramStart"/>
      <w:r w:rsidRPr="008C4E81">
        <w:rPr>
          <w:rFonts w:ascii="Times New Roman" w:eastAsia="Times New Roman" w:hAnsi="Times New Roman" w:cs="Times New Roman"/>
          <w:color w:val="000000" w:themeColor="text1"/>
        </w:rPr>
        <w:t>…….</w:t>
      </w:r>
      <w:proofErr w:type="gramEnd"/>
      <w:r w:rsidRPr="008C4E81">
        <w:rPr>
          <w:rFonts w:ascii="Times New Roman" w:eastAsia="Times New Roman" w:hAnsi="Times New Roman" w:cs="Times New Roman"/>
          <w:color w:val="000000" w:themeColor="text1"/>
        </w:rPr>
        <w:t>.  (…………) francs CFA Toutes Taxes Comprises (TTC</w:t>
      </w:r>
      <w:proofErr w:type="gramStart"/>
      <w:r w:rsidRPr="008C4E81">
        <w:rPr>
          <w:rFonts w:ascii="Times New Roman" w:eastAsia="Times New Roman" w:hAnsi="Times New Roman" w:cs="Times New Roman"/>
          <w:color w:val="000000" w:themeColor="text1"/>
        </w:rPr>
        <w:t>);soit</w:t>
      </w:r>
      <w:proofErr w:type="gramEnd"/>
      <w:r w:rsidRPr="008C4E81">
        <w:rPr>
          <w:rFonts w:ascii="Times New Roman" w:eastAsia="Times New Roman" w:hAnsi="Times New Roman" w:cs="Times New Roman"/>
          <w:color w:val="000000" w:themeColor="text1"/>
        </w:rPr>
        <w:t>:</w:t>
      </w:r>
    </w:p>
    <w:p w14:paraId="2517489A" w14:textId="77777777" w:rsidR="003E477E" w:rsidRPr="008C4E81" w:rsidRDefault="00A21CA4">
      <w:pPr>
        <w:widowControl w:val="0"/>
        <w:spacing w:after="12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Montant HTVA : ………………………….   (…………</w:t>
      </w:r>
      <w:proofErr w:type="gramStart"/>
      <w:r w:rsidRPr="008C4E81">
        <w:rPr>
          <w:rFonts w:ascii="Times New Roman" w:eastAsia="Times New Roman" w:hAnsi="Times New Roman" w:cs="Times New Roman"/>
          <w:color w:val="000000" w:themeColor="text1"/>
        </w:rPr>
        <w:t>…….</w:t>
      </w:r>
      <w:proofErr w:type="gramEnd"/>
      <w:r w:rsidRPr="008C4E81">
        <w:rPr>
          <w:rFonts w:ascii="Times New Roman" w:eastAsia="Times New Roman" w:hAnsi="Times New Roman" w:cs="Times New Roman"/>
          <w:color w:val="000000" w:themeColor="text1"/>
        </w:rPr>
        <w:t>) francs CFA</w:t>
      </w:r>
    </w:p>
    <w:p w14:paraId="094910FE" w14:textId="77777777" w:rsidR="003E477E" w:rsidRPr="008C4E81" w:rsidRDefault="00A21CA4">
      <w:pPr>
        <w:widowControl w:val="0"/>
        <w:spacing w:after="12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Montant de la </w:t>
      </w:r>
      <w:proofErr w:type="gramStart"/>
      <w:r w:rsidRPr="008C4E81">
        <w:rPr>
          <w:rFonts w:ascii="Times New Roman" w:eastAsia="Times New Roman" w:hAnsi="Times New Roman" w:cs="Times New Roman"/>
          <w:color w:val="000000" w:themeColor="text1"/>
        </w:rPr>
        <w:t>TVA:</w:t>
      </w:r>
      <w:proofErr w:type="gramEnd"/>
      <w:r w:rsidRPr="008C4E81">
        <w:rPr>
          <w:rFonts w:ascii="Times New Roman" w:eastAsia="Times New Roman" w:hAnsi="Times New Roman" w:cs="Times New Roman"/>
          <w:color w:val="000000" w:themeColor="text1"/>
        </w:rPr>
        <w:t xml:space="preserve"> ……………………… (……………………) francs CFA</w:t>
      </w:r>
    </w:p>
    <w:p w14:paraId="531D99F8" w14:textId="77777777" w:rsidR="003E477E" w:rsidRPr="008C4E81" w:rsidRDefault="00A21CA4">
      <w:pPr>
        <w:widowControl w:val="0"/>
        <w:spacing w:after="12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Montant de la TSR et/ou l’AIR : …………………….  (……………</w:t>
      </w:r>
      <w:proofErr w:type="gramStart"/>
      <w:r w:rsidRPr="008C4E81">
        <w:rPr>
          <w:rFonts w:ascii="Times New Roman" w:eastAsia="Times New Roman" w:hAnsi="Times New Roman" w:cs="Times New Roman"/>
          <w:color w:val="000000" w:themeColor="text1"/>
        </w:rPr>
        <w:t>…….</w:t>
      </w:r>
      <w:proofErr w:type="gramEnd"/>
      <w:r w:rsidRPr="008C4E81">
        <w:rPr>
          <w:rFonts w:ascii="Times New Roman" w:eastAsia="Times New Roman" w:hAnsi="Times New Roman" w:cs="Times New Roman"/>
          <w:color w:val="000000" w:themeColor="text1"/>
        </w:rPr>
        <w:t>) francs CFA</w:t>
      </w:r>
    </w:p>
    <w:p w14:paraId="31A893B0" w14:textId="77777777" w:rsidR="003E477E" w:rsidRPr="008C4E81" w:rsidRDefault="00A21CA4">
      <w:pPr>
        <w:widowControl w:val="0"/>
        <w:spacing w:after="12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Net à percevoir = HTVA- (TSR et/ou AIR) : ……………</w:t>
      </w:r>
      <w:proofErr w:type="gramStart"/>
      <w:r w:rsidRPr="008C4E81">
        <w:rPr>
          <w:rFonts w:ascii="Times New Roman" w:eastAsia="Times New Roman" w:hAnsi="Times New Roman" w:cs="Times New Roman"/>
          <w:color w:val="000000" w:themeColor="text1"/>
        </w:rPr>
        <w:t>…….</w:t>
      </w:r>
      <w:proofErr w:type="gramEnd"/>
      <w:r w:rsidRPr="008C4E81">
        <w:rPr>
          <w:rFonts w:ascii="Times New Roman" w:eastAsia="Times New Roman" w:hAnsi="Times New Roman" w:cs="Times New Roman"/>
          <w:color w:val="000000" w:themeColor="text1"/>
        </w:rPr>
        <w:t>.  (……………</w:t>
      </w:r>
      <w:proofErr w:type="gramStart"/>
      <w:r w:rsidRPr="008C4E81">
        <w:rPr>
          <w:rFonts w:ascii="Times New Roman" w:eastAsia="Times New Roman" w:hAnsi="Times New Roman" w:cs="Times New Roman"/>
          <w:color w:val="000000" w:themeColor="text1"/>
        </w:rPr>
        <w:t>…….</w:t>
      </w:r>
      <w:proofErr w:type="gramEnd"/>
      <w:r w:rsidRPr="008C4E81">
        <w:rPr>
          <w:rFonts w:ascii="Times New Roman" w:eastAsia="Times New Roman" w:hAnsi="Times New Roman" w:cs="Times New Roman"/>
          <w:color w:val="000000" w:themeColor="text1"/>
        </w:rPr>
        <w:t>) francs CFA.</w:t>
      </w:r>
    </w:p>
    <w:p w14:paraId="2B36A38D" w14:textId="77777777" w:rsidR="003E477E" w:rsidRPr="008C4E81" w:rsidRDefault="00A21CA4">
      <w:pPr>
        <w:widowControl w:val="0"/>
        <w:spacing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lastRenderedPageBreak/>
        <w:t>Article 13 : Lieu et mode de paiement</w:t>
      </w:r>
    </w:p>
    <w:p w14:paraId="6A2D1F2D" w14:textId="77777777" w:rsidR="003E477E" w:rsidRPr="008C4E81" w:rsidRDefault="00A21CA4">
      <w:pPr>
        <w:widowControl w:val="0"/>
        <w:spacing w:after="120" w:line="250" w:lineRule="auto"/>
        <w:ind w:left="738" w:right="-148" w:hanging="263"/>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Chef de service se libérera des sommes dues de la manière </w:t>
      </w:r>
      <w:proofErr w:type="gramStart"/>
      <w:r w:rsidRPr="008C4E81">
        <w:rPr>
          <w:rFonts w:ascii="Times New Roman" w:eastAsia="Times New Roman" w:hAnsi="Times New Roman" w:cs="Times New Roman"/>
          <w:color w:val="000000" w:themeColor="text1"/>
        </w:rPr>
        <w:t>suivante:</w:t>
      </w:r>
      <w:proofErr w:type="gramEnd"/>
    </w:p>
    <w:p w14:paraId="60120213" w14:textId="77777777" w:rsidR="003E477E" w:rsidRPr="008C4E81" w:rsidRDefault="00A21CA4">
      <w:pPr>
        <w:widowControl w:val="0"/>
        <w:spacing w:after="120" w:line="250" w:lineRule="auto"/>
        <w:ind w:left="475" w:right="-1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Pour les règlements en francs CFA, soit </w:t>
      </w:r>
      <w:r w:rsidRPr="008C4E81">
        <w:rPr>
          <w:rFonts w:ascii="Times New Roman" w:eastAsia="Times New Roman" w:hAnsi="Times New Roman" w:cs="Times New Roman"/>
          <w:i/>
          <w:color w:val="000000" w:themeColor="text1"/>
        </w:rPr>
        <w:t>(montant en chiffres et en lettres HTVA)</w:t>
      </w:r>
      <w:r w:rsidRPr="008C4E81">
        <w:rPr>
          <w:rFonts w:ascii="Times New Roman" w:eastAsia="Times New Roman" w:hAnsi="Times New Roman" w:cs="Times New Roman"/>
          <w:color w:val="000000" w:themeColor="text1"/>
        </w:rPr>
        <w:t>, par crédit au compte n°_________________ ouvert au nom de l’entrepreneur à la banque______________</w:t>
      </w:r>
    </w:p>
    <w:p w14:paraId="2DE66EFE" w14:textId="77777777" w:rsidR="003E477E" w:rsidRPr="008C4E81" w:rsidRDefault="00A21CA4">
      <w:pPr>
        <w:widowControl w:val="0"/>
        <w:spacing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14 : Variation des prix</w:t>
      </w:r>
    </w:p>
    <w:p w14:paraId="7C3CC2D0" w14:textId="77777777" w:rsidR="003E477E" w:rsidRPr="008C4E81" w:rsidRDefault="00A21CA4">
      <w:pPr>
        <w:widowControl w:val="0"/>
        <w:spacing w:after="120" w:line="287" w:lineRule="auto"/>
        <w:ind w:left="567" w:right="-34" w:hanging="567"/>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14.1. Les prix du présent marché sont fermes et non révisables</w:t>
      </w:r>
    </w:p>
    <w:p w14:paraId="420A9CC6" w14:textId="77777777" w:rsidR="003E477E" w:rsidRPr="008C4E81" w:rsidRDefault="00A21CA4">
      <w:pPr>
        <w:widowControl w:val="0"/>
        <w:spacing w:after="120" w:line="250" w:lineRule="auto"/>
        <w:ind w:left="340" w:right="-34" w:hanging="34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Les acomptes payés à l’entrepreneur au titre des avances ne sont pas révisables.</w:t>
      </w:r>
    </w:p>
    <w:p w14:paraId="2C2D3178" w14:textId="77777777" w:rsidR="003E477E" w:rsidRPr="008C4E81" w:rsidRDefault="00A21CA4">
      <w:pPr>
        <w:widowControl w:val="0"/>
        <w:spacing w:after="120" w:line="250" w:lineRule="auto"/>
        <w:ind w:left="340" w:right="-34" w:hanging="34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b. La révision est</w:t>
      </w:r>
      <w:proofErr w:type="gramStart"/>
      <w:r w:rsidRPr="008C4E81">
        <w:rPr>
          <w:rFonts w:ascii="Times New Roman" w:eastAsia="Times New Roman" w:hAnsi="Times New Roman" w:cs="Times New Roman"/>
          <w:color w:val="000000" w:themeColor="text1"/>
        </w:rPr>
        <w:t xml:space="preserve"> «gelée</w:t>
      </w:r>
      <w:proofErr w:type="gramEnd"/>
      <w:r w:rsidRPr="008C4E81">
        <w:rPr>
          <w:rFonts w:ascii="Times New Roman" w:eastAsia="Times New Roman" w:hAnsi="Times New Roman" w:cs="Times New Roman"/>
          <w:color w:val="000000" w:themeColor="text1"/>
        </w:rPr>
        <w:t>» à l’expiration du délai contractuel, sauf en cas de baisse des prix.</w:t>
      </w:r>
    </w:p>
    <w:p w14:paraId="5CCFA4C1" w14:textId="77777777" w:rsidR="003E477E" w:rsidRPr="008C4E81" w:rsidRDefault="00A21CA4">
      <w:pPr>
        <w:widowControl w:val="0"/>
        <w:spacing w:after="120" w:line="250" w:lineRule="auto"/>
        <w:ind w:left="567" w:right="-37" w:hanging="567"/>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14.2. Modalités d’actualisation des prix (sans objet) </w:t>
      </w:r>
    </w:p>
    <w:p w14:paraId="24F069FD" w14:textId="77777777" w:rsidR="003E477E" w:rsidRPr="008C4E81" w:rsidRDefault="00A21CA4">
      <w:pPr>
        <w:widowControl w:val="0"/>
        <w:spacing w:before="240" w:after="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15 : Formules</w:t>
      </w:r>
      <w:r w:rsidRPr="008C4E81">
        <w:rPr>
          <w:rFonts w:ascii="Times New Roman" w:eastAsia="Times New Roman" w:hAnsi="Times New Roman" w:cs="Times New Roman"/>
          <w:b/>
          <w:color w:val="000000" w:themeColor="text1"/>
        </w:rPr>
        <w:tab/>
        <w:t>de</w:t>
      </w:r>
      <w:r w:rsidRPr="008C4E81">
        <w:rPr>
          <w:rFonts w:ascii="Times New Roman" w:eastAsia="Times New Roman" w:hAnsi="Times New Roman" w:cs="Times New Roman"/>
          <w:b/>
          <w:color w:val="000000" w:themeColor="text1"/>
        </w:rPr>
        <w:tab/>
        <w:t>révision</w:t>
      </w:r>
      <w:r w:rsidRPr="008C4E81">
        <w:rPr>
          <w:rFonts w:ascii="Times New Roman" w:eastAsia="Times New Roman" w:hAnsi="Times New Roman" w:cs="Times New Roman"/>
          <w:b/>
          <w:color w:val="000000" w:themeColor="text1"/>
        </w:rPr>
        <w:tab/>
        <w:t>des</w:t>
      </w:r>
      <w:r w:rsidRPr="008C4E81">
        <w:rPr>
          <w:rFonts w:ascii="Times New Roman" w:eastAsia="Times New Roman" w:hAnsi="Times New Roman" w:cs="Times New Roman"/>
          <w:b/>
          <w:color w:val="000000" w:themeColor="text1"/>
        </w:rPr>
        <w:tab/>
        <w:t xml:space="preserve">prix </w:t>
      </w:r>
    </w:p>
    <w:p w14:paraId="361EDBA3" w14:textId="77777777" w:rsidR="003E477E" w:rsidRPr="008C4E81" w:rsidRDefault="00A21CA4">
      <w:pPr>
        <w:widowControl w:val="0"/>
        <w:spacing w:before="120" w:after="120"/>
        <w:ind w:right="-23" w:firstLine="709"/>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(Sans objet)</w:t>
      </w:r>
      <w:r w:rsidRPr="008C4E81">
        <w:rPr>
          <w:rFonts w:ascii="Times New Roman" w:eastAsia="Times New Roman" w:hAnsi="Times New Roman" w:cs="Times New Roman"/>
          <w:b/>
          <w:color w:val="000000" w:themeColor="text1"/>
        </w:rPr>
        <w:t xml:space="preserve"> </w:t>
      </w:r>
    </w:p>
    <w:p w14:paraId="58DCD60D"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w:t>
      </w:r>
      <w:proofErr w:type="gramStart"/>
      <w:r w:rsidRPr="008C4E81">
        <w:rPr>
          <w:rFonts w:ascii="Times New Roman" w:eastAsia="Times New Roman" w:hAnsi="Times New Roman" w:cs="Times New Roman"/>
          <w:b/>
          <w:color w:val="000000" w:themeColor="text1"/>
        </w:rPr>
        <w:t>16:</w:t>
      </w:r>
      <w:proofErr w:type="gramEnd"/>
      <w:r w:rsidRPr="008C4E81">
        <w:rPr>
          <w:rFonts w:ascii="Times New Roman" w:eastAsia="Times New Roman" w:hAnsi="Times New Roman" w:cs="Times New Roman"/>
          <w:b/>
          <w:color w:val="000000" w:themeColor="text1"/>
        </w:rPr>
        <w:t xml:space="preserve"> Formules d’actualisation des prix</w:t>
      </w:r>
    </w:p>
    <w:p w14:paraId="2B0CA8C2" w14:textId="77777777" w:rsidR="003E477E" w:rsidRPr="008C4E81" w:rsidRDefault="00A21CA4">
      <w:pPr>
        <w:widowControl w:val="0"/>
        <w:spacing w:before="120" w:after="120"/>
        <w:ind w:right="-23" w:firstLine="709"/>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Les prix du bordereau des prix unitaires ne sont pas actualisables.</w:t>
      </w:r>
    </w:p>
    <w:p w14:paraId="1FB2F3DE"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w:t>
      </w:r>
      <w:proofErr w:type="gramStart"/>
      <w:r w:rsidRPr="008C4E81">
        <w:rPr>
          <w:rFonts w:ascii="Times New Roman" w:eastAsia="Times New Roman" w:hAnsi="Times New Roman" w:cs="Times New Roman"/>
          <w:b/>
          <w:color w:val="000000" w:themeColor="text1"/>
        </w:rPr>
        <w:t>17:</w:t>
      </w:r>
      <w:proofErr w:type="gramEnd"/>
      <w:r w:rsidRPr="008C4E81">
        <w:rPr>
          <w:rFonts w:ascii="Times New Roman" w:eastAsia="Times New Roman" w:hAnsi="Times New Roman" w:cs="Times New Roman"/>
          <w:b/>
          <w:color w:val="000000" w:themeColor="text1"/>
        </w:rPr>
        <w:t xml:space="preserve"> Travaux en régie  </w:t>
      </w:r>
    </w:p>
    <w:p w14:paraId="2F4259E0" w14:textId="77777777" w:rsidR="003E477E" w:rsidRPr="008C4E81" w:rsidRDefault="00A21CA4">
      <w:pPr>
        <w:widowControl w:val="0"/>
        <w:spacing w:before="120" w:after="120"/>
        <w:ind w:right="-23" w:firstLine="709"/>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(Sans objet)</w:t>
      </w:r>
    </w:p>
    <w:p w14:paraId="1F7EB221"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18 : Valorisation des travaux</w:t>
      </w:r>
    </w:p>
    <w:p w14:paraId="5A8467F7" w14:textId="77777777" w:rsidR="003E477E" w:rsidRPr="008C4E81" w:rsidRDefault="00A21CA4">
      <w:pPr>
        <w:widowControl w:val="0"/>
        <w:spacing w:before="120" w:after="240"/>
        <w:ind w:right="-23" w:firstLine="709"/>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Ce marché est à prix unitaires, à forfait ou à prix unitaires et forfaitaires.</w:t>
      </w:r>
    </w:p>
    <w:p w14:paraId="24954F9D"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 19 : Valorisation des approvisionnements </w:t>
      </w:r>
    </w:p>
    <w:p w14:paraId="0F1C0E8F" w14:textId="77777777" w:rsidR="003E477E" w:rsidRPr="008C4E81" w:rsidRDefault="00A21CA4">
      <w:pPr>
        <w:widowControl w:val="0"/>
        <w:spacing w:before="240" w:after="120"/>
        <w:ind w:right="-23" w:firstLine="708"/>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(Sans objet)</w:t>
      </w:r>
    </w:p>
    <w:p w14:paraId="4267333B"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 20 : Avances </w:t>
      </w:r>
      <w:r w:rsidRPr="008C4E81">
        <w:rPr>
          <w:rFonts w:ascii="Times New Roman" w:eastAsia="Times New Roman" w:hAnsi="Times New Roman" w:cs="Times New Roman"/>
          <w:color w:val="000000" w:themeColor="text1"/>
        </w:rPr>
        <w:t>(sans objet)</w:t>
      </w:r>
    </w:p>
    <w:p w14:paraId="0C252984" w14:textId="77777777" w:rsidR="003E477E" w:rsidRPr="008C4E81" w:rsidRDefault="00A21CA4">
      <w:pPr>
        <w:widowControl w:val="0"/>
        <w:spacing w:after="0" w:line="269" w:lineRule="auto"/>
        <w:ind w:left="731" w:right="-15"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20.1. Le chef de </w:t>
      </w:r>
      <w:proofErr w:type="gramStart"/>
      <w:r w:rsidRPr="008C4E81">
        <w:rPr>
          <w:rFonts w:ascii="Times New Roman" w:eastAsia="Times New Roman" w:hAnsi="Times New Roman" w:cs="Times New Roman"/>
          <w:color w:val="000000" w:themeColor="text1"/>
        </w:rPr>
        <w:t>service  n’accordera</w:t>
      </w:r>
      <w:proofErr w:type="gramEnd"/>
      <w:r w:rsidRPr="008C4E81">
        <w:rPr>
          <w:rFonts w:ascii="Times New Roman" w:eastAsia="Times New Roman" w:hAnsi="Times New Roman" w:cs="Times New Roman"/>
          <w:color w:val="000000" w:themeColor="text1"/>
        </w:rPr>
        <w:t xml:space="preserve"> pas une avance de démarrage </w:t>
      </w:r>
    </w:p>
    <w:p w14:paraId="08B66095"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21 : Règlement des travaux</w:t>
      </w:r>
    </w:p>
    <w:p w14:paraId="57A3ED5F" w14:textId="77777777" w:rsidR="003E477E" w:rsidRPr="008C4E81" w:rsidRDefault="003E477E">
      <w:pPr>
        <w:widowControl w:val="0"/>
        <w:spacing w:before="3" w:after="0"/>
        <w:rPr>
          <w:rFonts w:ascii="Times New Roman" w:eastAsia="Times New Roman" w:hAnsi="Times New Roman" w:cs="Times New Roman"/>
          <w:color w:val="000000" w:themeColor="text1"/>
        </w:rPr>
      </w:pPr>
    </w:p>
    <w:p w14:paraId="46D64D06" w14:textId="77777777" w:rsidR="003E477E" w:rsidRPr="008C4E81" w:rsidRDefault="00A21CA4">
      <w:pPr>
        <w:widowControl w:val="0"/>
        <w:spacing w:after="0" w:line="240" w:lineRule="auto"/>
        <w:ind w:left="107" w:right="-20"/>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21.1. Constatation des travaux exécutés </w:t>
      </w:r>
      <w:r w:rsidRPr="008C4E81">
        <w:rPr>
          <w:rFonts w:ascii="Times New Roman" w:eastAsia="Times New Roman" w:hAnsi="Times New Roman" w:cs="Times New Roman"/>
          <w:color w:val="000000" w:themeColor="text1"/>
        </w:rPr>
        <w:t>(sans objet)</w:t>
      </w:r>
    </w:p>
    <w:p w14:paraId="2655AE28" w14:textId="77777777" w:rsidR="003E477E" w:rsidRPr="008C4E81" w:rsidRDefault="00A21CA4">
      <w:pPr>
        <w:widowControl w:val="0"/>
        <w:spacing w:after="0" w:line="250" w:lineRule="auto"/>
        <w:ind w:left="107" w:right="-15" w:firstLine="601"/>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Avant le 30 de chaque mois, l’entrepreneur et l’ingénieur établissent obligatoirement un attachement contradictoire qui récapitule et fixe les quantités réalisées et constatées pour chaque poste du bordereau au cours du mois et pouvant donner droit au paiement.</w:t>
      </w:r>
    </w:p>
    <w:p w14:paraId="4006F93E" w14:textId="77777777" w:rsidR="003E477E" w:rsidRPr="008C4E81" w:rsidRDefault="003E477E">
      <w:pPr>
        <w:widowControl w:val="0"/>
        <w:spacing w:before="5" w:after="0"/>
        <w:rPr>
          <w:rFonts w:ascii="Times New Roman" w:eastAsia="Times New Roman" w:hAnsi="Times New Roman" w:cs="Times New Roman"/>
          <w:color w:val="000000" w:themeColor="text1"/>
        </w:rPr>
      </w:pPr>
    </w:p>
    <w:p w14:paraId="669488A7" w14:textId="77777777" w:rsidR="003E477E" w:rsidRPr="008C4E81" w:rsidRDefault="00A21CA4">
      <w:pPr>
        <w:widowControl w:val="0"/>
        <w:spacing w:after="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21.2. Décompte mensuel </w:t>
      </w:r>
      <w:r w:rsidRPr="008C4E81">
        <w:rPr>
          <w:rFonts w:ascii="Times New Roman" w:eastAsia="Times New Roman" w:hAnsi="Times New Roman" w:cs="Times New Roman"/>
          <w:color w:val="000000" w:themeColor="text1"/>
        </w:rPr>
        <w:t>(sans objet)</w:t>
      </w:r>
    </w:p>
    <w:p w14:paraId="6B4B534B" w14:textId="77777777" w:rsidR="003E477E" w:rsidRPr="008C4E81" w:rsidRDefault="00A21CA4">
      <w:pPr>
        <w:widowControl w:val="0"/>
        <w:spacing w:after="120" w:line="240" w:lineRule="auto"/>
        <w:ind w:right="-23" w:firstLine="709"/>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Au plus tard le cinq (5) du mois suivant le mois des prestations, l’entrepreneur remettra en sept (07) exemplaires à l’ingénieur, deux projets de décompte provisoire mensuel (un décompte hors TVA et un décompte du montant des taxes), selon le modèle agréé et établissant le montant total des sommes auxquelles il peut prétendre du fait de l’exécution du marché, depuis le début de celui-ci.</w:t>
      </w:r>
    </w:p>
    <w:p w14:paraId="43C76247" w14:textId="77777777" w:rsidR="003E477E" w:rsidRPr="008C4E81" w:rsidRDefault="00A21CA4">
      <w:pPr>
        <w:widowControl w:val="0"/>
        <w:tabs>
          <w:tab w:val="left" w:pos="1040"/>
        </w:tabs>
        <w:spacing w:after="0" w:line="250" w:lineRule="auto"/>
        <w:ind w:right="10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 xml:space="preserve">Seul le décompte hors TVA sera réglé à l’entrepreneur. Le décompte du montant des taxes fera l’objet d’une écriture d’ordre entre les budgets du MINISTERE DE PROVENANCE DES FONDS et du Ministère en charge des finances.  Le montant HTVA de l’acompte à payer à l’entrepreneur sera mandaté comme </w:t>
      </w:r>
      <w:proofErr w:type="gramStart"/>
      <w:r w:rsidRPr="008C4E81">
        <w:rPr>
          <w:rFonts w:ascii="Times New Roman" w:eastAsia="Times New Roman" w:hAnsi="Times New Roman" w:cs="Times New Roman"/>
          <w:color w:val="000000" w:themeColor="text1"/>
        </w:rPr>
        <w:t>suit:</w:t>
      </w:r>
      <w:proofErr w:type="gramEnd"/>
    </w:p>
    <w:p w14:paraId="53120559" w14:textId="77777777" w:rsidR="003E477E" w:rsidRPr="008C4E81" w:rsidRDefault="00A21CA4">
      <w:pPr>
        <w:widowControl w:val="0"/>
        <w:spacing w:after="120" w:line="250" w:lineRule="auto"/>
        <w:ind w:left="227" w:right="996" w:hanging="22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[100-1.1 et/ou – (7.5 ou 15</w:t>
      </w:r>
      <w:proofErr w:type="gramStart"/>
      <w:r w:rsidRPr="008C4E81">
        <w:rPr>
          <w:rFonts w:ascii="Times New Roman" w:eastAsia="Times New Roman" w:hAnsi="Times New Roman" w:cs="Times New Roman"/>
          <w:color w:val="000000" w:themeColor="text1"/>
        </w:rPr>
        <w:t>) ]</w:t>
      </w:r>
      <w:proofErr w:type="gramEnd"/>
      <w:r w:rsidRPr="008C4E81">
        <w:rPr>
          <w:rFonts w:ascii="Times New Roman" w:eastAsia="Times New Roman" w:hAnsi="Times New Roman" w:cs="Times New Roman"/>
          <w:color w:val="000000" w:themeColor="text1"/>
        </w:rPr>
        <w:t>% versé directement au compte de l’entrepreneur;</w:t>
      </w:r>
    </w:p>
    <w:p w14:paraId="75641313" w14:textId="77777777" w:rsidR="003E477E" w:rsidRPr="008C4E81" w:rsidRDefault="00A21CA4">
      <w:pPr>
        <w:widowControl w:val="0"/>
        <w:spacing w:after="120" w:line="250" w:lineRule="auto"/>
        <w:ind w:left="227" w:right="-27" w:hanging="227"/>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- 1,1% versé au Trésor public au titre de l’AIR dû par l’entrepreneur ;</w:t>
      </w:r>
    </w:p>
    <w:p w14:paraId="1B3CC7C0" w14:textId="77777777" w:rsidR="003E477E" w:rsidRPr="008C4E81" w:rsidRDefault="00A21CA4">
      <w:pPr>
        <w:widowControl w:val="0"/>
        <w:spacing w:after="120" w:line="250" w:lineRule="auto"/>
        <w:ind w:left="227" w:right="-27" w:hanging="227"/>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- 7.5% ou 15% versé au Trésor public au titre de la TSR dû par l’entrepreneur ;</w:t>
      </w:r>
    </w:p>
    <w:p w14:paraId="05C7D05E" w14:textId="77777777" w:rsidR="003E477E" w:rsidRPr="008C4E81" w:rsidRDefault="00A21CA4">
      <w:pPr>
        <w:widowControl w:val="0"/>
        <w:spacing w:after="120" w:line="250" w:lineRule="auto"/>
        <w:ind w:left="107" w:right="-20" w:firstLine="601"/>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L’ingénieur disposera d’un délai de sept (7) jours pour transmettre au chef de service du marché, les décomptes qu’il a approuvés de façon à ce qu’ils soientensapossessionauplustardle12dumois.</w:t>
      </w:r>
    </w:p>
    <w:p w14:paraId="5D9161CA" w14:textId="77777777" w:rsidR="003E477E" w:rsidRPr="008C4E81" w:rsidRDefault="00A21CA4">
      <w:pPr>
        <w:widowControl w:val="0"/>
        <w:spacing w:after="120" w:line="250" w:lineRule="auto"/>
        <w:ind w:left="107" w:right="-20" w:firstLine="601"/>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chef de service dispose d’un délai de cinq (5) </w:t>
      </w:r>
      <w:proofErr w:type="gramStart"/>
      <w:r w:rsidRPr="008C4E81">
        <w:rPr>
          <w:rFonts w:ascii="Times New Roman" w:eastAsia="Times New Roman" w:hAnsi="Times New Roman" w:cs="Times New Roman"/>
          <w:color w:val="000000" w:themeColor="text1"/>
        </w:rPr>
        <w:t>jours maximum</w:t>
      </w:r>
      <w:proofErr w:type="gramEnd"/>
      <w:r w:rsidRPr="008C4E81">
        <w:rPr>
          <w:rFonts w:ascii="Times New Roman" w:eastAsia="Times New Roman" w:hAnsi="Times New Roman" w:cs="Times New Roman"/>
          <w:color w:val="000000" w:themeColor="text1"/>
        </w:rPr>
        <w:t xml:space="preserve"> pour procéder à la signature des décomptes et leur transmission à la Délégation Départementale des Marchés Publics pour visa préalable.</w:t>
      </w:r>
    </w:p>
    <w:p w14:paraId="2D6172B4" w14:textId="77777777" w:rsidR="003E477E" w:rsidRPr="008C4E81" w:rsidRDefault="00A21CA4">
      <w:pPr>
        <w:widowControl w:val="0"/>
        <w:spacing w:after="120" w:line="250" w:lineRule="auto"/>
        <w:ind w:right="102" w:firstLine="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paiements seront effectués par la Commune de </w:t>
      </w:r>
      <w:proofErr w:type="spellStart"/>
      <w:r w:rsidRPr="008C4E81">
        <w:rPr>
          <w:rFonts w:ascii="Times New Roman" w:eastAsia="Times New Roman" w:hAnsi="Times New Roman" w:cs="Times New Roman"/>
          <w:color w:val="000000" w:themeColor="text1"/>
        </w:rPr>
        <w:t>Djoum</w:t>
      </w:r>
      <w:proofErr w:type="spellEnd"/>
      <w:r w:rsidRPr="008C4E81">
        <w:rPr>
          <w:rFonts w:ascii="Times New Roman" w:eastAsia="Times New Roman" w:hAnsi="Times New Roman" w:cs="Times New Roman"/>
          <w:color w:val="000000" w:themeColor="text1"/>
        </w:rPr>
        <w:t xml:space="preserve"> dans un délai maximum de soixante jours (60) jours calendaires à compter de la remise du décompte approuvé.</w:t>
      </w:r>
    </w:p>
    <w:p w14:paraId="0E7A2196" w14:textId="77777777" w:rsidR="003E477E" w:rsidRPr="008C4E81" w:rsidRDefault="00A21CA4">
      <w:pPr>
        <w:widowControl w:val="0"/>
        <w:spacing w:after="120" w:line="287" w:lineRule="auto"/>
        <w:ind w:left="624" w:right="-28" w:hanging="624"/>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21.3. Décompte d’avance de </w:t>
      </w:r>
      <w:proofErr w:type="gramStart"/>
      <w:r w:rsidRPr="008C4E81">
        <w:rPr>
          <w:rFonts w:ascii="Times New Roman" w:eastAsia="Times New Roman" w:hAnsi="Times New Roman" w:cs="Times New Roman"/>
          <w:b/>
          <w:color w:val="000000" w:themeColor="text1"/>
        </w:rPr>
        <w:t xml:space="preserve">démarrage  </w:t>
      </w:r>
      <w:r w:rsidRPr="008C4E81">
        <w:rPr>
          <w:rFonts w:ascii="Times New Roman" w:eastAsia="Times New Roman" w:hAnsi="Times New Roman" w:cs="Times New Roman"/>
          <w:color w:val="000000" w:themeColor="text1"/>
        </w:rPr>
        <w:t>(</w:t>
      </w:r>
      <w:proofErr w:type="gramEnd"/>
      <w:r w:rsidRPr="008C4E81">
        <w:rPr>
          <w:rFonts w:ascii="Times New Roman" w:eastAsia="Times New Roman" w:hAnsi="Times New Roman" w:cs="Times New Roman"/>
          <w:color w:val="000000" w:themeColor="text1"/>
        </w:rPr>
        <w:t>sans objet)</w:t>
      </w:r>
      <w:r w:rsidRPr="008C4E81">
        <w:rPr>
          <w:rFonts w:ascii="Times New Roman" w:eastAsia="Times New Roman" w:hAnsi="Times New Roman" w:cs="Times New Roman"/>
          <w:b/>
          <w:color w:val="000000" w:themeColor="text1"/>
        </w:rPr>
        <w:t xml:space="preserve"> </w:t>
      </w:r>
    </w:p>
    <w:p w14:paraId="7E6721D3" w14:textId="77777777" w:rsidR="003E477E" w:rsidRPr="008C4E81" w:rsidRDefault="00A21CA4">
      <w:pPr>
        <w:widowControl w:val="0"/>
        <w:spacing w:after="0" w:line="287" w:lineRule="auto"/>
        <w:ind w:left="624" w:right="-28" w:hanging="624"/>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21.4 Visa préalable au paiement des décomptes </w:t>
      </w:r>
      <w:r w:rsidRPr="008C4E81">
        <w:rPr>
          <w:rFonts w:ascii="Times New Roman" w:eastAsia="Times New Roman" w:hAnsi="Times New Roman" w:cs="Times New Roman"/>
          <w:color w:val="000000" w:themeColor="text1"/>
        </w:rPr>
        <w:t>(sans objet)</w:t>
      </w:r>
    </w:p>
    <w:p w14:paraId="55898D8B" w14:textId="77777777" w:rsidR="003E477E" w:rsidRPr="008C4E81" w:rsidRDefault="00A21CA4">
      <w:pPr>
        <w:widowControl w:val="0"/>
        <w:spacing w:after="120"/>
        <w:ind w:firstLine="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transmission de tout décompte à l’Organisme payeur en vue du paiement sera subordonnée au visa préalable du Délégué Départemental des Marchés Publics du Dja et Lobo à travers la Brigade Départementale de Contrôle et de l’Exécution des Marchés du Dja et Lobo. Pour cela une copie de l’attachement correspondant devra lui être antérieurement transmise ou remise sur le site des travaux.</w:t>
      </w:r>
    </w:p>
    <w:p w14:paraId="1907EAEF"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 22 : Intérêts moratoires </w:t>
      </w:r>
    </w:p>
    <w:p w14:paraId="5FCC99B4" w14:textId="77777777" w:rsidR="003E477E" w:rsidRPr="008C4E81" w:rsidRDefault="00A21CA4">
      <w:pPr>
        <w:widowControl w:val="0"/>
        <w:spacing w:after="0" w:line="250" w:lineRule="auto"/>
        <w:ind w:right="102"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intérêts moratoires éventuels sont payés par état des sommes dues conformément à </w:t>
      </w:r>
      <w:r w:rsidRPr="008C4E81">
        <w:rPr>
          <w:rFonts w:ascii="Times New Roman" w:eastAsia="Times New Roman" w:hAnsi="Times New Roman" w:cs="Times New Roman"/>
          <w:b/>
          <w:color w:val="000000" w:themeColor="text1"/>
        </w:rPr>
        <w:t>l’article 88</w:t>
      </w:r>
      <w:r w:rsidRPr="008C4E81">
        <w:rPr>
          <w:rFonts w:ascii="Times New Roman" w:eastAsia="Times New Roman" w:hAnsi="Times New Roman" w:cs="Times New Roman"/>
          <w:color w:val="000000" w:themeColor="text1"/>
        </w:rPr>
        <w:t xml:space="preserve"> du décret n° 2004/275 du 24 Septembre 2004 portant Code des Marchés Publics.</w:t>
      </w:r>
    </w:p>
    <w:p w14:paraId="47318826"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w:t>
      </w:r>
      <w:proofErr w:type="gramStart"/>
      <w:r w:rsidRPr="008C4E81">
        <w:rPr>
          <w:rFonts w:ascii="Times New Roman" w:eastAsia="Times New Roman" w:hAnsi="Times New Roman" w:cs="Times New Roman"/>
          <w:b/>
          <w:color w:val="000000" w:themeColor="text1"/>
        </w:rPr>
        <w:t>23:</w:t>
      </w:r>
      <w:proofErr w:type="gramEnd"/>
      <w:r w:rsidRPr="008C4E81">
        <w:rPr>
          <w:rFonts w:ascii="Times New Roman" w:eastAsia="Times New Roman" w:hAnsi="Times New Roman" w:cs="Times New Roman"/>
          <w:b/>
          <w:color w:val="000000" w:themeColor="text1"/>
        </w:rPr>
        <w:t xml:space="preserve"> Pénalités</w:t>
      </w:r>
    </w:p>
    <w:p w14:paraId="5240FA03" w14:textId="77777777" w:rsidR="003E477E" w:rsidRPr="008C4E81" w:rsidRDefault="00A21CA4">
      <w:pPr>
        <w:widowControl w:val="0"/>
        <w:numPr>
          <w:ilvl w:val="0"/>
          <w:numId w:val="3"/>
        </w:numPr>
        <w:spacing w:after="12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Pénalités de retard</w:t>
      </w:r>
    </w:p>
    <w:p w14:paraId="21C4279F" w14:textId="77777777" w:rsidR="003E477E" w:rsidRPr="008C4E81" w:rsidRDefault="00A21CA4">
      <w:pPr>
        <w:widowControl w:val="0"/>
        <w:spacing w:after="120" w:line="240" w:lineRule="auto"/>
        <w:ind w:left="107" w:right="-20" w:firstLine="601"/>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En cas de dépassement des délais contractuels fixés par le marché, l’entrepreneur est passible de pénalités après mise en demeure préalable aux montants fixés aux A et B et conformément à l’article 32 du CCAG. Cette mise en demeure doit rappeler à l’entrepreneur ses obligations et lui fixer un dernier délai.</w:t>
      </w:r>
    </w:p>
    <w:p w14:paraId="7D30D321" w14:textId="77777777" w:rsidR="003E477E" w:rsidRPr="008C4E81" w:rsidRDefault="00A21CA4">
      <w:pPr>
        <w:widowControl w:val="0"/>
        <w:spacing w:after="120" w:line="250" w:lineRule="auto"/>
        <w:ind w:left="731" w:right="-144" w:hanging="62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23.1. Le montant des pénalités de retard est fixé comme </w:t>
      </w:r>
      <w:proofErr w:type="gramStart"/>
      <w:r w:rsidRPr="008C4E81">
        <w:rPr>
          <w:rFonts w:ascii="Times New Roman" w:eastAsia="Times New Roman" w:hAnsi="Times New Roman" w:cs="Times New Roman"/>
          <w:color w:val="000000" w:themeColor="text1"/>
        </w:rPr>
        <w:t>suit:</w:t>
      </w:r>
      <w:proofErr w:type="gramEnd"/>
    </w:p>
    <w:p w14:paraId="5520870F" w14:textId="77777777" w:rsidR="003E477E" w:rsidRPr="008C4E81" w:rsidRDefault="00A21CA4">
      <w:pPr>
        <w:widowControl w:val="0"/>
        <w:spacing w:after="120" w:line="250" w:lineRule="auto"/>
        <w:ind w:left="447" w:right="-17"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A. Un deux </w:t>
      </w:r>
      <w:proofErr w:type="gramStart"/>
      <w:r w:rsidRPr="008C4E81">
        <w:rPr>
          <w:rFonts w:ascii="Times New Roman" w:eastAsia="Times New Roman" w:hAnsi="Times New Roman" w:cs="Times New Roman"/>
          <w:color w:val="000000" w:themeColor="text1"/>
        </w:rPr>
        <w:t>millième  (</w:t>
      </w:r>
      <w:proofErr w:type="gramEnd"/>
      <w:r w:rsidRPr="008C4E81">
        <w:rPr>
          <w:rFonts w:ascii="Times New Roman" w:eastAsia="Times New Roman" w:hAnsi="Times New Roman" w:cs="Times New Roman"/>
          <w:color w:val="000000" w:themeColor="text1"/>
        </w:rPr>
        <w:t>1/2000</w:t>
      </w:r>
      <w:r w:rsidRPr="008C4E81">
        <w:rPr>
          <w:rFonts w:ascii="Times New Roman" w:eastAsia="Times New Roman" w:hAnsi="Times New Roman" w:cs="Times New Roman"/>
          <w:color w:val="000000" w:themeColor="text1"/>
          <w:vertAlign w:val="superscript"/>
        </w:rPr>
        <w:t>ème</w:t>
      </w:r>
      <w:r w:rsidRPr="008C4E81">
        <w:rPr>
          <w:rFonts w:ascii="Times New Roman" w:eastAsia="Times New Roman" w:hAnsi="Times New Roman" w:cs="Times New Roman"/>
          <w:color w:val="000000" w:themeColor="text1"/>
        </w:rPr>
        <w:t>) du montant TTC du marché de base par jour calendaire de retard du premier au trentième jour au-delà du délai contractuel fixé par le marché;</w:t>
      </w:r>
    </w:p>
    <w:p w14:paraId="5BEA1DD8" w14:textId="77777777" w:rsidR="003E477E" w:rsidRPr="008C4E81" w:rsidRDefault="00A21CA4">
      <w:pPr>
        <w:widowControl w:val="0"/>
        <w:spacing w:after="120" w:line="250" w:lineRule="auto"/>
        <w:ind w:left="115" w:right="-1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B. Un millième (1/1000</w:t>
      </w:r>
      <w:r w:rsidRPr="008C4E81">
        <w:rPr>
          <w:rFonts w:ascii="Times New Roman" w:eastAsia="Times New Roman" w:hAnsi="Times New Roman" w:cs="Times New Roman"/>
          <w:color w:val="000000" w:themeColor="text1"/>
          <w:vertAlign w:val="superscript"/>
        </w:rPr>
        <w:t>ème</w:t>
      </w:r>
      <w:r w:rsidRPr="008C4E81">
        <w:rPr>
          <w:rFonts w:ascii="Times New Roman" w:eastAsia="Times New Roman" w:hAnsi="Times New Roman" w:cs="Times New Roman"/>
          <w:color w:val="000000" w:themeColor="text1"/>
        </w:rPr>
        <w:t>) du montant TTC du marché de base par jour calendaire de retard au-delà du trentième jour.</w:t>
      </w:r>
    </w:p>
    <w:p w14:paraId="3F87C7AD" w14:textId="77777777" w:rsidR="003E477E" w:rsidRPr="008C4E81" w:rsidRDefault="00A21CA4">
      <w:pPr>
        <w:widowControl w:val="0"/>
        <w:numPr>
          <w:ilvl w:val="1"/>
          <w:numId w:val="7"/>
        </w:numPr>
        <w:spacing w:after="120" w:line="250" w:lineRule="auto"/>
        <w:ind w:right="-1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montant cumulé des pénalités de retard est limité à dix pour cent (10%) du montant TTC du marché de base.</w:t>
      </w:r>
    </w:p>
    <w:p w14:paraId="57041A61" w14:textId="77777777" w:rsidR="003E477E" w:rsidRPr="008C4E81" w:rsidRDefault="00A21CA4">
      <w:pPr>
        <w:widowControl w:val="0"/>
        <w:numPr>
          <w:ilvl w:val="0"/>
          <w:numId w:val="3"/>
        </w:numPr>
        <w:spacing w:after="12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Pénalités spécifiques </w:t>
      </w:r>
    </w:p>
    <w:p w14:paraId="5374CF9B" w14:textId="77777777" w:rsidR="003E477E" w:rsidRPr="008C4E81" w:rsidRDefault="00A21CA4">
      <w:pPr>
        <w:widowControl w:val="0"/>
        <w:numPr>
          <w:ilvl w:val="1"/>
          <w:numId w:val="5"/>
        </w:numPr>
        <w:spacing w:after="120" w:line="250" w:lineRule="auto"/>
        <w:ind w:right="-1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Indépendamment des pénalités pour dépassement du délai contractuel, le cocontractant est passible des pénalités particulières </w:t>
      </w:r>
      <w:proofErr w:type="gramStart"/>
      <w:r w:rsidRPr="008C4E81">
        <w:rPr>
          <w:rFonts w:ascii="Times New Roman" w:eastAsia="Times New Roman" w:hAnsi="Times New Roman" w:cs="Times New Roman"/>
          <w:color w:val="000000" w:themeColor="text1"/>
        </w:rPr>
        <w:t>pour  inobservation</w:t>
      </w:r>
      <w:proofErr w:type="gramEnd"/>
      <w:r w:rsidRPr="008C4E81">
        <w:rPr>
          <w:rFonts w:ascii="Times New Roman" w:eastAsia="Times New Roman" w:hAnsi="Times New Roman" w:cs="Times New Roman"/>
          <w:color w:val="000000" w:themeColor="text1"/>
        </w:rPr>
        <w:t xml:space="preserve"> des dispositions techniques. </w:t>
      </w:r>
      <w:proofErr w:type="gramStart"/>
      <w:r w:rsidRPr="008C4E81">
        <w:rPr>
          <w:rFonts w:ascii="Times New Roman" w:eastAsia="Times New Roman" w:hAnsi="Times New Roman" w:cs="Times New Roman"/>
          <w:color w:val="000000" w:themeColor="text1"/>
        </w:rPr>
        <w:t>du</w:t>
      </w:r>
      <w:proofErr w:type="gramEnd"/>
      <w:r w:rsidRPr="008C4E81">
        <w:rPr>
          <w:rFonts w:ascii="Times New Roman" w:eastAsia="Times New Roman" w:hAnsi="Times New Roman" w:cs="Times New Roman"/>
          <w:color w:val="000000" w:themeColor="text1"/>
        </w:rPr>
        <w:t xml:space="preserve"> contrat, notamment :</w:t>
      </w:r>
    </w:p>
    <w:p w14:paraId="434D5B61" w14:textId="77777777" w:rsidR="003E477E" w:rsidRPr="008C4E81" w:rsidRDefault="00A21CA4">
      <w:pPr>
        <w:widowControl w:val="0"/>
        <w:numPr>
          <w:ilvl w:val="0"/>
          <w:numId w:val="12"/>
        </w:numPr>
        <w:spacing w:after="120" w:line="250" w:lineRule="auto"/>
        <w:ind w:right="-18"/>
        <w:jc w:val="both"/>
        <w:rPr>
          <w:color w:val="000000" w:themeColor="text1"/>
        </w:rPr>
      </w:pPr>
      <w:r w:rsidRPr="008C4E81">
        <w:rPr>
          <w:rFonts w:ascii="Times New Roman" w:eastAsia="Times New Roman" w:hAnsi="Times New Roman" w:cs="Times New Roman"/>
          <w:color w:val="000000" w:themeColor="text1"/>
        </w:rPr>
        <w:t>Remise tardive du cautionnement définitif ;</w:t>
      </w:r>
    </w:p>
    <w:p w14:paraId="09B76B90" w14:textId="77777777" w:rsidR="003E477E" w:rsidRPr="008C4E81" w:rsidRDefault="00A21CA4">
      <w:pPr>
        <w:widowControl w:val="0"/>
        <w:numPr>
          <w:ilvl w:val="0"/>
          <w:numId w:val="12"/>
        </w:numPr>
        <w:spacing w:after="120" w:line="250" w:lineRule="auto"/>
        <w:ind w:right="-18"/>
        <w:jc w:val="both"/>
        <w:rPr>
          <w:color w:val="000000" w:themeColor="text1"/>
        </w:rPr>
      </w:pPr>
      <w:r w:rsidRPr="008C4E81">
        <w:rPr>
          <w:rFonts w:ascii="Times New Roman" w:eastAsia="Times New Roman" w:hAnsi="Times New Roman" w:cs="Times New Roman"/>
          <w:color w:val="000000" w:themeColor="text1"/>
        </w:rPr>
        <w:t>Remise tardive des assurances ;</w:t>
      </w:r>
    </w:p>
    <w:p w14:paraId="5CA62630" w14:textId="77777777" w:rsidR="003E477E" w:rsidRPr="008C4E81" w:rsidRDefault="00A21CA4">
      <w:pPr>
        <w:widowControl w:val="0"/>
        <w:numPr>
          <w:ilvl w:val="0"/>
          <w:numId w:val="12"/>
        </w:numPr>
        <w:spacing w:after="120" w:line="250" w:lineRule="auto"/>
        <w:ind w:right="-18"/>
        <w:jc w:val="both"/>
        <w:rPr>
          <w:color w:val="000000" w:themeColor="text1"/>
        </w:rPr>
      </w:pPr>
      <w:r w:rsidRPr="008C4E81">
        <w:rPr>
          <w:rFonts w:ascii="Times New Roman" w:eastAsia="Times New Roman" w:hAnsi="Times New Roman" w:cs="Times New Roman"/>
          <w:color w:val="000000" w:themeColor="text1"/>
        </w:rPr>
        <w:t>Remise tardive du projet d’exécution pour autant que le retard soit du fait de l’entrepreneur ;</w:t>
      </w:r>
    </w:p>
    <w:p w14:paraId="6D13E616" w14:textId="77777777" w:rsidR="003E477E" w:rsidRPr="008C4E81" w:rsidRDefault="00A21CA4">
      <w:pPr>
        <w:widowControl w:val="0"/>
        <w:numPr>
          <w:ilvl w:val="0"/>
          <w:numId w:val="12"/>
        </w:numPr>
        <w:spacing w:after="120" w:line="250" w:lineRule="auto"/>
        <w:ind w:right="-18"/>
        <w:jc w:val="both"/>
        <w:rPr>
          <w:color w:val="000000" w:themeColor="text1"/>
        </w:rPr>
      </w:pPr>
      <w:r w:rsidRPr="008C4E81">
        <w:rPr>
          <w:rFonts w:ascii="Times New Roman" w:eastAsia="Times New Roman" w:hAnsi="Times New Roman" w:cs="Times New Roman"/>
          <w:color w:val="000000" w:themeColor="text1"/>
        </w:rPr>
        <w:t>Changement du personnel technique (Conducteur des travaux, Chef chantier)</w:t>
      </w:r>
    </w:p>
    <w:p w14:paraId="2F6ED45A" w14:textId="77777777" w:rsidR="003E477E" w:rsidRPr="008C4E81" w:rsidRDefault="00A21CA4">
      <w:pPr>
        <w:widowControl w:val="0"/>
        <w:spacing w:after="120" w:line="250" w:lineRule="auto"/>
        <w:ind w:right="-1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NB : Le montant de la pénalité spécifique est équivalent à 1/2000</w:t>
      </w:r>
      <w:r w:rsidRPr="008C4E81">
        <w:rPr>
          <w:rFonts w:ascii="Times New Roman" w:eastAsia="Times New Roman" w:hAnsi="Times New Roman" w:cs="Times New Roman"/>
          <w:b/>
          <w:color w:val="000000" w:themeColor="text1"/>
          <w:vertAlign w:val="superscript"/>
        </w:rPr>
        <w:t>ème</w:t>
      </w:r>
      <w:r w:rsidRPr="008C4E81">
        <w:rPr>
          <w:rFonts w:ascii="Times New Roman" w:eastAsia="Times New Roman" w:hAnsi="Times New Roman" w:cs="Times New Roman"/>
          <w:b/>
          <w:color w:val="000000" w:themeColor="text1"/>
        </w:rPr>
        <w:t xml:space="preserve"> du montant TTC du marché   par jour de retard, art 23.1.</w:t>
      </w:r>
    </w:p>
    <w:p w14:paraId="49D54BFF"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 24 : Règlement en cas de groupement d’entreprises </w:t>
      </w:r>
    </w:p>
    <w:p w14:paraId="16D16489"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(Sans objet)</w:t>
      </w:r>
    </w:p>
    <w:p w14:paraId="7A0A88A6"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25 : Décompte final</w:t>
      </w:r>
    </w:p>
    <w:p w14:paraId="012940F2" w14:textId="77777777" w:rsidR="003E477E" w:rsidRPr="008C4E81" w:rsidRDefault="003E477E">
      <w:pPr>
        <w:widowControl w:val="0"/>
        <w:spacing w:before="14" w:after="0"/>
        <w:rPr>
          <w:rFonts w:ascii="Times New Roman" w:eastAsia="Times New Roman" w:hAnsi="Times New Roman" w:cs="Times New Roman"/>
          <w:color w:val="000000" w:themeColor="text1"/>
        </w:rPr>
      </w:pPr>
    </w:p>
    <w:p w14:paraId="26AD221D" w14:textId="77777777" w:rsidR="003E477E" w:rsidRPr="008C4E81" w:rsidRDefault="00A21CA4">
      <w:pPr>
        <w:widowControl w:val="0"/>
        <w:spacing w:after="120" w:line="272" w:lineRule="auto"/>
        <w:ind w:left="732" w:right="-16"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25.1</w:t>
      </w:r>
      <w:r w:rsidRPr="008C4E81">
        <w:rPr>
          <w:rFonts w:ascii="Times New Roman" w:eastAsia="Times New Roman" w:hAnsi="Times New Roman" w:cs="Times New Roman"/>
          <w:color w:val="000000" w:themeColor="text1"/>
        </w:rPr>
        <w:t xml:space="preserve"> Après achèvement des travaux et dans un délai maximum de quinze (15) jours après la date de réception, </w:t>
      </w:r>
      <w:r w:rsidRPr="008C4E81">
        <w:rPr>
          <w:rFonts w:ascii="Times New Roman" w:eastAsia="Times New Roman" w:hAnsi="Times New Roman" w:cs="Times New Roman"/>
          <w:color w:val="000000" w:themeColor="text1"/>
        </w:rPr>
        <w:lastRenderedPageBreak/>
        <w:t>l’entrepreneur établira à partir des constats contradictoires, le projet de décompte final des travaux effectivement réalisés qui récapitule le montant total des sommes auxquelles il peut prétendre du fait de l’exécution du marché dans son ensemble.</w:t>
      </w:r>
    </w:p>
    <w:p w14:paraId="5B026DBA" w14:textId="77777777" w:rsidR="003E477E" w:rsidRPr="008C4E81" w:rsidRDefault="00A21CA4">
      <w:pPr>
        <w:widowControl w:val="0"/>
        <w:spacing w:after="120" w:line="258" w:lineRule="auto"/>
        <w:ind w:left="732" w:right="-145"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25.2</w:t>
      </w:r>
      <w:r w:rsidRPr="008C4E81">
        <w:rPr>
          <w:rFonts w:ascii="Times New Roman" w:eastAsia="Times New Roman" w:hAnsi="Times New Roman" w:cs="Times New Roman"/>
          <w:color w:val="000000" w:themeColor="text1"/>
        </w:rPr>
        <w:t>. Le Chef de service dispose d’un délai de sept (07) jours pour notifier le projet rectifié et accepté à l’Ingénieur,</w:t>
      </w:r>
    </w:p>
    <w:p w14:paraId="073870F2" w14:textId="77777777" w:rsidR="003E477E" w:rsidRPr="008C4E81" w:rsidRDefault="00A21CA4">
      <w:pPr>
        <w:widowControl w:val="0"/>
        <w:spacing w:after="120" w:line="258" w:lineRule="auto"/>
        <w:ind w:left="732" w:right="-145" w:hanging="624"/>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25.3</w:t>
      </w:r>
      <w:r w:rsidRPr="008C4E81">
        <w:rPr>
          <w:rFonts w:ascii="Times New Roman" w:eastAsia="Times New Roman" w:hAnsi="Times New Roman" w:cs="Times New Roman"/>
          <w:color w:val="000000" w:themeColor="text1"/>
        </w:rPr>
        <w:t xml:space="preserve">. L’entrepreneur dispos </w:t>
      </w:r>
      <w:proofErr w:type="gramStart"/>
      <w:r w:rsidRPr="008C4E81">
        <w:rPr>
          <w:rFonts w:ascii="Times New Roman" w:eastAsia="Times New Roman" w:hAnsi="Times New Roman" w:cs="Times New Roman"/>
          <w:color w:val="000000" w:themeColor="text1"/>
        </w:rPr>
        <w:t>e  d’un</w:t>
      </w:r>
      <w:proofErr w:type="gramEnd"/>
      <w:r w:rsidRPr="008C4E81">
        <w:rPr>
          <w:rFonts w:ascii="Times New Roman" w:eastAsia="Times New Roman" w:hAnsi="Times New Roman" w:cs="Times New Roman"/>
          <w:color w:val="000000" w:themeColor="text1"/>
        </w:rPr>
        <w:t xml:space="preserve">  délai  d’un  (01)  mois  pour renvoyer le décompte final revêtu de sa signature</w:t>
      </w:r>
    </w:p>
    <w:p w14:paraId="1B51B328"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26 : Décompte général et définitif</w:t>
      </w:r>
    </w:p>
    <w:p w14:paraId="2852C4B3" w14:textId="77777777" w:rsidR="003E477E" w:rsidRPr="008C4E81" w:rsidRDefault="00A21CA4">
      <w:pPr>
        <w:widowControl w:val="0"/>
        <w:spacing w:after="120" w:line="240" w:lineRule="auto"/>
        <w:ind w:left="107" w:right="-144"/>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26.1</w:t>
      </w:r>
      <w:r w:rsidRPr="008C4E81">
        <w:rPr>
          <w:rFonts w:ascii="Times New Roman" w:eastAsia="Times New Roman" w:hAnsi="Times New Roman" w:cs="Times New Roman"/>
          <w:color w:val="000000" w:themeColor="text1"/>
        </w:rPr>
        <w:t>. L’ingénieur dispose d’un délai maximal de sept (07) jours pour établir le décompte général à l’entrepreneur après la réception définitive</w:t>
      </w:r>
    </w:p>
    <w:p w14:paraId="0A50BF3A" w14:textId="77777777" w:rsidR="003E477E" w:rsidRPr="008C4E81" w:rsidRDefault="00A21CA4">
      <w:pPr>
        <w:widowControl w:val="0"/>
        <w:spacing w:after="120" w:line="250" w:lineRule="auto"/>
        <w:ind w:right="10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 la fin de période de garantie qui donne lieu à la réception définitive des travaux, le Maitre d’Ouvrage dresse le décompte général et définitif du marché qu’il fait signer contradictoirement par l’entrepreneur et l’Autorité Contractante. Ce décompte comprend :</w:t>
      </w:r>
    </w:p>
    <w:p w14:paraId="56C4D063" w14:textId="77777777" w:rsidR="003E477E" w:rsidRPr="008C4E81" w:rsidRDefault="00A21CA4">
      <w:pPr>
        <w:widowControl w:val="0"/>
        <w:spacing w:after="12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décompte final,</w:t>
      </w:r>
    </w:p>
    <w:p w14:paraId="577B4845" w14:textId="77777777" w:rsidR="003E477E" w:rsidRPr="008C4E81" w:rsidRDefault="00A21CA4">
      <w:pPr>
        <w:widowControl w:val="0"/>
        <w:spacing w:after="12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solde,</w:t>
      </w:r>
    </w:p>
    <w:p w14:paraId="2F9064E5" w14:textId="77777777" w:rsidR="003E477E" w:rsidRPr="008C4E81" w:rsidRDefault="00A21CA4">
      <w:pPr>
        <w:widowControl w:val="0"/>
        <w:spacing w:after="12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récapitulation des acomptes mensuels.</w:t>
      </w:r>
    </w:p>
    <w:p w14:paraId="517B7943" w14:textId="77777777" w:rsidR="003E477E" w:rsidRPr="008C4E81" w:rsidRDefault="00A21CA4">
      <w:pPr>
        <w:widowControl w:val="0"/>
        <w:spacing w:after="120" w:line="250" w:lineRule="auto"/>
        <w:ind w:right="101"/>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signature du décompte général et définitif sans réserve par l’entrepreneur, lie définitivement les parties et met fin au marché, sauf en ce qui concerne les intérêts moratoires.</w:t>
      </w:r>
    </w:p>
    <w:p w14:paraId="08E7D18A" w14:textId="77777777" w:rsidR="003E477E" w:rsidRPr="008C4E81" w:rsidRDefault="00A21CA4">
      <w:pPr>
        <w:widowControl w:val="0"/>
        <w:spacing w:after="120" w:line="258" w:lineRule="auto"/>
        <w:ind w:left="624" w:right="-27" w:hanging="624"/>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26.2.</w:t>
      </w:r>
      <w:r w:rsidRPr="008C4E81">
        <w:rPr>
          <w:rFonts w:ascii="Times New Roman" w:eastAsia="Times New Roman" w:hAnsi="Times New Roman" w:cs="Times New Roman"/>
          <w:color w:val="000000" w:themeColor="text1"/>
        </w:rPr>
        <w:t xml:space="preserve"> L’entrepreneur dispose d’un délai d’un (01) mois pour renvoyer le décompte final revêtu de sa signature</w:t>
      </w:r>
    </w:p>
    <w:p w14:paraId="405E5893" w14:textId="77777777" w:rsidR="003E477E" w:rsidRPr="008C4E81" w:rsidRDefault="00A21CA4">
      <w:pPr>
        <w:widowControl w:val="0"/>
        <w:spacing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 27 : Régime fiscal et douanier </w:t>
      </w:r>
    </w:p>
    <w:p w14:paraId="7E78D724" w14:textId="77777777" w:rsidR="003E477E" w:rsidRPr="008C4E81" w:rsidRDefault="00A21CA4">
      <w:pPr>
        <w:widowControl w:val="0"/>
        <w:spacing w:after="120" w:line="250" w:lineRule="auto"/>
        <w:ind w:right="10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décret N°2003/651/PM du 16 avril 2003 définit les modalités de mise en œuvre du régime fiscal des Marchés Publics. La fiscalité applicable au présent marché comporte </w:t>
      </w:r>
      <w:proofErr w:type="gramStart"/>
      <w:r w:rsidRPr="008C4E81">
        <w:rPr>
          <w:rFonts w:ascii="Times New Roman" w:eastAsia="Times New Roman" w:hAnsi="Times New Roman" w:cs="Times New Roman"/>
          <w:color w:val="000000" w:themeColor="text1"/>
        </w:rPr>
        <w:t>notamment:</w:t>
      </w:r>
      <w:proofErr w:type="gramEnd"/>
    </w:p>
    <w:p w14:paraId="7CE274D0" w14:textId="77777777" w:rsidR="003E477E" w:rsidRPr="008C4E81" w:rsidRDefault="00A21CA4">
      <w:pPr>
        <w:widowControl w:val="0"/>
        <w:spacing w:after="120" w:line="250" w:lineRule="auto"/>
        <w:ind w:left="227" w:right="97" w:hanging="22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des impôts et taxes relatifs aux bénéfices industriels et commerciaux, y compris l’IAR qui constitue un précompte sur l’impôt des </w:t>
      </w:r>
      <w:proofErr w:type="gramStart"/>
      <w:r w:rsidRPr="008C4E81">
        <w:rPr>
          <w:rFonts w:ascii="Times New Roman" w:eastAsia="Times New Roman" w:hAnsi="Times New Roman" w:cs="Times New Roman"/>
          <w:color w:val="000000" w:themeColor="text1"/>
        </w:rPr>
        <w:t>sociétés;</w:t>
      </w:r>
      <w:proofErr w:type="gramEnd"/>
    </w:p>
    <w:p w14:paraId="16A84FC5" w14:textId="77777777" w:rsidR="003E477E" w:rsidRPr="008C4E81" w:rsidRDefault="00A21CA4">
      <w:pPr>
        <w:widowControl w:val="0"/>
        <w:spacing w:after="120" w:line="250" w:lineRule="auto"/>
        <w:ind w:left="227" w:right="-27" w:hanging="227"/>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des droits d’enregistrement calculés conformé- mentaux stipulations du code des </w:t>
      </w:r>
      <w:proofErr w:type="gramStart"/>
      <w:r w:rsidRPr="008C4E81">
        <w:rPr>
          <w:rFonts w:ascii="Times New Roman" w:eastAsia="Times New Roman" w:hAnsi="Times New Roman" w:cs="Times New Roman"/>
          <w:color w:val="000000" w:themeColor="text1"/>
        </w:rPr>
        <w:t>impôts;</w:t>
      </w:r>
      <w:proofErr w:type="gramEnd"/>
    </w:p>
    <w:p w14:paraId="5208E3F3" w14:textId="77777777" w:rsidR="003E477E" w:rsidRPr="008C4E81" w:rsidRDefault="00A21CA4">
      <w:pPr>
        <w:widowControl w:val="0"/>
        <w:spacing w:after="120" w:line="250" w:lineRule="auto"/>
        <w:ind w:left="227" w:right="-27" w:hanging="227"/>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des droits et taxes attachés à la réalisation des prestations prévues par le </w:t>
      </w:r>
      <w:proofErr w:type="gramStart"/>
      <w:r w:rsidRPr="008C4E81">
        <w:rPr>
          <w:rFonts w:ascii="Times New Roman" w:eastAsia="Times New Roman" w:hAnsi="Times New Roman" w:cs="Times New Roman"/>
          <w:color w:val="000000" w:themeColor="text1"/>
        </w:rPr>
        <w:t>marché:</w:t>
      </w:r>
      <w:proofErr w:type="gramEnd"/>
    </w:p>
    <w:p w14:paraId="3A1DC1A3" w14:textId="77777777" w:rsidR="003E477E" w:rsidRPr="008C4E81" w:rsidRDefault="00A21CA4">
      <w:pPr>
        <w:widowControl w:val="0"/>
        <w:spacing w:after="120" w:line="250" w:lineRule="auto"/>
        <w:ind w:left="567" w:right="102" w:hanging="22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des droits et taxes d’entrée sur le territoire camerounais (droits de douanes, TVA, taxe informatique</w:t>
      </w:r>
      <w:proofErr w:type="gramStart"/>
      <w:r w:rsidRPr="008C4E81">
        <w:rPr>
          <w:rFonts w:ascii="Times New Roman" w:eastAsia="Times New Roman" w:hAnsi="Times New Roman" w:cs="Times New Roman"/>
          <w:color w:val="000000" w:themeColor="text1"/>
        </w:rPr>
        <w:t>);</w:t>
      </w:r>
      <w:proofErr w:type="gramEnd"/>
    </w:p>
    <w:p w14:paraId="229A5452" w14:textId="77777777" w:rsidR="003E477E" w:rsidRPr="008C4E81" w:rsidRDefault="00A21CA4">
      <w:pPr>
        <w:widowControl w:val="0"/>
        <w:spacing w:after="120" w:line="240" w:lineRule="auto"/>
        <w:ind w:left="340"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des droits et taxes communaux,</w:t>
      </w:r>
    </w:p>
    <w:p w14:paraId="15A199EB" w14:textId="77777777" w:rsidR="003E477E" w:rsidRPr="008C4E81" w:rsidRDefault="00A21CA4">
      <w:pPr>
        <w:widowControl w:val="0"/>
        <w:spacing w:after="120" w:line="250" w:lineRule="auto"/>
        <w:ind w:left="567" w:right="-18" w:hanging="227"/>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des droits et taxes relatifs aux prélèvements des matériaux et d’eau.</w:t>
      </w:r>
    </w:p>
    <w:p w14:paraId="739A94D3" w14:textId="77777777" w:rsidR="003E477E" w:rsidRPr="008C4E81" w:rsidRDefault="00A21CA4">
      <w:pPr>
        <w:widowControl w:val="0"/>
        <w:spacing w:after="120" w:line="250" w:lineRule="auto"/>
        <w:ind w:right="10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Ces éléments doivent être intégrés dans les charges que l’entreprise impute sur ses coûts d’intervention et constituer l’un des éléments dessous-détails des prix horst axes.</w:t>
      </w:r>
    </w:p>
    <w:p w14:paraId="0C4C554C" w14:textId="77777777" w:rsidR="003E477E" w:rsidRPr="008C4E81" w:rsidRDefault="00A21CA4">
      <w:pPr>
        <w:widowControl w:val="0"/>
        <w:spacing w:after="12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prix TTC s’entend TVA incluse.</w:t>
      </w:r>
    </w:p>
    <w:p w14:paraId="6770F4C9"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28 : Timbres et enregistrement des marchés</w:t>
      </w:r>
    </w:p>
    <w:p w14:paraId="736BBB5A" w14:textId="77777777" w:rsidR="003E477E" w:rsidRPr="008C4E81" w:rsidRDefault="00A21CA4">
      <w:pPr>
        <w:widowControl w:val="0"/>
        <w:spacing w:after="0" w:line="250" w:lineRule="auto"/>
        <w:ind w:right="102"/>
        <w:jc w:val="both"/>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b/>
          <w:color w:val="000000" w:themeColor="text1"/>
        </w:rPr>
        <w:t>Huit  (</w:t>
      </w:r>
      <w:proofErr w:type="gramEnd"/>
      <w:r w:rsidRPr="008C4E81">
        <w:rPr>
          <w:rFonts w:ascii="Times New Roman" w:eastAsia="Times New Roman" w:hAnsi="Times New Roman" w:cs="Times New Roman"/>
          <w:b/>
          <w:color w:val="000000" w:themeColor="text1"/>
        </w:rPr>
        <w:t>08)</w:t>
      </w:r>
      <w:r w:rsidRPr="008C4E81">
        <w:rPr>
          <w:rFonts w:ascii="Times New Roman" w:eastAsia="Times New Roman" w:hAnsi="Times New Roman" w:cs="Times New Roman"/>
          <w:color w:val="000000" w:themeColor="text1"/>
        </w:rPr>
        <w:t xml:space="preserve"> exemplaires originaux du marché seront timbrés et enregistrés par les soins et aux frais de l’entrepreneur, conformément à la règlementation.</w:t>
      </w:r>
    </w:p>
    <w:p w14:paraId="06FF60F6" w14:textId="77777777" w:rsidR="003E477E" w:rsidRPr="008C4E81" w:rsidRDefault="003E477E">
      <w:pPr>
        <w:widowControl w:val="0"/>
        <w:spacing w:after="0" w:line="250" w:lineRule="auto"/>
        <w:ind w:right="102"/>
        <w:jc w:val="both"/>
        <w:rPr>
          <w:rFonts w:ascii="Times New Roman" w:eastAsia="Times New Roman" w:hAnsi="Times New Roman" w:cs="Times New Roman"/>
          <w:color w:val="000000" w:themeColor="text1"/>
          <w:sz w:val="24"/>
          <w:szCs w:val="24"/>
        </w:rPr>
      </w:pPr>
    </w:p>
    <w:p w14:paraId="0E377B30" w14:textId="77777777" w:rsidR="003E477E" w:rsidRPr="008C4E81" w:rsidRDefault="00A21CA4">
      <w:pPr>
        <w:widowControl w:val="0"/>
        <w:tabs>
          <w:tab w:val="left" w:pos="10460"/>
        </w:tabs>
        <w:spacing w:after="0" w:line="240" w:lineRule="auto"/>
        <w:ind w:right="-119" w:firstLine="142"/>
        <w:jc w:val="center"/>
        <w:rPr>
          <w:rFonts w:ascii="Times New Roman" w:eastAsia="Times New Roman" w:hAnsi="Times New Roman" w:cs="Times New Roman"/>
          <w:color w:val="000000" w:themeColor="text1"/>
          <w:sz w:val="32"/>
          <w:szCs w:val="32"/>
        </w:rPr>
      </w:pPr>
      <w:r w:rsidRPr="008C4E81">
        <w:rPr>
          <w:rFonts w:ascii="Times New Roman" w:eastAsia="Times New Roman" w:hAnsi="Times New Roman" w:cs="Times New Roman"/>
          <w:b/>
          <w:color w:val="000000" w:themeColor="text1"/>
          <w:sz w:val="32"/>
          <w:szCs w:val="32"/>
        </w:rPr>
        <w:t>Chapitre III : Exécution des travaux</w:t>
      </w:r>
    </w:p>
    <w:p w14:paraId="017D8E4C"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29 : Consistance des prestations</w:t>
      </w:r>
    </w:p>
    <w:p w14:paraId="48C8B361" w14:textId="77777777" w:rsidR="003E477E" w:rsidRPr="008C4E81" w:rsidRDefault="00A21CA4">
      <w:pPr>
        <w:widowControl w:val="0"/>
        <w:spacing w:after="120" w:line="250" w:lineRule="auto"/>
        <w:ind w:left="107" w:right="-14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Les </w:t>
      </w:r>
      <w:proofErr w:type="gramStart"/>
      <w:r w:rsidRPr="008C4E81">
        <w:rPr>
          <w:rFonts w:ascii="Times New Roman" w:eastAsia="Times New Roman" w:hAnsi="Times New Roman" w:cs="Times New Roman"/>
          <w:color w:val="000000" w:themeColor="text1"/>
        </w:rPr>
        <w:t>travaux  objet</w:t>
      </w:r>
      <w:proofErr w:type="gramEnd"/>
      <w:r w:rsidRPr="008C4E81">
        <w:rPr>
          <w:rFonts w:ascii="Times New Roman" w:eastAsia="Times New Roman" w:hAnsi="Times New Roman" w:cs="Times New Roman"/>
          <w:color w:val="000000" w:themeColor="text1"/>
        </w:rPr>
        <w:t xml:space="preserve"> de cette lettre commande  concernent les travaux identifiés à la page de garde, définis dans le cahier de prescriptions techniques (CTP¨) et aux bordereaux des prix.</w:t>
      </w:r>
    </w:p>
    <w:p w14:paraId="56966BCD" w14:textId="77777777" w:rsidR="003E477E" w:rsidRPr="008C4E81" w:rsidRDefault="00A21CA4">
      <w:pPr>
        <w:spacing w:after="60" w:line="276" w:lineRule="auto"/>
        <w:ind w:firstLine="70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Ils comprennent en particulier les opérations suivantes dont la liste n’est pas exhaustive :</w:t>
      </w:r>
    </w:p>
    <w:p w14:paraId="63B27B6D" w14:textId="77777777" w:rsidR="003E477E" w:rsidRPr="008C4E81" w:rsidRDefault="00A21CA4">
      <w:pPr>
        <w:widowControl w:val="0"/>
        <w:numPr>
          <w:ilvl w:val="0"/>
          <w:numId w:val="24"/>
        </w:numPr>
        <w:spacing w:before="240" w:after="120"/>
        <w:ind w:left="822" w:right="-23" w:hanging="357"/>
        <w:rPr>
          <w:rFonts w:ascii="Times New Roman" w:eastAsia="Times New Roman" w:hAnsi="Times New Roman" w:cs="Times New Roman"/>
          <w:color w:val="000000" w:themeColor="text1"/>
          <w:sz w:val="24"/>
          <w:szCs w:val="24"/>
          <w:u w:val="single"/>
        </w:rPr>
      </w:pPr>
      <w:r w:rsidRPr="008C4E81">
        <w:rPr>
          <w:rFonts w:ascii="Times New Roman" w:eastAsia="Times New Roman" w:hAnsi="Times New Roman" w:cs="Times New Roman"/>
          <w:b/>
          <w:color w:val="000000" w:themeColor="text1"/>
          <w:sz w:val="24"/>
          <w:szCs w:val="24"/>
          <w:u w:val="single"/>
        </w:rPr>
        <w:t xml:space="preserve">Consistance des travaux </w:t>
      </w:r>
    </w:p>
    <w:p w14:paraId="5135EA46" w14:textId="77777777" w:rsidR="003E477E" w:rsidRPr="008C4E81" w:rsidRDefault="00A21CA4">
      <w:pPr>
        <w:spacing w:after="0" w:line="276" w:lineRule="auto"/>
        <w:ind w:firstLine="709"/>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 xml:space="preserve">Le détail des travaux précisé dans le CCTP et le détail estimatif comprennent notamment : </w:t>
      </w:r>
    </w:p>
    <w:p w14:paraId="1C696BEE" w14:textId="77777777" w:rsidR="003E477E" w:rsidRPr="008C4E81" w:rsidRDefault="00A21CA4">
      <w:pPr>
        <w:numPr>
          <w:ilvl w:val="0"/>
          <w:numId w:val="29"/>
        </w:numPr>
        <w:spacing w:after="0" w:line="276" w:lineRule="auto"/>
        <w:jc w:val="both"/>
        <w:rPr>
          <w:color w:val="000000" w:themeColor="text1"/>
        </w:rPr>
      </w:pPr>
      <w:r w:rsidRPr="008C4E81">
        <w:rPr>
          <w:rFonts w:ascii="Times New Roman" w:eastAsia="Times New Roman" w:hAnsi="Times New Roman" w:cs="Times New Roman"/>
          <w:b/>
          <w:color w:val="000000" w:themeColor="text1"/>
          <w:sz w:val="24"/>
          <w:szCs w:val="24"/>
        </w:rPr>
        <w:t>1</w:t>
      </w:r>
      <w:r w:rsidRPr="008C4E81">
        <w:rPr>
          <w:rFonts w:ascii="Times New Roman" w:eastAsia="Times New Roman" w:hAnsi="Times New Roman" w:cs="Times New Roman"/>
          <w:b/>
          <w:color w:val="000000" w:themeColor="text1"/>
          <w:sz w:val="24"/>
          <w:szCs w:val="24"/>
          <w:vertAlign w:val="superscript"/>
        </w:rPr>
        <w:t>ère</w:t>
      </w:r>
      <w:r w:rsidRPr="008C4E81">
        <w:rPr>
          <w:rFonts w:ascii="Times New Roman" w:eastAsia="Times New Roman" w:hAnsi="Times New Roman" w:cs="Times New Roman"/>
          <w:b/>
          <w:color w:val="000000" w:themeColor="text1"/>
          <w:sz w:val="24"/>
          <w:szCs w:val="24"/>
        </w:rPr>
        <w:t xml:space="preserve"> Phase</w:t>
      </w:r>
    </w:p>
    <w:p w14:paraId="135E3D8A"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 xml:space="preserve">Installation de chantier ; </w:t>
      </w:r>
    </w:p>
    <w:p w14:paraId="216B93D4"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Amenée et repli du matériel ;</w:t>
      </w:r>
    </w:p>
    <w:p w14:paraId="3712E470"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Eude d’</w:t>
      </w:r>
      <w:proofErr w:type="spellStart"/>
      <w:r w:rsidRPr="008C4E81">
        <w:rPr>
          <w:rFonts w:ascii="Times New Roman" w:eastAsia="Times New Roman" w:hAnsi="Times New Roman" w:cs="Times New Roman"/>
          <w:color w:val="000000" w:themeColor="text1"/>
        </w:rPr>
        <w:t>exécuion</w:t>
      </w:r>
      <w:proofErr w:type="spellEnd"/>
      <w:r w:rsidRPr="008C4E81">
        <w:rPr>
          <w:rFonts w:ascii="Times New Roman" w:eastAsia="Times New Roman" w:hAnsi="Times New Roman" w:cs="Times New Roman"/>
          <w:color w:val="000000" w:themeColor="text1"/>
        </w:rPr>
        <w:t> ;</w:t>
      </w:r>
    </w:p>
    <w:p w14:paraId="6AD26DE8"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Nettoyage et dégagement des emprises y compris abattage d’arbres ;</w:t>
      </w:r>
    </w:p>
    <w:p w14:paraId="25CF5997"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Déblais ordinaire mis en dépôt pour élargissement de la chaussée ;</w:t>
      </w:r>
    </w:p>
    <w:p w14:paraId="1EACB685"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Mise en forme de la plate-forme ;</w:t>
      </w:r>
    </w:p>
    <w:p w14:paraId="62E2DCCA"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Traitement des bourbiers ;</w:t>
      </w:r>
    </w:p>
    <w:p w14:paraId="343D0E5F"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Construction de barrières de pluies avec voie d’accès latérale permanente pour véhicule léger TYPE 1 (MINTP) ;</w:t>
      </w:r>
    </w:p>
    <w:p w14:paraId="255D15F3"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Gestion de la barrière de pluie.</w:t>
      </w:r>
    </w:p>
    <w:p w14:paraId="7F1FD108" w14:textId="77777777" w:rsidR="003E477E" w:rsidRPr="008C4E81" w:rsidRDefault="003E477E">
      <w:pPr>
        <w:spacing w:after="0" w:line="240" w:lineRule="auto"/>
        <w:jc w:val="both"/>
        <w:rPr>
          <w:rFonts w:ascii="Times New Roman" w:eastAsia="Times New Roman" w:hAnsi="Times New Roman" w:cs="Times New Roman"/>
          <w:color w:val="000000" w:themeColor="text1"/>
        </w:rPr>
      </w:pPr>
    </w:p>
    <w:p w14:paraId="02A3243C" w14:textId="77777777" w:rsidR="003E477E" w:rsidRPr="008C4E81" w:rsidRDefault="00A21CA4">
      <w:pPr>
        <w:numPr>
          <w:ilvl w:val="0"/>
          <w:numId w:val="29"/>
        </w:numPr>
        <w:spacing w:after="0" w:line="276" w:lineRule="auto"/>
        <w:jc w:val="both"/>
        <w:rPr>
          <w:color w:val="000000" w:themeColor="text1"/>
        </w:rPr>
      </w:pPr>
      <w:r w:rsidRPr="008C4E81">
        <w:rPr>
          <w:rFonts w:ascii="Times New Roman" w:eastAsia="Times New Roman" w:hAnsi="Times New Roman" w:cs="Times New Roman"/>
          <w:b/>
          <w:color w:val="000000" w:themeColor="text1"/>
          <w:sz w:val="24"/>
          <w:szCs w:val="24"/>
        </w:rPr>
        <w:t>2</w:t>
      </w:r>
      <w:r w:rsidRPr="008C4E81">
        <w:rPr>
          <w:rFonts w:ascii="Times New Roman" w:eastAsia="Times New Roman" w:hAnsi="Times New Roman" w:cs="Times New Roman"/>
          <w:b/>
          <w:color w:val="000000" w:themeColor="text1"/>
          <w:sz w:val="24"/>
          <w:szCs w:val="24"/>
          <w:vertAlign w:val="superscript"/>
        </w:rPr>
        <w:t>ème</w:t>
      </w:r>
      <w:r w:rsidRPr="008C4E81">
        <w:rPr>
          <w:rFonts w:ascii="Times New Roman" w:eastAsia="Times New Roman" w:hAnsi="Times New Roman" w:cs="Times New Roman"/>
          <w:b/>
          <w:color w:val="000000" w:themeColor="text1"/>
          <w:sz w:val="24"/>
          <w:szCs w:val="24"/>
        </w:rPr>
        <w:t xml:space="preserve"> Phase</w:t>
      </w:r>
    </w:p>
    <w:p w14:paraId="47B1BCE1"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Installation de chantier ;</w:t>
      </w:r>
    </w:p>
    <w:p w14:paraId="08A7EE98"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Amenée et repli du matériel</w:t>
      </w:r>
    </w:p>
    <w:p w14:paraId="2D78E216"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Remblai en graveleux latéritiques provenant d'emprunt ;</w:t>
      </w:r>
    </w:p>
    <w:p w14:paraId="1186278F"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Mise en forme de la plate-forme ;</w:t>
      </w:r>
    </w:p>
    <w:p w14:paraId="62A849F3"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Purges des sols compressibles et substitution en graveleux latéritique provenant d’emprunts ;</w:t>
      </w:r>
    </w:p>
    <w:p w14:paraId="6D29E789"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Fourniture et pose des buses métalliques de Ø800</w:t>
      </w:r>
    </w:p>
    <w:p w14:paraId="7BA46110" w14:textId="77777777" w:rsidR="003E477E" w:rsidRPr="008C4E81" w:rsidRDefault="00A21CA4">
      <w:pPr>
        <w:widowControl w:val="0"/>
        <w:numPr>
          <w:ilvl w:val="0"/>
          <w:numId w:val="52"/>
        </w:numPr>
        <w:pBdr>
          <w:top w:val="nil"/>
          <w:left w:val="nil"/>
          <w:bottom w:val="nil"/>
          <w:right w:val="nil"/>
          <w:between w:val="nil"/>
        </w:pBdr>
        <w:spacing w:after="0" w:line="276" w:lineRule="auto"/>
        <w:jc w:val="both"/>
        <w:rPr>
          <w:color w:val="000000" w:themeColor="text1"/>
        </w:rPr>
      </w:pPr>
      <w:r w:rsidRPr="008C4E81">
        <w:rPr>
          <w:rFonts w:ascii="Times New Roman" w:eastAsia="Times New Roman" w:hAnsi="Times New Roman" w:cs="Times New Roman"/>
          <w:color w:val="000000" w:themeColor="text1"/>
        </w:rPr>
        <w:t xml:space="preserve">Puisard en maçonnerie pour buses </w:t>
      </w:r>
      <w:proofErr w:type="gramStart"/>
      <w:r w:rsidRPr="008C4E81">
        <w:rPr>
          <w:rFonts w:ascii="Times New Roman" w:eastAsia="Times New Roman" w:hAnsi="Times New Roman" w:cs="Times New Roman"/>
          <w:color w:val="000000" w:themeColor="text1"/>
        </w:rPr>
        <w:t>métalliques  Ø</w:t>
      </w:r>
      <w:proofErr w:type="gramEnd"/>
      <w:r w:rsidRPr="008C4E81">
        <w:rPr>
          <w:rFonts w:ascii="Times New Roman" w:eastAsia="Times New Roman" w:hAnsi="Times New Roman" w:cs="Times New Roman"/>
          <w:color w:val="000000" w:themeColor="text1"/>
        </w:rPr>
        <w:t>800 ;</w:t>
      </w:r>
    </w:p>
    <w:p w14:paraId="6C2C8B09" w14:textId="77777777" w:rsidR="003E477E" w:rsidRPr="008C4E81" w:rsidRDefault="00A21CA4">
      <w:pPr>
        <w:numPr>
          <w:ilvl w:val="0"/>
          <w:numId w:val="52"/>
        </w:numPr>
        <w:spacing w:after="0" w:line="240" w:lineRule="auto"/>
        <w:jc w:val="both"/>
        <w:rPr>
          <w:color w:val="000000" w:themeColor="text1"/>
        </w:rPr>
      </w:pPr>
      <w:r w:rsidRPr="008C4E81">
        <w:rPr>
          <w:rFonts w:ascii="Times New Roman" w:eastAsia="Times New Roman" w:hAnsi="Times New Roman" w:cs="Times New Roman"/>
          <w:color w:val="000000" w:themeColor="text1"/>
        </w:rPr>
        <w:t>Tête en maçonnerie pour buses métalliques Ø800 ;</w:t>
      </w:r>
    </w:p>
    <w:p w14:paraId="03DECB97"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Dalot en béton armé 1,5x1,5 m ;</w:t>
      </w:r>
    </w:p>
    <w:p w14:paraId="153501F3"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Dalot en béton armé 2x2x1,5 m ;</w:t>
      </w:r>
    </w:p>
    <w:p w14:paraId="2D98938E"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Tête de dalot en béton armé 1,5x1,5 m ;</w:t>
      </w:r>
    </w:p>
    <w:p w14:paraId="516184FA"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Tête de dalot en béton armé 2x2x1,5 m ;</w:t>
      </w:r>
    </w:p>
    <w:p w14:paraId="25375538"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Fouilles en terrains ordinaires ou en lit de rivière ;</w:t>
      </w:r>
    </w:p>
    <w:p w14:paraId="56CD1C7C"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Enrochement ;</w:t>
      </w:r>
    </w:p>
    <w:p w14:paraId="15CAA468"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Panneaux de signalisation métallique de type A ;</w:t>
      </w:r>
    </w:p>
    <w:p w14:paraId="1A11D7B7" w14:textId="77777777" w:rsidR="003E477E" w:rsidRPr="008C4E81" w:rsidRDefault="00A21CA4">
      <w:pPr>
        <w:widowControl w:val="0"/>
        <w:numPr>
          <w:ilvl w:val="0"/>
          <w:numId w:val="30"/>
        </w:numPr>
        <w:pBdr>
          <w:top w:val="nil"/>
          <w:left w:val="nil"/>
          <w:bottom w:val="nil"/>
          <w:right w:val="nil"/>
          <w:between w:val="nil"/>
        </w:pBdr>
        <w:spacing w:after="0" w:line="276" w:lineRule="auto"/>
        <w:ind w:left="1276" w:hanging="295"/>
        <w:jc w:val="both"/>
        <w:rPr>
          <w:color w:val="000000" w:themeColor="text1"/>
        </w:rPr>
      </w:pPr>
      <w:r w:rsidRPr="008C4E81">
        <w:rPr>
          <w:rFonts w:ascii="Times New Roman" w:eastAsia="Times New Roman" w:hAnsi="Times New Roman" w:cs="Times New Roman"/>
          <w:color w:val="000000" w:themeColor="text1"/>
        </w:rPr>
        <w:t>Construction de barrières de pluies avec voie d’accès latérale permanente pour véhicule léger TYPE 1 (MINTP).</w:t>
      </w:r>
    </w:p>
    <w:p w14:paraId="398D4838" w14:textId="77777777" w:rsidR="003E477E" w:rsidRPr="008C4E81" w:rsidRDefault="003E477E">
      <w:pPr>
        <w:widowControl w:val="0"/>
        <w:pBdr>
          <w:top w:val="nil"/>
          <w:left w:val="nil"/>
          <w:bottom w:val="nil"/>
          <w:right w:val="nil"/>
          <w:between w:val="nil"/>
        </w:pBdr>
        <w:spacing w:after="0" w:line="276" w:lineRule="auto"/>
        <w:ind w:left="4755" w:hanging="360"/>
        <w:jc w:val="both"/>
        <w:rPr>
          <w:rFonts w:ascii="Times New Roman" w:eastAsia="Times New Roman" w:hAnsi="Times New Roman" w:cs="Times New Roman"/>
          <w:color w:val="000000" w:themeColor="text1"/>
        </w:rPr>
      </w:pPr>
    </w:p>
    <w:p w14:paraId="7C1863C8" w14:textId="77777777" w:rsidR="003E477E" w:rsidRPr="008C4E81" w:rsidRDefault="00A21CA4">
      <w:pPr>
        <w:widowControl w:val="0"/>
        <w:spacing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30 : Obligations du Maître d’Ouvrage</w:t>
      </w:r>
    </w:p>
    <w:p w14:paraId="4EB8EEE2" w14:textId="77777777" w:rsidR="003E477E" w:rsidRPr="008C4E81" w:rsidRDefault="00A21CA4">
      <w:pPr>
        <w:widowControl w:val="0"/>
        <w:spacing w:after="120" w:line="250" w:lineRule="auto"/>
        <w:ind w:left="447" w:right="-15"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30.1. Le Chef de service est tenu de fournir au prestataire les informations nécessaires à l’exécution de sa mission, et de lui garantir, aux frais de ce dernier, l’accès aux sites des projets.</w:t>
      </w:r>
    </w:p>
    <w:p w14:paraId="27B13E6D" w14:textId="77777777" w:rsidR="003E477E" w:rsidRPr="008C4E81" w:rsidRDefault="00A21CA4">
      <w:pPr>
        <w:widowControl w:val="0"/>
        <w:tabs>
          <w:tab w:val="left" w:pos="1660"/>
          <w:tab w:val="left" w:pos="2520"/>
          <w:tab w:val="left" w:pos="3020"/>
          <w:tab w:val="left" w:pos="4220"/>
        </w:tabs>
        <w:spacing w:after="120" w:line="250" w:lineRule="auto"/>
        <w:ind w:left="447" w:right="-19"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30.2. Le Chef de service assure au prestataire protection contre les menaces, outrages, violences, voies de fait, injures ou diffamations dont il peut être victime en raison ou à l’occasion de l’exercice de sa mission.</w:t>
      </w:r>
    </w:p>
    <w:p w14:paraId="55B4ABC5"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31 : Délais d’exécution du marché</w:t>
      </w:r>
    </w:p>
    <w:p w14:paraId="0F2E8C0C" w14:textId="77777777" w:rsidR="003E477E" w:rsidRPr="008C4E81" w:rsidRDefault="00A21CA4">
      <w:pPr>
        <w:widowControl w:val="0"/>
        <w:spacing w:before="11" w:after="120" w:line="250" w:lineRule="auto"/>
        <w:ind w:left="114" w:right="-16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31.1. Le délai maximum prévu par le Maître d’Ouvrage pour la réalisation des travaux objet du présent appel d’offres est de </w:t>
      </w:r>
      <w:proofErr w:type="gramStart"/>
      <w:r w:rsidRPr="008C4E81">
        <w:rPr>
          <w:rFonts w:ascii="Times New Roman" w:eastAsia="Times New Roman" w:hAnsi="Times New Roman" w:cs="Times New Roman"/>
          <w:b/>
          <w:i/>
          <w:color w:val="000000" w:themeColor="text1"/>
        </w:rPr>
        <w:t>trois(</w:t>
      </w:r>
      <w:proofErr w:type="gramEnd"/>
      <w:r w:rsidRPr="008C4E81">
        <w:rPr>
          <w:rFonts w:ascii="Times New Roman" w:eastAsia="Times New Roman" w:hAnsi="Times New Roman" w:cs="Times New Roman"/>
          <w:b/>
          <w:i/>
          <w:color w:val="000000" w:themeColor="text1"/>
        </w:rPr>
        <w:t xml:space="preserve">03)mois calendaires </w:t>
      </w:r>
      <w:r w:rsidRPr="008C4E81">
        <w:rPr>
          <w:rFonts w:ascii="Times New Roman" w:eastAsia="Times New Roman" w:hAnsi="Times New Roman" w:cs="Times New Roman"/>
          <w:color w:val="000000" w:themeColor="text1"/>
        </w:rPr>
        <w:t>pour la 1</w:t>
      </w:r>
      <w:r w:rsidRPr="008C4E81">
        <w:rPr>
          <w:rFonts w:ascii="Times New Roman" w:eastAsia="Times New Roman" w:hAnsi="Times New Roman" w:cs="Times New Roman"/>
          <w:color w:val="000000" w:themeColor="text1"/>
          <w:vertAlign w:val="superscript"/>
        </w:rPr>
        <w:t>ère</w:t>
      </w:r>
      <w:r w:rsidRPr="008C4E81">
        <w:rPr>
          <w:rFonts w:ascii="Times New Roman" w:eastAsia="Times New Roman" w:hAnsi="Times New Roman" w:cs="Times New Roman"/>
          <w:color w:val="000000" w:themeColor="text1"/>
        </w:rPr>
        <w:t xml:space="preserve"> phase, et de </w:t>
      </w:r>
      <w:r w:rsidRPr="008C4E81">
        <w:rPr>
          <w:rFonts w:ascii="Times New Roman" w:eastAsia="Times New Roman" w:hAnsi="Times New Roman" w:cs="Times New Roman"/>
          <w:b/>
          <w:i/>
          <w:color w:val="000000" w:themeColor="text1"/>
        </w:rPr>
        <w:t>quatre (04) mois</w:t>
      </w:r>
      <w:r w:rsidRPr="008C4E81">
        <w:rPr>
          <w:rFonts w:ascii="Times New Roman" w:eastAsia="Times New Roman" w:hAnsi="Times New Roman" w:cs="Times New Roman"/>
          <w:color w:val="000000" w:themeColor="text1"/>
        </w:rPr>
        <w:t xml:space="preserve"> pour la 2</w:t>
      </w:r>
      <w:r w:rsidRPr="008C4E81">
        <w:rPr>
          <w:rFonts w:ascii="Times New Roman" w:eastAsia="Times New Roman" w:hAnsi="Times New Roman" w:cs="Times New Roman"/>
          <w:color w:val="000000" w:themeColor="text1"/>
          <w:vertAlign w:val="superscript"/>
        </w:rPr>
        <w:t>ème</w:t>
      </w:r>
      <w:r w:rsidRPr="008C4E81">
        <w:rPr>
          <w:rFonts w:ascii="Times New Roman" w:eastAsia="Times New Roman" w:hAnsi="Times New Roman" w:cs="Times New Roman"/>
          <w:color w:val="000000" w:themeColor="text1"/>
        </w:rPr>
        <w:t xml:space="preserve"> phase. </w:t>
      </w:r>
    </w:p>
    <w:p w14:paraId="07BF55EB" w14:textId="77777777" w:rsidR="003E477E" w:rsidRPr="008C4E81" w:rsidRDefault="00A21CA4">
      <w:pPr>
        <w:widowControl w:val="0"/>
        <w:spacing w:after="0" w:line="250" w:lineRule="auto"/>
        <w:ind w:left="738" w:right="-15"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31.2. Ce délai court à compter de la date de notification de l’ordre de service de commencer les travaux </w:t>
      </w:r>
    </w:p>
    <w:p w14:paraId="524FDCA1"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32 : Rôles et responsabilités de l’entrepreneur</w:t>
      </w:r>
    </w:p>
    <w:p w14:paraId="5CCFF889" w14:textId="77777777" w:rsidR="003E477E" w:rsidRPr="008C4E81" w:rsidRDefault="003E477E">
      <w:pPr>
        <w:widowControl w:val="0"/>
        <w:spacing w:before="3" w:after="0"/>
        <w:rPr>
          <w:rFonts w:ascii="Times New Roman" w:eastAsia="Times New Roman" w:hAnsi="Times New Roman" w:cs="Times New Roman"/>
          <w:color w:val="000000" w:themeColor="text1"/>
        </w:rPr>
      </w:pPr>
    </w:p>
    <w:p w14:paraId="317E76C3" w14:textId="77777777" w:rsidR="003E477E" w:rsidRPr="008C4E81" w:rsidRDefault="00A21CA4">
      <w:pPr>
        <w:widowControl w:val="0"/>
        <w:tabs>
          <w:tab w:val="left" w:pos="1080"/>
        </w:tabs>
        <w:spacing w:after="120" w:line="250" w:lineRule="auto"/>
        <w:ind w:right="-1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planning détaillé et général d’avancement des travaux sera communiqué à l’Ingénieur en cinq (0</w:t>
      </w:r>
      <w:r w:rsidRPr="008C4E81">
        <w:rPr>
          <w:rFonts w:ascii="Times New Roman" w:eastAsia="Times New Roman" w:hAnsi="Times New Roman" w:cs="Times New Roman"/>
          <w:i/>
          <w:color w:val="000000" w:themeColor="text1"/>
        </w:rPr>
        <w:t xml:space="preserve">5) </w:t>
      </w:r>
      <w:r w:rsidRPr="008C4E81">
        <w:rPr>
          <w:rFonts w:ascii="Times New Roman" w:eastAsia="Times New Roman" w:hAnsi="Times New Roman" w:cs="Times New Roman"/>
          <w:color w:val="000000" w:themeColor="text1"/>
        </w:rPr>
        <w:t xml:space="preserve">exemplaires à chaque début de </w:t>
      </w:r>
      <w:r w:rsidRPr="008C4E81">
        <w:rPr>
          <w:rFonts w:ascii="Times New Roman" w:eastAsia="Times New Roman" w:hAnsi="Times New Roman" w:cs="Times New Roman"/>
          <w:i/>
          <w:color w:val="000000" w:themeColor="text1"/>
        </w:rPr>
        <w:t>mois.</w:t>
      </w:r>
    </w:p>
    <w:p w14:paraId="5B9EEC42"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L’entrepreneur est responsable vis à vis de l’Administration de l’organisation et de la conduite du chantier, de la qualité des matériaux et des fournitures dont la charge lui incombe, de leur parfaite adaptation aux besoins du chantier et de la bonne exécution des travaux.</w:t>
      </w:r>
    </w:p>
    <w:p w14:paraId="7ADA7C82"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ab/>
        <w:t>Les travaux seront exécutés conformément aux plans de spécifications techniques selon les règles de l’art conformément aux techniques et aux pratiques en usage.</w:t>
      </w:r>
    </w:p>
    <w:p w14:paraId="2AE793F2"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En effet, l’entrepreneur devra prendre toutes les mesures pour fournir tous les moyens nécessaires et engager tout le personnel spécialisé.</w:t>
      </w:r>
    </w:p>
    <w:p w14:paraId="11236330"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L’entrepreneur reste responsable de la totalité du chantier, y compris les interventions de ses sous-traitants agréés. Il lui appartient en outre d’assurer la coordination des prestations des fournisseurs, des sous-traitants dont le concours lui est assuré pour les différents corps d’état, leurs interventions en temps utile sous sa direction et la bonne exécution des ordres donnés par l’Ingénieur.</w:t>
      </w:r>
    </w:p>
    <w:p w14:paraId="15A0EBBA"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 xml:space="preserve">L’entrepreneur devra </w:t>
      </w:r>
      <w:proofErr w:type="gramStart"/>
      <w:r w:rsidRPr="008C4E81">
        <w:rPr>
          <w:rFonts w:ascii="Times New Roman" w:eastAsia="Times New Roman" w:hAnsi="Times New Roman" w:cs="Times New Roman"/>
          <w:color w:val="000000" w:themeColor="text1"/>
        </w:rPr>
        <w:t>assurer  la</w:t>
      </w:r>
      <w:proofErr w:type="gramEnd"/>
      <w:r w:rsidRPr="008C4E81">
        <w:rPr>
          <w:rFonts w:ascii="Times New Roman" w:eastAsia="Times New Roman" w:hAnsi="Times New Roman" w:cs="Times New Roman"/>
          <w:color w:val="000000" w:themeColor="text1"/>
        </w:rPr>
        <w:t xml:space="preserve"> protection et la sécurité des ouvrages existants pendant l’exécution des travaux.</w:t>
      </w:r>
    </w:p>
    <w:p w14:paraId="597FF664"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L’entrepreneur devra constamment tenir à jour un planning d’avancement des travaux et le communiquer à l’ingénieur et à l’autorité contractante.</w:t>
      </w:r>
    </w:p>
    <w:p w14:paraId="1D1C4088"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L’entrepreneur devra implanter le panneau d’information de son chantier suivant les indications de l’Ingénieur du Marché :</w:t>
      </w:r>
    </w:p>
    <w:p w14:paraId="5FE471F4"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L’entrepreneur devra implanter le panneau d’indication de son chantier dès le démarrage des travaux avec les informations fournies par l’Ingénieur.</w:t>
      </w:r>
    </w:p>
    <w:p w14:paraId="59F48198" w14:textId="77777777" w:rsidR="003E477E" w:rsidRPr="008C4E81" w:rsidRDefault="00A21CA4">
      <w:pPr>
        <w:spacing w:after="12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L’entrepreneur devra présenter aux représentants de l’Administration tous les responsables du chantier ayant pouvoir de représentation et de décision et pouvant engager l’Entreprise. Cette désignation se fera par courrier à l’Ingénieur avec copie au Chef de Service et à l’Autorité Contractante. La non objection de l’Ingénieur après huit (8) jours équivaut à l’agrément de cette désignation.</w:t>
      </w:r>
    </w:p>
    <w:p w14:paraId="141C89E6"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33 : Mise à disposition des documents et du site</w:t>
      </w:r>
    </w:p>
    <w:p w14:paraId="25E302B1" w14:textId="77777777" w:rsidR="003E477E" w:rsidRPr="008C4E81" w:rsidRDefault="00A21CA4">
      <w:pPr>
        <w:widowControl w:val="0"/>
        <w:tabs>
          <w:tab w:val="left" w:pos="709"/>
        </w:tabs>
        <w:spacing w:after="120" w:line="250" w:lineRule="auto"/>
        <w:ind w:right="-1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Le Maître d’Ouvrage met le site des travaux et ses voies d’accès à la disposition de l’entrepreneur en temps utile et au fur et à mesure de l’avancement des travaux.</w:t>
      </w:r>
    </w:p>
    <w:p w14:paraId="10EAF461"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34 : Assurances des ouvrages et responsabilités civiles</w:t>
      </w:r>
    </w:p>
    <w:p w14:paraId="20ADE9EF" w14:textId="77777777" w:rsidR="003E477E" w:rsidRPr="008C4E81" w:rsidRDefault="00A21CA4">
      <w:pPr>
        <w:widowControl w:val="0"/>
        <w:spacing w:after="0" w:line="250" w:lineRule="auto"/>
        <w:ind w:left="114" w:right="-15" w:firstLine="59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Les polices d’assurances suivantes sont requises au titre du présent Marché pour les montants minimum indiqués ci-après dans un délai de quinze (15) jours à compter de la notification du marché</w:t>
      </w:r>
    </w:p>
    <w:p w14:paraId="4AF42E3F" w14:textId="77777777" w:rsidR="003E477E" w:rsidRPr="008C4E81" w:rsidRDefault="00A21CA4">
      <w:pPr>
        <w:widowControl w:val="0"/>
        <w:spacing w:after="0" w:line="250" w:lineRule="auto"/>
        <w:ind w:left="341" w:right="-15" w:hanging="22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i/>
          <w:color w:val="000000" w:themeColor="text1"/>
        </w:rPr>
        <w:t xml:space="preserve">- </w:t>
      </w:r>
      <w:r w:rsidRPr="008C4E81">
        <w:rPr>
          <w:rFonts w:ascii="Times New Roman" w:eastAsia="Times New Roman" w:hAnsi="Times New Roman" w:cs="Times New Roman"/>
          <w:color w:val="000000" w:themeColor="text1"/>
        </w:rPr>
        <w:t xml:space="preserve">Assurance responsabilité civile, chef </w:t>
      </w:r>
      <w:proofErr w:type="gramStart"/>
      <w:r w:rsidRPr="008C4E81">
        <w:rPr>
          <w:rFonts w:ascii="Times New Roman" w:eastAsia="Times New Roman" w:hAnsi="Times New Roman" w:cs="Times New Roman"/>
          <w:color w:val="000000" w:themeColor="text1"/>
        </w:rPr>
        <w:t>d’entreprise;</w:t>
      </w:r>
      <w:proofErr w:type="gramEnd"/>
    </w:p>
    <w:p w14:paraId="149EF81D" w14:textId="77777777" w:rsidR="003E477E" w:rsidRPr="008C4E81" w:rsidRDefault="00A21CA4">
      <w:pPr>
        <w:widowControl w:val="0"/>
        <w:spacing w:after="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Assurance “Tous risques chantier</w:t>
      </w:r>
      <w:proofErr w:type="gramStart"/>
      <w:r w:rsidRPr="008C4E81">
        <w:rPr>
          <w:rFonts w:ascii="Times New Roman" w:eastAsia="Times New Roman" w:hAnsi="Times New Roman" w:cs="Times New Roman"/>
          <w:color w:val="000000" w:themeColor="text1"/>
        </w:rPr>
        <w:t>”</w:t>
      </w:r>
      <w:r w:rsidRPr="008C4E81">
        <w:rPr>
          <w:rFonts w:ascii="Times New Roman" w:eastAsia="Times New Roman" w:hAnsi="Times New Roman" w:cs="Times New Roman"/>
          <w:i/>
          <w:color w:val="000000" w:themeColor="text1"/>
        </w:rPr>
        <w:t>;</w:t>
      </w:r>
      <w:proofErr w:type="gramEnd"/>
    </w:p>
    <w:p w14:paraId="31A1201E"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35 : Pièce à fournir par l’entrepreneur</w:t>
      </w:r>
    </w:p>
    <w:p w14:paraId="0D59DF7D" w14:textId="77777777" w:rsidR="003E477E" w:rsidRPr="008C4E81" w:rsidRDefault="003E477E">
      <w:pPr>
        <w:widowControl w:val="0"/>
        <w:spacing w:before="18" w:after="0"/>
        <w:rPr>
          <w:rFonts w:ascii="Times New Roman" w:eastAsia="Times New Roman" w:hAnsi="Times New Roman" w:cs="Times New Roman"/>
          <w:color w:val="000000" w:themeColor="text1"/>
        </w:rPr>
      </w:pPr>
    </w:p>
    <w:p w14:paraId="4BDF87EA" w14:textId="77777777" w:rsidR="003E477E" w:rsidRPr="008C4E81" w:rsidRDefault="00A21CA4">
      <w:pPr>
        <w:widowControl w:val="0"/>
        <w:spacing w:after="0" w:line="250" w:lineRule="auto"/>
        <w:ind w:left="738" w:right="-143" w:hanging="624"/>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35.1. Programme des travaux, </w:t>
      </w:r>
    </w:p>
    <w:p w14:paraId="596DFD1D" w14:textId="77777777" w:rsidR="003E477E" w:rsidRPr="008C4E81" w:rsidRDefault="00A21CA4">
      <w:pPr>
        <w:widowControl w:val="0"/>
        <w:spacing w:after="120" w:line="250" w:lineRule="auto"/>
        <w:ind w:left="504" w:right="-1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Dans un délai maximum de quinze (15) jours à compter de la notification de l’ordre de service de commencer les travaux, l’entrepreneur soumettra, en </w:t>
      </w:r>
      <w:proofErr w:type="gramStart"/>
      <w:r w:rsidRPr="008C4E81">
        <w:rPr>
          <w:rFonts w:ascii="Times New Roman" w:eastAsia="Times New Roman" w:hAnsi="Times New Roman" w:cs="Times New Roman"/>
          <w:color w:val="000000" w:themeColor="text1"/>
        </w:rPr>
        <w:t>six(</w:t>
      </w:r>
      <w:proofErr w:type="gramEnd"/>
      <w:r w:rsidRPr="008C4E81">
        <w:rPr>
          <w:rFonts w:ascii="Times New Roman" w:eastAsia="Times New Roman" w:hAnsi="Times New Roman" w:cs="Times New Roman"/>
          <w:color w:val="000000" w:themeColor="text1"/>
        </w:rPr>
        <w:t>06) exemplaires, à l'approbation du Maitre d’Ouvrage après avis de l’Ingénieur</w:t>
      </w:r>
      <w:r w:rsidRPr="008C4E81">
        <w:rPr>
          <w:rFonts w:ascii="Times New Roman" w:eastAsia="Times New Roman" w:hAnsi="Times New Roman" w:cs="Times New Roman"/>
          <w:i/>
          <w:color w:val="000000" w:themeColor="text1"/>
        </w:rPr>
        <w:tab/>
      </w:r>
      <w:r w:rsidRPr="008C4E81">
        <w:rPr>
          <w:rFonts w:ascii="Times New Roman" w:eastAsia="Times New Roman" w:hAnsi="Times New Roman" w:cs="Times New Roman"/>
          <w:color w:val="000000" w:themeColor="text1"/>
        </w:rPr>
        <w:t>le programme d'exécution des travaux, son calendrier d’approvisionnement.</w:t>
      </w:r>
    </w:p>
    <w:p w14:paraId="6B942AF5" w14:textId="77777777" w:rsidR="003E477E" w:rsidRPr="008C4E81" w:rsidRDefault="00A21CA4">
      <w:pPr>
        <w:widowControl w:val="0"/>
        <w:spacing w:after="120" w:line="250" w:lineRule="auto"/>
        <w:ind w:right="-3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Ce programme sera exclusivement présenté selon les modèles fournis.</w:t>
      </w:r>
    </w:p>
    <w:p w14:paraId="2E40E8A6" w14:textId="77777777" w:rsidR="003E477E" w:rsidRPr="008C4E81" w:rsidRDefault="00A21CA4">
      <w:pPr>
        <w:widowControl w:val="0"/>
        <w:spacing w:after="120" w:line="250" w:lineRule="auto"/>
        <w:ind w:right="9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Deux (2) exemplaires de ces pièces lui seront retournés dans un délai de quinze (15) jours à partir de leur réception </w:t>
      </w:r>
      <w:proofErr w:type="gramStart"/>
      <w:r w:rsidRPr="008C4E81">
        <w:rPr>
          <w:rFonts w:ascii="Times New Roman" w:eastAsia="Times New Roman" w:hAnsi="Times New Roman" w:cs="Times New Roman"/>
          <w:color w:val="000000" w:themeColor="text1"/>
        </w:rPr>
        <w:t>avec:</w:t>
      </w:r>
      <w:proofErr w:type="gramEnd"/>
    </w:p>
    <w:p w14:paraId="0B29F4A9" w14:textId="77777777" w:rsidR="003E477E" w:rsidRPr="008C4E81" w:rsidRDefault="00A21CA4">
      <w:pPr>
        <w:widowControl w:val="0"/>
        <w:spacing w:after="120" w:line="250" w:lineRule="auto"/>
        <w:ind w:left="227" w:right="-37" w:hanging="227"/>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Soit la mention d'approbation “ </w:t>
      </w:r>
      <w:r w:rsidRPr="008C4E81">
        <w:rPr>
          <w:rFonts w:ascii="Times New Roman" w:eastAsia="Times New Roman" w:hAnsi="Times New Roman" w:cs="Times New Roman"/>
          <w:b/>
          <w:color w:val="000000" w:themeColor="text1"/>
        </w:rPr>
        <w:t>BON POUR EXECUTION</w:t>
      </w:r>
      <w:proofErr w:type="gramStart"/>
      <w:r w:rsidRPr="008C4E81">
        <w:rPr>
          <w:rFonts w:ascii="Times New Roman" w:eastAsia="Times New Roman" w:hAnsi="Times New Roman" w:cs="Times New Roman"/>
          <w:color w:val="000000" w:themeColor="text1"/>
        </w:rPr>
        <w:t>”;</w:t>
      </w:r>
      <w:proofErr w:type="gramEnd"/>
    </w:p>
    <w:p w14:paraId="639BAE64" w14:textId="77777777" w:rsidR="003E477E" w:rsidRPr="008C4E81" w:rsidRDefault="00A21CA4">
      <w:pPr>
        <w:widowControl w:val="0"/>
        <w:spacing w:after="120" w:line="250" w:lineRule="auto"/>
        <w:ind w:left="227" w:right="-34" w:hanging="227"/>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Soit la mention de leur rejet accompagnée des motifs du dit rejet.</w:t>
      </w:r>
    </w:p>
    <w:p w14:paraId="667E189A" w14:textId="77777777" w:rsidR="003E477E" w:rsidRPr="008C4E81" w:rsidRDefault="00A21CA4">
      <w:pPr>
        <w:widowControl w:val="0"/>
        <w:spacing w:after="120" w:line="250" w:lineRule="auto"/>
        <w:ind w:right="9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L’entrepreneur disposera alors de huit (8) jours pour présenter un nouveau projet. Le Chef de Service ou l’Ingénieur disposera alors d’un délai de cinq (5) jours pour donner son approbation ou faire d’éventuelles remarques</w:t>
      </w:r>
      <w:r w:rsidRPr="008C4E81">
        <w:rPr>
          <w:rFonts w:ascii="Times New Roman" w:eastAsia="Times New Roman" w:hAnsi="Times New Roman" w:cs="Times New Roman"/>
          <w:strike/>
          <w:color w:val="000000" w:themeColor="text1"/>
        </w:rPr>
        <w:t>.</w:t>
      </w:r>
      <w:r w:rsidRPr="008C4E81">
        <w:rPr>
          <w:rFonts w:ascii="Times New Roman" w:eastAsia="Times New Roman" w:hAnsi="Times New Roman" w:cs="Times New Roman"/>
          <w:color w:val="000000" w:themeColor="text1"/>
        </w:rPr>
        <w:t xml:space="preserve"> Les délais d’approbation du projet d’exécution sont suspensifs du délai d’exécution.</w:t>
      </w:r>
    </w:p>
    <w:p w14:paraId="0E82C9D4" w14:textId="77777777" w:rsidR="003E477E" w:rsidRPr="008C4E81" w:rsidRDefault="00A21CA4">
      <w:pPr>
        <w:widowControl w:val="0"/>
        <w:spacing w:after="120" w:line="250" w:lineRule="auto"/>
        <w:ind w:right="9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L'approbation donnée par le Chef de Service ou </w:t>
      </w:r>
      <w:proofErr w:type="gramStart"/>
      <w:r w:rsidRPr="008C4E81">
        <w:rPr>
          <w:rFonts w:ascii="Times New Roman" w:eastAsia="Times New Roman" w:hAnsi="Times New Roman" w:cs="Times New Roman"/>
          <w:color w:val="000000" w:themeColor="text1"/>
        </w:rPr>
        <w:t>l’Ingénieur  n'atténuera</w:t>
      </w:r>
      <w:proofErr w:type="gramEnd"/>
      <w:r w:rsidRPr="008C4E81">
        <w:rPr>
          <w:rFonts w:ascii="Times New Roman" w:eastAsia="Times New Roman" w:hAnsi="Times New Roman" w:cs="Times New Roman"/>
          <w:color w:val="000000" w:themeColor="text1"/>
        </w:rPr>
        <w:t xml:space="preserve"> en rien la responsabilité de l’entrepreneur. Cependant les travaux exécutés avant l'approbation du programme ne seront ni constatés ni rémunérés. Le planning actualisé et approuvé deviendra le planning contractuel.</w:t>
      </w:r>
    </w:p>
    <w:p w14:paraId="4A85837C" w14:textId="77777777" w:rsidR="003E477E" w:rsidRPr="008C4E81" w:rsidRDefault="00A21CA4">
      <w:pPr>
        <w:widowControl w:val="0"/>
        <w:spacing w:after="120" w:line="250" w:lineRule="auto"/>
        <w:ind w:left="340" w:right="90"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L’entrepreneur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7F121218" w14:textId="77777777" w:rsidR="003E477E" w:rsidRPr="008C4E81" w:rsidRDefault="00A21CA4">
      <w:pPr>
        <w:widowControl w:val="0"/>
        <w:spacing w:after="120" w:line="250" w:lineRule="auto"/>
        <w:ind w:left="340" w:right="90"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b.  </w:t>
      </w:r>
      <w:proofErr w:type="gramStart"/>
      <w:r w:rsidRPr="008C4E81">
        <w:rPr>
          <w:rFonts w:ascii="Times New Roman" w:eastAsia="Times New Roman" w:hAnsi="Times New Roman" w:cs="Times New Roman"/>
          <w:color w:val="000000" w:themeColor="text1"/>
        </w:rPr>
        <w:t>Le  Plan</w:t>
      </w:r>
      <w:proofErr w:type="gramEnd"/>
      <w:r w:rsidRPr="008C4E81">
        <w:rPr>
          <w:rFonts w:ascii="Times New Roman" w:eastAsia="Times New Roman" w:hAnsi="Times New Roman" w:cs="Times New Roman"/>
          <w:color w:val="000000" w:themeColor="text1"/>
        </w:rPr>
        <w:t xml:space="preserve">  de  Gestion  Environnemental  fera ressortir notamment les conditions de choix des sites techniques et de base vie, les conditions d’emprunt de sites d’extraction et les conditions de remise en état des sites de travaux et d’installation.</w:t>
      </w:r>
    </w:p>
    <w:p w14:paraId="734D320E" w14:textId="77777777" w:rsidR="003E477E" w:rsidRPr="008C4E81" w:rsidRDefault="00A21CA4">
      <w:pPr>
        <w:widowControl w:val="0"/>
        <w:spacing w:after="120" w:line="250" w:lineRule="auto"/>
        <w:ind w:left="340" w:right="92" w:hanging="34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c. L’entrepreneur indiquera dans ce programme les matériels et méthodes qu’il compte utiliser ainsi que les effectifs du personnel qu’il compte employer.</w:t>
      </w:r>
    </w:p>
    <w:p w14:paraId="73862F5B" w14:textId="77777777" w:rsidR="003E477E" w:rsidRPr="008C4E81" w:rsidRDefault="00A21CA4">
      <w:pPr>
        <w:widowControl w:val="0"/>
        <w:tabs>
          <w:tab w:val="left" w:pos="340"/>
        </w:tabs>
        <w:spacing w:after="120" w:line="240" w:lineRule="auto"/>
        <w:ind w:right="-43"/>
        <w:rPr>
          <w:rFonts w:ascii="Times New Roman" w:eastAsia="Times New Roman" w:hAnsi="Times New Roman" w:cs="Times New Roman"/>
          <w:color w:val="000000" w:themeColor="text1"/>
        </w:rPr>
      </w:pPr>
      <w:proofErr w:type="gramStart"/>
      <w:r w:rsidRPr="008C4E81">
        <w:rPr>
          <w:rFonts w:ascii="Times New Roman" w:eastAsia="Times New Roman" w:hAnsi="Times New Roman" w:cs="Times New Roman"/>
          <w:color w:val="000000" w:themeColor="text1"/>
        </w:rPr>
        <w:t>d</w:t>
      </w:r>
      <w:proofErr w:type="gramEnd"/>
      <w:r w:rsidRPr="008C4E81">
        <w:rPr>
          <w:rFonts w:ascii="Times New Roman" w:eastAsia="Times New Roman" w:hAnsi="Times New Roman" w:cs="Times New Roman"/>
          <w:color w:val="000000" w:themeColor="text1"/>
        </w:rPr>
        <w:tab/>
        <w:t>L’agrément donné par le chef de service ou l’Ingénieur ne diminue en rien la responsabilité de l’entrepreneur quant aux conséquences dommageables que leur mise en œuvre pourrait avoir tant à l’égard des tiers qu’à l’égard du respect des clauses du marché.</w:t>
      </w:r>
    </w:p>
    <w:p w14:paraId="7DD3A207" w14:textId="77777777" w:rsidR="003E477E" w:rsidRPr="008C4E81" w:rsidRDefault="00A21CA4">
      <w:pPr>
        <w:widowControl w:val="0"/>
        <w:spacing w:after="0" w:line="240" w:lineRule="auto"/>
        <w:ind w:left="114" w:right="-20"/>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35.2. Projet d’exécution</w:t>
      </w:r>
    </w:p>
    <w:p w14:paraId="3AFBDD01" w14:textId="77777777" w:rsidR="003E477E" w:rsidRPr="008C4E81" w:rsidRDefault="003E477E">
      <w:pPr>
        <w:widowControl w:val="0"/>
        <w:spacing w:after="0"/>
        <w:rPr>
          <w:rFonts w:ascii="Times New Roman" w:eastAsia="Times New Roman" w:hAnsi="Times New Roman" w:cs="Times New Roman"/>
          <w:color w:val="000000" w:themeColor="text1"/>
        </w:rPr>
      </w:pPr>
    </w:p>
    <w:p w14:paraId="6B5A4FF2" w14:textId="77777777" w:rsidR="003E477E" w:rsidRPr="008C4E81" w:rsidRDefault="00A21CA4">
      <w:pPr>
        <w:widowControl w:val="0"/>
        <w:tabs>
          <w:tab w:val="left" w:pos="800"/>
          <w:tab w:val="left" w:pos="2080"/>
          <w:tab w:val="left" w:pos="2560"/>
          <w:tab w:val="left" w:pos="2980"/>
          <w:tab w:val="left" w:pos="3780"/>
          <w:tab w:val="left" w:pos="4260"/>
        </w:tabs>
        <w:spacing w:after="0" w:line="250" w:lineRule="auto"/>
        <w:ind w:left="341" w:right="-20" w:hanging="22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a. Le dossier des plans d’exécution (calcul et dessins) nécessaires à la réalisation de toutes les parties de l’ouvrage devront être soumis au visa du Chef de service ou de l’ingénieur quinze (15) </w:t>
      </w:r>
      <w:proofErr w:type="gramStart"/>
      <w:r w:rsidRPr="008C4E81">
        <w:rPr>
          <w:rFonts w:ascii="Times New Roman" w:eastAsia="Times New Roman" w:hAnsi="Times New Roman" w:cs="Times New Roman"/>
          <w:color w:val="000000" w:themeColor="text1"/>
        </w:rPr>
        <w:t>jours  au</w:t>
      </w:r>
      <w:proofErr w:type="gramEnd"/>
      <w:r w:rsidRPr="008C4E81">
        <w:rPr>
          <w:rFonts w:ascii="Times New Roman" w:eastAsia="Times New Roman" w:hAnsi="Times New Roman" w:cs="Times New Roman"/>
          <w:color w:val="000000" w:themeColor="text1"/>
        </w:rPr>
        <w:t xml:space="preserve"> moins avant la date prévue pour le début de réalisation de la partie de l’ouvrage correspondante.</w:t>
      </w:r>
    </w:p>
    <w:p w14:paraId="02B9D5ED" w14:textId="77777777" w:rsidR="003E477E" w:rsidRPr="008C4E81" w:rsidRDefault="003E477E">
      <w:pPr>
        <w:widowControl w:val="0"/>
        <w:spacing w:before="11" w:after="0"/>
        <w:rPr>
          <w:rFonts w:ascii="Times New Roman" w:eastAsia="Times New Roman" w:hAnsi="Times New Roman" w:cs="Times New Roman"/>
          <w:color w:val="000000" w:themeColor="text1"/>
        </w:rPr>
      </w:pPr>
    </w:p>
    <w:p w14:paraId="2E50A4DD" w14:textId="77777777" w:rsidR="003E477E" w:rsidRPr="008C4E81" w:rsidRDefault="00A21CA4">
      <w:pPr>
        <w:widowControl w:val="0"/>
        <w:spacing w:after="0" w:line="250" w:lineRule="auto"/>
        <w:ind w:left="341" w:right="-17" w:hanging="22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b. Le Chef de service </w:t>
      </w:r>
      <w:proofErr w:type="gramStart"/>
      <w:r w:rsidRPr="008C4E81">
        <w:rPr>
          <w:rFonts w:ascii="Times New Roman" w:eastAsia="Times New Roman" w:hAnsi="Times New Roman" w:cs="Times New Roman"/>
          <w:color w:val="000000" w:themeColor="text1"/>
        </w:rPr>
        <w:t>ou  l’ingénieur</w:t>
      </w:r>
      <w:proofErr w:type="gramEnd"/>
      <w:r w:rsidRPr="008C4E81">
        <w:rPr>
          <w:rFonts w:ascii="Times New Roman" w:eastAsia="Times New Roman" w:hAnsi="Times New Roman" w:cs="Times New Roman"/>
          <w:color w:val="000000" w:themeColor="text1"/>
        </w:rPr>
        <w:t xml:space="preserve"> disposera d’un délai de quinze jours pour les examiner et faire connaître ses observations. L’entrepreneur disposera alors d’un délai de huit (08) jours pour présenter un nouveau dossier intégrant lesdites observations.</w:t>
      </w:r>
    </w:p>
    <w:p w14:paraId="66D17BDD" w14:textId="77777777" w:rsidR="003E477E" w:rsidRPr="008C4E81" w:rsidRDefault="00A21CA4">
      <w:pPr>
        <w:widowControl w:val="0"/>
        <w:spacing w:after="0" w:line="240" w:lineRule="auto"/>
        <w:ind w:left="114" w:right="-2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35.3.</w:t>
      </w:r>
      <w:r w:rsidRPr="008C4E81">
        <w:rPr>
          <w:rFonts w:ascii="Times New Roman" w:eastAsia="Times New Roman" w:hAnsi="Times New Roman" w:cs="Times New Roman"/>
          <w:color w:val="000000" w:themeColor="text1"/>
        </w:rPr>
        <w:t xml:space="preserve"> En cas d’inobservation des délais d’approbation des documents ci-dessus par l’Administration, ceux-ci sont réputés approuvés. </w:t>
      </w:r>
    </w:p>
    <w:p w14:paraId="0D89CC5E"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36 : Organisation et sécurité des chantiers</w:t>
      </w:r>
    </w:p>
    <w:p w14:paraId="7A71E805" w14:textId="77777777" w:rsidR="003E477E" w:rsidRPr="008C4E81" w:rsidRDefault="00A21CA4">
      <w:pPr>
        <w:widowControl w:val="0"/>
        <w:spacing w:after="0" w:line="250" w:lineRule="auto"/>
        <w:ind w:left="738" w:right="-15"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36.1. Le panneau de chantier, devra être mis en place dans un délai maximum d’un mois après la notification de l’ordre de service de démarrer les travaux.</w:t>
      </w:r>
    </w:p>
    <w:p w14:paraId="7EDEF8A8" w14:textId="77777777" w:rsidR="003E477E" w:rsidRPr="008C4E81" w:rsidRDefault="00A21CA4">
      <w:pPr>
        <w:widowControl w:val="0"/>
        <w:spacing w:after="0" w:line="250" w:lineRule="auto"/>
        <w:ind w:left="738" w:right="-145" w:hanging="62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36.2. Services à informer en cas d’interruption de la circulation ou le long des itinéraires déviés :(Sans objet)</w:t>
      </w:r>
    </w:p>
    <w:p w14:paraId="4AF63426" w14:textId="77777777" w:rsidR="003E477E" w:rsidRPr="008C4E81" w:rsidRDefault="00A21CA4">
      <w:pPr>
        <w:widowControl w:val="0"/>
        <w:tabs>
          <w:tab w:val="left" w:pos="1980"/>
          <w:tab w:val="left" w:pos="2640"/>
          <w:tab w:val="left" w:pos="3880"/>
        </w:tabs>
        <w:spacing w:after="0" w:line="250" w:lineRule="auto"/>
        <w:ind w:left="738" w:right="-20"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36.3. Indiquer, les mesures particulières, demandées à l’entrepreneur, autres que celles prévues dans le CCAG, pour les règles d’hygiène et de sécurité et pour la circulation autour du ou dans le site (Sans objet))</w:t>
      </w:r>
    </w:p>
    <w:p w14:paraId="623B7E07"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37 : Implantation des ouvrages</w:t>
      </w:r>
    </w:p>
    <w:p w14:paraId="1F5EC5C9" w14:textId="77777777" w:rsidR="003E477E" w:rsidRPr="008C4E81" w:rsidRDefault="00A21CA4">
      <w:pPr>
        <w:widowControl w:val="0"/>
        <w:spacing w:after="0" w:line="240" w:lineRule="auto"/>
        <w:ind w:left="114" w:right="-14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w:t>
      </w:r>
      <w:proofErr w:type="gramStart"/>
      <w:r w:rsidRPr="008C4E81">
        <w:rPr>
          <w:rFonts w:ascii="Times New Roman" w:eastAsia="Times New Roman" w:hAnsi="Times New Roman" w:cs="Times New Roman"/>
          <w:color w:val="000000" w:themeColor="text1"/>
        </w:rPr>
        <w:t>sans</w:t>
      </w:r>
      <w:proofErr w:type="gramEnd"/>
      <w:r w:rsidRPr="008C4E81">
        <w:rPr>
          <w:rFonts w:ascii="Times New Roman" w:eastAsia="Times New Roman" w:hAnsi="Times New Roman" w:cs="Times New Roman"/>
          <w:color w:val="000000" w:themeColor="text1"/>
        </w:rPr>
        <w:t xml:space="preserve"> objet).</w:t>
      </w:r>
    </w:p>
    <w:p w14:paraId="11D6716F"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Article 38 : Sous-traitance </w:t>
      </w:r>
    </w:p>
    <w:p w14:paraId="6ACA78C0"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(Sans objet) </w:t>
      </w:r>
    </w:p>
    <w:p w14:paraId="74875E40"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39 : Laboratoire de chantier et essais</w:t>
      </w:r>
    </w:p>
    <w:p w14:paraId="0837AAE0" w14:textId="77777777" w:rsidR="003E477E" w:rsidRPr="008C4E81" w:rsidRDefault="00A21CA4">
      <w:pPr>
        <w:widowControl w:val="0"/>
        <w:spacing w:after="0" w:line="250" w:lineRule="auto"/>
        <w:ind w:left="624" w:right="95"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39.1. L’entrepreneur devra réaliser tous </w:t>
      </w:r>
      <w:proofErr w:type="gramStart"/>
      <w:r w:rsidRPr="008C4E81">
        <w:rPr>
          <w:rFonts w:ascii="Times New Roman" w:eastAsia="Times New Roman" w:hAnsi="Times New Roman" w:cs="Times New Roman"/>
          <w:color w:val="000000" w:themeColor="text1"/>
        </w:rPr>
        <w:t>les  essais</w:t>
      </w:r>
      <w:proofErr w:type="gramEnd"/>
      <w:r w:rsidRPr="008C4E81">
        <w:rPr>
          <w:rFonts w:ascii="Times New Roman" w:eastAsia="Times New Roman" w:hAnsi="Times New Roman" w:cs="Times New Roman"/>
          <w:color w:val="000000" w:themeColor="text1"/>
        </w:rPr>
        <w:t xml:space="preserve"> et études géotechniques prévues dans le CCTP.</w:t>
      </w:r>
    </w:p>
    <w:p w14:paraId="5AA2FCF5" w14:textId="77777777" w:rsidR="003E477E" w:rsidRPr="008C4E81" w:rsidRDefault="00A21CA4">
      <w:pPr>
        <w:widowControl w:val="0"/>
        <w:spacing w:after="0" w:line="250" w:lineRule="auto"/>
        <w:ind w:left="624" w:right="94"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39.2. Le Chef de service dispose d’un délai de quinze (</w:t>
      </w:r>
      <w:r w:rsidRPr="008C4E81">
        <w:rPr>
          <w:rFonts w:ascii="Times New Roman" w:eastAsia="Times New Roman" w:hAnsi="Times New Roman" w:cs="Times New Roman"/>
          <w:i/>
          <w:color w:val="000000" w:themeColor="text1"/>
        </w:rPr>
        <w:t>15</w:t>
      </w:r>
      <w:proofErr w:type="gramStart"/>
      <w:r w:rsidRPr="008C4E81">
        <w:rPr>
          <w:rFonts w:ascii="Times New Roman" w:eastAsia="Times New Roman" w:hAnsi="Times New Roman" w:cs="Times New Roman"/>
          <w:i/>
          <w:color w:val="000000" w:themeColor="text1"/>
        </w:rPr>
        <w:t xml:space="preserve">)  </w:t>
      </w:r>
      <w:r w:rsidRPr="008C4E81">
        <w:rPr>
          <w:rFonts w:ascii="Times New Roman" w:eastAsia="Times New Roman" w:hAnsi="Times New Roman" w:cs="Times New Roman"/>
          <w:color w:val="000000" w:themeColor="text1"/>
        </w:rPr>
        <w:t>jours</w:t>
      </w:r>
      <w:proofErr w:type="gramEnd"/>
      <w:r w:rsidRPr="008C4E81">
        <w:rPr>
          <w:rFonts w:ascii="Times New Roman" w:eastAsia="Times New Roman" w:hAnsi="Times New Roman" w:cs="Times New Roman"/>
          <w:color w:val="000000" w:themeColor="text1"/>
        </w:rPr>
        <w:t xml:space="preserve"> pour agréer le personnel et le laboratoire de l’entrepreneur, dès réception de la demande</w:t>
      </w:r>
    </w:p>
    <w:p w14:paraId="39CF3BF0"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40 : Journal de chantier</w:t>
      </w:r>
    </w:p>
    <w:p w14:paraId="5E3B4678" w14:textId="77777777" w:rsidR="003E477E" w:rsidRPr="008C4E81" w:rsidRDefault="00A21CA4">
      <w:pPr>
        <w:widowControl w:val="0"/>
        <w:spacing w:after="0"/>
        <w:ind w:left="624" w:right="94"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40.1. Le journal de chantier sera </w:t>
      </w:r>
      <w:proofErr w:type="gramStart"/>
      <w:r w:rsidRPr="008C4E81">
        <w:rPr>
          <w:rFonts w:ascii="Times New Roman" w:eastAsia="Times New Roman" w:hAnsi="Times New Roman" w:cs="Times New Roman"/>
          <w:color w:val="000000" w:themeColor="text1"/>
        </w:rPr>
        <w:t>signé  contradictoirement</w:t>
      </w:r>
      <w:proofErr w:type="gramEnd"/>
      <w:r w:rsidRPr="008C4E81">
        <w:rPr>
          <w:rFonts w:ascii="Times New Roman" w:eastAsia="Times New Roman" w:hAnsi="Times New Roman" w:cs="Times New Roman"/>
          <w:color w:val="000000" w:themeColor="text1"/>
        </w:rPr>
        <w:t xml:space="preserve"> par l’Ingénieur et le représentant de l’entrepreneur systématiquement tous les jours.</w:t>
      </w:r>
    </w:p>
    <w:p w14:paraId="230B5318" w14:textId="77777777" w:rsidR="003E477E" w:rsidRPr="008C4E81" w:rsidRDefault="00A21CA4">
      <w:pPr>
        <w:widowControl w:val="0"/>
        <w:spacing w:after="0" w:line="250" w:lineRule="auto"/>
        <w:ind w:left="624" w:right="90"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40.2. C'est un document contradictoire unique. Ses pages sont numérotées et visées. Aucune page ne doit être enlevée. Les parties raturées ou annulées sont signalées en marge pour validation. Le CCTP sera disponible </w:t>
      </w:r>
      <w:r w:rsidRPr="008C4E81">
        <w:rPr>
          <w:rFonts w:ascii="Times New Roman" w:eastAsia="Times New Roman" w:hAnsi="Times New Roman" w:cs="Times New Roman"/>
          <w:color w:val="000000" w:themeColor="text1"/>
        </w:rPr>
        <w:lastRenderedPageBreak/>
        <w:t>autant que le journal dans le bureau du chantier.</w:t>
      </w:r>
    </w:p>
    <w:p w14:paraId="047F8FF9"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41 : Utilisation des explosifs</w:t>
      </w:r>
    </w:p>
    <w:p w14:paraId="2CC2E52D" w14:textId="77777777" w:rsidR="003E477E" w:rsidRPr="008C4E81" w:rsidRDefault="00A21CA4">
      <w:pPr>
        <w:widowControl w:val="0"/>
        <w:spacing w:before="240" w:after="120"/>
        <w:ind w:right="-23" w:firstLine="708"/>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(Sans objet)</w:t>
      </w:r>
    </w:p>
    <w:p w14:paraId="4BDEBF25" w14:textId="77777777" w:rsidR="003E477E" w:rsidRPr="008C4E81" w:rsidRDefault="00A21CA4">
      <w:pPr>
        <w:widowControl w:val="0"/>
        <w:tabs>
          <w:tab w:val="left" w:pos="10460"/>
        </w:tabs>
        <w:spacing w:after="0" w:line="240" w:lineRule="auto"/>
        <w:ind w:right="-119" w:firstLine="142"/>
        <w:jc w:val="center"/>
        <w:rPr>
          <w:rFonts w:ascii="Times New Roman" w:eastAsia="Times New Roman" w:hAnsi="Times New Roman" w:cs="Times New Roman"/>
          <w:color w:val="000000" w:themeColor="text1"/>
          <w:sz w:val="32"/>
          <w:szCs w:val="32"/>
        </w:rPr>
      </w:pPr>
      <w:r w:rsidRPr="008C4E81">
        <w:rPr>
          <w:rFonts w:ascii="Times New Roman" w:eastAsia="Times New Roman" w:hAnsi="Times New Roman" w:cs="Times New Roman"/>
          <w:b/>
          <w:color w:val="000000" w:themeColor="text1"/>
          <w:sz w:val="32"/>
          <w:szCs w:val="32"/>
        </w:rPr>
        <w:t xml:space="preserve">Chapitre </w:t>
      </w:r>
      <w:proofErr w:type="gramStart"/>
      <w:r w:rsidRPr="008C4E81">
        <w:rPr>
          <w:rFonts w:ascii="Times New Roman" w:eastAsia="Times New Roman" w:hAnsi="Times New Roman" w:cs="Times New Roman"/>
          <w:b/>
          <w:color w:val="000000" w:themeColor="text1"/>
          <w:sz w:val="32"/>
          <w:szCs w:val="32"/>
        </w:rPr>
        <w:t>IV:</w:t>
      </w:r>
      <w:proofErr w:type="gramEnd"/>
      <w:r w:rsidRPr="008C4E81">
        <w:rPr>
          <w:rFonts w:ascii="Times New Roman" w:eastAsia="Times New Roman" w:hAnsi="Times New Roman" w:cs="Times New Roman"/>
          <w:b/>
          <w:color w:val="000000" w:themeColor="text1"/>
          <w:sz w:val="32"/>
          <w:szCs w:val="32"/>
        </w:rPr>
        <w:t xml:space="preserve"> De la réception</w:t>
      </w:r>
    </w:p>
    <w:p w14:paraId="3B57D971" w14:textId="77777777" w:rsidR="003E477E" w:rsidRPr="008C4E81" w:rsidRDefault="00A21CA4">
      <w:pPr>
        <w:widowControl w:val="0"/>
        <w:spacing w:before="240" w:after="120"/>
        <w:ind w:right="-23"/>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42 : Réception provisoire</w:t>
      </w:r>
    </w:p>
    <w:p w14:paraId="343D8637" w14:textId="77777777" w:rsidR="003E477E" w:rsidRPr="008C4E81" w:rsidRDefault="00A21CA4">
      <w:pPr>
        <w:widowControl w:val="0"/>
        <w:tabs>
          <w:tab w:val="left" w:pos="900"/>
          <w:tab w:val="left" w:pos="1300"/>
          <w:tab w:val="left" w:pos="2480"/>
          <w:tab w:val="left" w:pos="3760"/>
        </w:tabs>
        <w:spacing w:after="120" w:line="250" w:lineRule="auto"/>
        <w:ind w:left="107" w:right="-2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ab/>
        <w:t xml:space="preserve">Avant la réception provisoire, l’entrepreneur demande par écrit au Maitre d’Ouvrage avec copie à l’Autorité contractante, à l’ingénieur </w:t>
      </w:r>
      <w:proofErr w:type="gramStart"/>
      <w:r w:rsidRPr="008C4E81">
        <w:rPr>
          <w:rFonts w:ascii="Times New Roman" w:eastAsia="Times New Roman" w:hAnsi="Times New Roman" w:cs="Times New Roman"/>
          <w:color w:val="000000" w:themeColor="text1"/>
        </w:rPr>
        <w:t>et  l’organisme</w:t>
      </w:r>
      <w:proofErr w:type="gramEnd"/>
      <w:r w:rsidRPr="008C4E81">
        <w:rPr>
          <w:rFonts w:ascii="Times New Roman" w:eastAsia="Times New Roman" w:hAnsi="Times New Roman" w:cs="Times New Roman"/>
          <w:color w:val="000000" w:themeColor="text1"/>
        </w:rPr>
        <w:t xml:space="preserve"> payeur, l’organisation d’une visite technique préalable à la réception.</w:t>
      </w:r>
    </w:p>
    <w:p w14:paraId="3752AE5E" w14:textId="77777777" w:rsidR="003E477E" w:rsidRPr="008C4E81" w:rsidRDefault="00A21CA4">
      <w:pPr>
        <w:widowControl w:val="0"/>
        <w:spacing w:after="120" w:line="250" w:lineRule="auto"/>
        <w:ind w:left="731" w:right="-148" w:hanging="624"/>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42.1. </w:t>
      </w:r>
      <w:r w:rsidRPr="008C4E81">
        <w:rPr>
          <w:rFonts w:ascii="Times New Roman" w:eastAsia="Times New Roman" w:hAnsi="Times New Roman" w:cs="Times New Roman"/>
          <w:color w:val="000000" w:themeColor="text1"/>
        </w:rPr>
        <w:t>Epreuves comprises dans les opérations préalables à la réception.</w:t>
      </w:r>
    </w:p>
    <w:p w14:paraId="79F82370" w14:textId="77777777" w:rsidR="003E477E" w:rsidRPr="008C4E81" w:rsidRDefault="00A21CA4">
      <w:pPr>
        <w:widowControl w:val="0"/>
        <w:spacing w:after="120" w:line="250" w:lineRule="auto"/>
        <w:ind w:left="731" w:right="-20" w:hanging="624"/>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42.2. </w:t>
      </w:r>
      <w:r w:rsidRPr="008C4E81">
        <w:rPr>
          <w:rFonts w:ascii="Times New Roman" w:eastAsia="Times New Roman" w:hAnsi="Times New Roman" w:cs="Times New Roman"/>
          <w:color w:val="000000" w:themeColor="text1"/>
        </w:rPr>
        <w:t>Constatation éventuelle du repliement des installations de chantier et de la remise en état des lieux</w:t>
      </w:r>
    </w:p>
    <w:p w14:paraId="3F7470FB" w14:textId="77777777" w:rsidR="003E477E" w:rsidRPr="008C4E81" w:rsidRDefault="00A21CA4">
      <w:pPr>
        <w:widowControl w:val="0"/>
        <w:spacing w:after="120" w:line="250" w:lineRule="auto"/>
        <w:ind w:left="731" w:right="-144" w:hanging="624"/>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42.3.</w:t>
      </w:r>
      <w:r w:rsidRPr="008C4E81">
        <w:rPr>
          <w:rFonts w:ascii="Times New Roman" w:eastAsia="Times New Roman" w:hAnsi="Times New Roman" w:cs="Times New Roman"/>
          <w:color w:val="000000" w:themeColor="text1"/>
        </w:rPr>
        <w:t xml:space="preserve"> La Commission de réception sera composée des membres </w:t>
      </w:r>
      <w:proofErr w:type="gramStart"/>
      <w:r w:rsidRPr="008C4E81">
        <w:rPr>
          <w:rFonts w:ascii="Times New Roman" w:eastAsia="Times New Roman" w:hAnsi="Times New Roman" w:cs="Times New Roman"/>
          <w:color w:val="000000" w:themeColor="text1"/>
        </w:rPr>
        <w:t>suivants:</w:t>
      </w:r>
      <w:proofErr w:type="gramEnd"/>
    </w:p>
    <w:p w14:paraId="711F193C" w14:textId="77777777" w:rsidR="003E477E" w:rsidRPr="008C4E81" w:rsidRDefault="00A21CA4">
      <w:pPr>
        <w:widowControl w:val="0"/>
        <w:spacing w:after="120" w:line="250" w:lineRule="auto"/>
        <w:ind w:left="447" w:right="-144" w:hanging="34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1 : Le Maitre d’Ouvrage ou son représentant …………………………………………  …(Président</w:t>
      </w:r>
      <w:proofErr w:type="gramStart"/>
      <w:r w:rsidRPr="008C4E81">
        <w:rPr>
          <w:rFonts w:ascii="Times New Roman" w:eastAsia="Times New Roman" w:hAnsi="Times New Roman" w:cs="Times New Roman"/>
          <w:color w:val="000000" w:themeColor="text1"/>
        </w:rPr>
        <w:t>);</w:t>
      </w:r>
      <w:proofErr w:type="gramEnd"/>
    </w:p>
    <w:p w14:paraId="5117FAA6" w14:textId="77777777" w:rsidR="003E477E" w:rsidRPr="008C4E81" w:rsidRDefault="00A21CA4">
      <w:pPr>
        <w:widowControl w:val="0"/>
        <w:spacing w:after="120" w:line="250" w:lineRule="auto"/>
        <w:ind w:left="447" w:right="-148" w:hanging="34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2 : L’Ingénieur ou son représentant………………………………………………  …… ... (Rapporteur) </w:t>
      </w:r>
    </w:p>
    <w:p w14:paraId="1FF782DB" w14:textId="77777777" w:rsidR="003E477E" w:rsidRPr="008C4E81" w:rsidRDefault="00A21CA4">
      <w:pPr>
        <w:widowControl w:val="0"/>
        <w:spacing w:after="120" w:line="250" w:lineRule="auto"/>
        <w:ind w:left="447" w:right="-148" w:hanging="34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3 : Le Chef de Service du marché ou son représentant …………………………  ……….. (Membre</w:t>
      </w:r>
      <w:proofErr w:type="gramStart"/>
      <w:r w:rsidRPr="008C4E81">
        <w:rPr>
          <w:rFonts w:ascii="Times New Roman" w:eastAsia="Times New Roman" w:hAnsi="Times New Roman" w:cs="Times New Roman"/>
          <w:color w:val="000000" w:themeColor="text1"/>
        </w:rPr>
        <w:t>);</w:t>
      </w:r>
      <w:proofErr w:type="gramEnd"/>
    </w:p>
    <w:p w14:paraId="7563C926" w14:textId="77777777" w:rsidR="003E477E" w:rsidRPr="008C4E81" w:rsidRDefault="00A21CA4">
      <w:pPr>
        <w:widowControl w:val="0"/>
        <w:spacing w:after="120" w:line="240" w:lineRule="auto"/>
        <w:ind w:left="107"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4 : Le Délégué Départemental MINMAP ou son représentant </w:t>
      </w:r>
      <w:r w:rsidR="001C087F" w:rsidRPr="008C4E81">
        <w:rPr>
          <w:rFonts w:ascii="Times New Roman" w:eastAsia="Times New Roman" w:hAnsi="Times New Roman" w:cs="Times New Roman"/>
          <w:color w:val="000000" w:themeColor="text1"/>
        </w:rPr>
        <w:t>……………………………...</w:t>
      </w:r>
      <w:r w:rsidRPr="008C4E81">
        <w:rPr>
          <w:rFonts w:ascii="Times New Roman" w:eastAsia="Times New Roman" w:hAnsi="Times New Roman" w:cs="Times New Roman"/>
          <w:color w:val="000000" w:themeColor="text1"/>
        </w:rPr>
        <w:t xml:space="preserve"> (</w:t>
      </w:r>
      <w:r w:rsidR="001C087F" w:rsidRPr="008C4E81">
        <w:rPr>
          <w:rFonts w:ascii="Times New Roman" w:eastAsia="Times New Roman" w:hAnsi="Times New Roman" w:cs="Times New Roman"/>
          <w:color w:val="000000" w:themeColor="text1"/>
        </w:rPr>
        <w:t>Observateur</w:t>
      </w:r>
      <w:proofErr w:type="gramStart"/>
      <w:r w:rsidRPr="008C4E81">
        <w:rPr>
          <w:rFonts w:ascii="Times New Roman" w:eastAsia="Times New Roman" w:hAnsi="Times New Roman" w:cs="Times New Roman"/>
          <w:color w:val="000000" w:themeColor="text1"/>
        </w:rPr>
        <w:t>);</w:t>
      </w:r>
      <w:proofErr w:type="gramEnd"/>
    </w:p>
    <w:p w14:paraId="10289C7C" w14:textId="77777777" w:rsidR="003E477E" w:rsidRPr="008C4E81" w:rsidRDefault="00A21CA4">
      <w:pPr>
        <w:widowControl w:val="0"/>
        <w:spacing w:after="120" w:line="240" w:lineRule="auto"/>
        <w:ind w:left="107" w:right="-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5 : Le cocontractant………………………………………………………………………… (Membre)</w:t>
      </w:r>
    </w:p>
    <w:p w14:paraId="01080742" w14:textId="77777777" w:rsidR="001C087F" w:rsidRPr="008C4E81" w:rsidRDefault="001C087F" w:rsidP="001C087F">
      <w:pPr>
        <w:spacing w:after="0" w:line="240" w:lineRule="auto"/>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u w:val="single"/>
        </w:rPr>
        <w:t>NB</w:t>
      </w:r>
      <w:r w:rsidRPr="008C4E81">
        <w:rPr>
          <w:rFonts w:ascii="Times New Roman" w:eastAsia="Times New Roman" w:hAnsi="Times New Roman" w:cs="Times New Roman"/>
          <w:color w:val="000000" w:themeColor="text1"/>
        </w:rPr>
        <w:t> : le représentant du Délégué MINMAP Dja et Lobo assiste en tant qu’observateur et ne signe pas le Procès-verbal de réception provisoire. Cependant une fiche de présence est annexée au dit Procès-verbal.</w:t>
      </w:r>
    </w:p>
    <w:p w14:paraId="2C0B2A06" w14:textId="77777777" w:rsidR="001C087F" w:rsidRPr="008C4E81" w:rsidRDefault="001C087F" w:rsidP="001C087F">
      <w:pPr>
        <w:spacing w:after="0" w:line="240" w:lineRule="auto"/>
        <w:jc w:val="both"/>
        <w:rPr>
          <w:rFonts w:ascii="Times New Roman" w:eastAsia="Times New Roman" w:hAnsi="Times New Roman" w:cs="Times New Roman"/>
          <w:color w:val="000000" w:themeColor="text1"/>
          <w:sz w:val="12"/>
        </w:rPr>
      </w:pPr>
    </w:p>
    <w:p w14:paraId="4357E0C0" w14:textId="77777777" w:rsidR="003E477E" w:rsidRPr="008C4E81" w:rsidRDefault="00A21CA4">
      <w:pPr>
        <w:widowControl w:val="0"/>
        <w:spacing w:after="120" w:line="250" w:lineRule="auto"/>
        <w:ind w:left="107" w:right="-16"/>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i/>
          <w:color w:val="000000" w:themeColor="text1"/>
        </w:rPr>
        <w:tab/>
      </w:r>
      <w:r w:rsidRPr="008C4E81">
        <w:rPr>
          <w:rFonts w:ascii="Times New Roman" w:eastAsia="Times New Roman" w:hAnsi="Times New Roman" w:cs="Times New Roman"/>
          <w:color w:val="000000" w:themeColor="text1"/>
        </w:rPr>
        <w:t xml:space="preserve">L’entrepreneur est convoqué à la réception par courrier au </w:t>
      </w:r>
      <w:proofErr w:type="gramStart"/>
      <w:r w:rsidRPr="008C4E81">
        <w:rPr>
          <w:rFonts w:ascii="Times New Roman" w:eastAsia="Times New Roman" w:hAnsi="Times New Roman" w:cs="Times New Roman"/>
          <w:color w:val="000000" w:themeColor="text1"/>
        </w:rPr>
        <w:t>moins  quinze</w:t>
      </w:r>
      <w:proofErr w:type="gramEnd"/>
      <w:r w:rsidRPr="008C4E81">
        <w:rPr>
          <w:rFonts w:ascii="Times New Roman" w:eastAsia="Times New Roman" w:hAnsi="Times New Roman" w:cs="Times New Roman"/>
          <w:color w:val="000000" w:themeColor="text1"/>
        </w:rPr>
        <w:t xml:space="preserve"> (15)  jours avant la date de la réception. Il est tenu d’y assister (ou de s’y faire représenter).</w:t>
      </w:r>
    </w:p>
    <w:p w14:paraId="1D56106A" w14:textId="77777777" w:rsidR="003E477E" w:rsidRPr="008C4E81" w:rsidRDefault="00A21CA4">
      <w:pPr>
        <w:widowControl w:val="0"/>
        <w:spacing w:after="120" w:line="250" w:lineRule="auto"/>
        <w:ind w:right="-15" w:firstLine="72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Il assiste à la réception en qualité d’observateur. Son absence équivaut à l’acceptation sans réserve des conclusions de la commission de réception.</w:t>
      </w:r>
    </w:p>
    <w:p w14:paraId="09C06876" w14:textId="77777777" w:rsidR="003E477E" w:rsidRPr="008C4E81" w:rsidRDefault="00A21CA4">
      <w:pPr>
        <w:widowControl w:val="0"/>
        <w:spacing w:after="120" w:line="250" w:lineRule="auto"/>
        <w:ind w:right="-163" w:firstLine="613"/>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La Commission après visite du chantier examine le procès-verbal des opérations préalables à la réception et procède à la </w:t>
      </w:r>
      <w:proofErr w:type="gramStart"/>
      <w:r w:rsidRPr="008C4E81">
        <w:rPr>
          <w:rFonts w:ascii="Times New Roman" w:eastAsia="Times New Roman" w:hAnsi="Times New Roman" w:cs="Times New Roman"/>
          <w:color w:val="000000" w:themeColor="text1"/>
        </w:rPr>
        <w:t>réception  des</w:t>
      </w:r>
      <w:proofErr w:type="gramEnd"/>
      <w:r w:rsidRPr="008C4E81">
        <w:rPr>
          <w:rFonts w:ascii="Times New Roman" w:eastAsia="Times New Roman" w:hAnsi="Times New Roman" w:cs="Times New Roman"/>
          <w:color w:val="000000" w:themeColor="text1"/>
        </w:rPr>
        <w:t xml:space="preserve"> travaux s'il y a lieu.</w:t>
      </w:r>
    </w:p>
    <w:p w14:paraId="357421F4" w14:textId="77777777" w:rsidR="003E477E" w:rsidRPr="008C4E81" w:rsidRDefault="00A21CA4">
      <w:pPr>
        <w:widowControl w:val="0"/>
        <w:tabs>
          <w:tab w:val="left" w:pos="3620"/>
        </w:tabs>
        <w:spacing w:after="120" w:line="250" w:lineRule="auto"/>
        <w:ind w:right="8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La visite de </w:t>
      </w:r>
      <w:proofErr w:type="gramStart"/>
      <w:r w:rsidRPr="008C4E81">
        <w:rPr>
          <w:rFonts w:ascii="Times New Roman" w:eastAsia="Times New Roman" w:hAnsi="Times New Roman" w:cs="Times New Roman"/>
          <w:color w:val="000000" w:themeColor="text1"/>
        </w:rPr>
        <w:t>réception  fera</w:t>
      </w:r>
      <w:proofErr w:type="gramEnd"/>
      <w:r w:rsidRPr="008C4E81">
        <w:rPr>
          <w:rFonts w:ascii="Times New Roman" w:eastAsia="Times New Roman" w:hAnsi="Times New Roman" w:cs="Times New Roman"/>
          <w:color w:val="000000" w:themeColor="text1"/>
        </w:rPr>
        <w:t xml:space="preserve"> l’objet du procès-verbal de réception provisoire signé sur le champ par tous les membres de la commission.</w:t>
      </w:r>
    </w:p>
    <w:p w14:paraId="43475220" w14:textId="77777777" w:rsidR="003E477E" w:rsidRPr="008C4E81" w:rsidRDefault="00A21CA4">
      <w:pPr>
        <w:widowControl w:val="0"/>
        <w:spacing w:after="120" w:line="250" w:lineRule="auto"/>
        <w:ind w:right="-47" w:firstLine="720"/>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Le procès-verbal de </w:t>
      </w:r>
      <w:proofErr w:type="gramStart"/>
      <w:r w:rsidRPr="008C4E81">
        <w:rPr>
          <w:rFonts w:ascii="Times New Roman" w:eastAsia="Times New Roman" w:hAnsi="Times New Roman" w:cs="Times New Roman"/>
          <w:color w:val="000000" w:themeColor="text1"/>
        </w:rPr>
        <w:t>réception  précise</w:t>
      </w:r>
      <w:proofErr w:type="gramEnd"/>
      <w:r w:rsidRPr="008C4E81">
        <w:rPr>
          <w:rFonts w:ascii="Times New Roman" w:eastAsia="Times New Roman" w:hAnsi="Times New Roman" w:cs="Times New Roman"/>
          <w:color w:val="000000" w:themeColor="text1"/>
        </w:rPr>
        <w:t xml:space="preserve"> ou fixe la date d’achèvement des travaux.</w:t>
      </w:r>
    </w:p>
    <w:p w14:paraId="22267037" w14:textId="77777777" w:rsidR="003E477E" w:rsidRPr="008C4E81" w:rsidRDefault="00A21CA4">
      <w:pPr>
        <w:widowControl w:val="0"/>
        <w:spacing w:after="12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 xml:space="preserve">42.4. </w:t>
      </w:r>
      <w:r w:rsidRPr="008C4E81">
        <w:rPr>
          <w:rFonts w:ascii="Times New Roman" w:eastAsia="Times New Roman" w:hAnsi="Times New Roman" w:cs="Times New Roman"/>
          <w:color w:val="000000" w:themeColor="text1"/>
        </w:rPr>
        <w:t>La période de garantie commence à la date de la réception provisoire</w:t>
      </w:r>
      <w:r w:rsidRPr="008C4E81">
        <w:rPr>
          <w:rFonts w:ascii="Times New Roman" w:eastAsia="Times New Roman" w:hAnsi="Times New Roman" w:cs="Times New Roman"/>
          <w:b/>
          <w:color w:val="000000" w:themeColor="text1"/>
        </w:rPr>
        <w:t xml:space="preserve"> </w:t>
      </w:r>
    </w:p>
    <w:p w14:paraId="37ABB89C" w14:textId="77777777" w:rsidR="003E477E" w:rsidRPr="008C4E81" w:rsidRDefault="00A21CA4">
      <w:pPr>
        <w:widowControl w:val="0"/>
        <w:spacing w:after="120" w:line="240" w:lineRule="auto"/>
        <w:ind w:right="-20"/>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43 : Documents à fournir après exécution</w:t>
      </w:r>
    </w:p>
    <w:p w14:paraId="51D60F37" w14:textId="77777777" w:rsidR="003E477E" w:rsidRPr="008C4E81" w:rsidRDefault="00A21CA4">
      <w:pPr>
        <w:spacing w:before="120"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43.1 - L’Entrepreneur devra mettre à la disposition du Chef de service du Marché les photos retraçant l’évolution des travaux dans un délai de quinze (15) jours.</w:t>
      </w:r>
    </w:p>
    <w:p w14:paraId="1C1282F4" w14:textId="77777777" w:rsidR="003E477E" w:rsidRPr="008C4E81" w:rsidRDefault="00A21CA4">
      <w:pPr>
        <w:spacing w:before="120" w:after="120" w:line="240" w:lineRule="auto"/>
        <w:ind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43.2 – Le montant à retenir sur la caution en termes de pénalité pour non fourniture est de 0 (zéro) francs CFA.</w:t>
      </w:r>
    </w:p>
    <w:p w14:paraId="0D36998B" w14:textId="77777777" w:rsidR="003E477E" w:rsidRPr="008C4E81" w:rsidRDefault="00A21CA4">
      <w:pPr>
        <w:widowControl w:val="0"/>
        <w:spacing w:after="0" w:line="240" w:lineRule="auto"/>
        <w:ind w:right="-2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u w:val="single"/>
        </w:rPr>
        <w:t>ARTICLE 44</w:t>
      </w:r>
      <w:r w:rsidRPr="008C4E81">
        <w:rPr>
          <w:rFonts w:ascii="Times New Roman" w:eastAsia="Times New Roman" w:hAnsi="Times New Roman" w:cs="Times New Roman"/>
          <w:b/>
          <w:color w:val="000000" w:themeColor="text1"/>
        </w:rPr>
        <w:t xml:space="preserve"> : Délai de garantie </w:t>
      </w:r>
    </w:p>
    <w:p w14:paraId="02AD273E" w14:textId="77777777" w:rsidR="003E477E" w:rsidRPr="008C4E81" w:rsidRDefault="003E477E">
      <w:pPr>
        <w:widowControl w:val="0"/>
        <w:spacing w:before="14" w:after="0"/>
        <w:jc w:val="both"/>
        <w:rPr>
          <w:rFonts w:ascii="Times New Roman" w:eastAsia="Times New Roman" w:hAnsi="Times New Roman" w:cs="Times New Roman"/>
          <w:color w:val="000000" w:themeColor="text1"/>
        </w:rPr>
      </w:pPr>
    </w:p>
    <w:p w14:paraId="47C71C69" w14:textId="77777777" w:rsidR="003E477E" w:rsidRPr="008C4E81" w:rsidRDefault="00A21CA4">
      <w:pPr>
        <w:widowControl w:val="0"/>
        <w:spacing w:after="0" w:line="250" w:lineRule="auto"/>
        <w:ind w:right="-47"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La durée de garantie est de un (01) an à compter de la date de réception provisoire des travaux de la 2</w:t>
      </w:r>
      <w:proofErr w:type="gramStart"/>
      <w:r w:rsidRPr="008C4E81">
        <w:rPr>
          <w:rFonts w:ascii="Times New Roman" w:eastAsia="Times New Roman" w:hAnsi="Times New Roman" w:cs="Times New Roman"/>
          <w:color w:val="000000" w:themeColor="text1"/>
          <w:vertAlign w:val="superscript"/>
        </w:rPr>
        <w:t xml:space="preserve">ème  </w:t>
      </w:r>
      <w:r w:rsidRPr="008C4E81">
        <w:rPr>
          <w:rFonts w:ascii="Times New Roman" w:eastAsia="Times New Roman" w:hAnsi="Times New Roman" w:cs="Times New Roman"/>
          <w:color w:val="000000" w:themeColor="text1"/>
        </w:rPr>
        <w:t>phase</w:t>
      </w:r>
      <w:proofErr w:type="gramEnd"/>
      <w:r w:rsidRPr="008C4E81">
        <w:rPr>
          <w:rFonts w:ascii="Times New Roman" w:eastAsia="Times New Roman" w:hAnsi="Times New Roman" w:cs="Times New Roman"/>
          <w:color w:val="000000" w:themeColor="text1"/>
        </w:rPr>
        <w:t>.</w:t>
      </w:r>
    </w:p>
    <w:p w14:paraId="3C99CC67" w14:textId="77777777" w:rsidR="003E477E" w:rsidRPr="008C4E81" w:rsidRDefault="00A21CA4">
      <w:pPr>
        <w:widowControl w:val="0"/>
        <w:spacing w:before="120" w:after="0" w:line="240" w:lineRule="auto"/>
        <w:ind w:right="-4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u w:val="single"/>
        </w:rPr>
        <w:t>ARTICLE 45</w:t>
      </w:r>
      <w:r w:rsidRPr="008C4E81">
        <w:rPr>
          <w:rFonts w:ascii="Times New Roman" w:eastAsia="Times New Roman" w:hAnsi="Times New Roman" w:cs="Times New Roman"/>
          <w:b/>
          <w:color w:val="000000" w:themeColor="text1"/>
        </w:rPr>
        <w:t xml:space="preserve"> : Réception définitive </w:t>
      </w:r>
    </w:p>
    <w:p w14:paraId="7343573E" w14:textId="77777777" w:rsidR="003E477E" w:rsidRPr="008C4E81" w:rsidRDefault="00A21CA4">
      <w:pPr>
        <w:widowControl w:val="0"/>
        <w:spacing w:before="120" w:after="0" w:line="250" w:lineRule="auto"/>
        <w:ind w:left="624" w:right="8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45.1. La réception définitive s’effectuera dans un délai maximal de quinze (15) jours</w:t>
      </w:r>
      <w:r w:rsidRPr="008C4E81">
        <w:rPr>
          <w:rFonts w:ascii="Times New Roman" w:eastAsia="Times New Roman" w:hAnsi="Times New Roman" w:cs="Times New Roman"/>
          <w:i/>
          <w:color w:val="000000" w:themeColor="text1"/>
        </w:rPr>
        <w:t xml:space="preserve"> </w:t>
      </w:r>
      <w:r w:rsidRPr="008C4E81">
        <w:rPr>
          <w:rFonts w:ascii="Times New Roman" w:eastAsia="Times New Roman" w:hAnsi="Times New Roman" w:cs="Times New Roman"/>
          <w:color w:val="000000" w:themeColor="text1"/>
        </w:rPr>
        <w:t>à compter de l’expiration du délai de garantie.</w:t>
      </w:r>
    </w:p>
    <w:p w14:paraId="7976DED4" w14:textId="77777777" w:rsidR="003E477E" w:rsidRPr="008C4E81" w:rsidRDefault="00A21CA4">
      <w:pPr>
        <w:widowControl w:val="0"/>
        <w:spacing w:before="120" w:after="0" w:line="250" w:lineRule="auto"/>
        <w:ind w:left="624" w:right="-4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45.2. La procédure de réception est la même que celle de la réception provisoire.</w:t>
      </w:r>
    </w:p>
    <w:p w14:paraId="604F6E37" w14:textId="77777777" w:rsidR="003E477E" w:rsidRPr="008C4E81" w:rsidRDefault="00A21CA4">
      <w:pPr>
        <w:widowControl w:val="0"/>
        <w:spacing w:before="120" w:after="0" w:line="250" w:lineRule="auto"/>
        <w:ind w:left="624" w:right="-47"/>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lastRenderedPageBreak/>
        <w:t>45.3. Le Maître d’œuvre ne sera pas membre de la commission de réception définitive.</w:t>
      </w:r>
    </w:p>
    <w:p w14:paraId="62440FEA" w14:textId="77777777" w:rsidR="003E477E" w:rsidRPr="008C4E81" w:rsidRDefault="003E477E">
      <w:pPr>
        <w:widowControl w:val="0"/>
        <w:spacing w:before="120" w:after="0" w:line="250" w:lineRule="auto"/>
        <w:ind w:left="624" w:right="-47"/>
        <w:jc w:val="both"/>
        <w:rPr>
          <w:rFonts w:ascii="Tahoma" w:eastAsia="Tahoma" w:hAnsi="Tahoma" w:cs="Tahoma"/>
          <w:color w:val="000000" w:themeColor="text1"/>
          <w:sz w:val="24"/>
          <w:szCs w:val="24"/>
        </w:rPr>
      </w:pPr>
    </w:p>
    <w:p w14:paraId="68237F56" w14:textId="77777777" w:rsidR="001C087F" w:rsidRPr="008C4E81" w:rsidRDefault="001C087F">
      <w:pPr>
        <w:widowControl w:val="0"/>
        <w:spacing w:before="120" w:after="0" w:line="250" w:lineRule="auto"/>
        <w:ind w:left="624" w:right="-47"/>
        <w:jc w:val="both"/>
        <w:rPr>
          <w:rFonts w:ascii="Tahoma" w:eastAsia="Tahoma" w:hAnsi="Tahoma" w:cs="Tahoma"/>
          <w:color w:val="000000" w:themeColor="text1"/>
          <w:sz w:val="24"/>
          <w:szCs w:val="24"/>
        </w:rPr>
      </w:pPr>
    </w:p>
    <w:p w14:paraId="34D905B2" w14:textId="77777777" w:rsidR="003E477E" w:rsidRPr="008C4E81" w:rsidRDefault="00A21CA4">
      <w:pPr>
        <w:widowControl w:val="0"/>
        <w:tabs>
          <w:tab w:val="left" w:pos="10460"/>
        </w:tabs>
        <w:spacing w:after="0" w:line="240" w:lineRule="auto"/>
        <w:ind w:right="-119" w:firstLine="142"/>
        <w:jc w:val="center"/>
        <w:rPr>
          <w:rFonts w:ascii="Times New Roman" w:eastAsia="Times New Roman" w:hAnsi="Times New Roman" w:cs="Times New Roman"/>
          <w:color w:val="000000" w:themeColor="text1"/>
          <w:sz w:val="32"/>
          <w:szCs w:val="32"/>
        </w:rPr>
        <w:sectPr w:rsidR="003E477E" w:rsidRPr="008C4E81">
          <w:pgSz w:w="11907" w:h="16840"/>
          <w:pgMar w:top="1021" w:right="851" w:bottom="1021" w:left="1021" w:header="720" w:footer="720" w:gutter="0"/>
          <w:cols w:space="720"/>
        </w:sectPr>
      </w:pPr>
      <w:r w:rsidRPr="008C4E81">
        <w:rPr>
          <w:rFonts w:ascii="Times New Roman" w:eastAsia="Times New Roman" w:hAnsi="Times New Roman" w:cs="Times New Roman"/>
          <w:b/>
          <w:color w:val="000000" w:themeColor="text1"/>
          <w:sz w:val="32"/>
          <w:szCs w:val="32"/>
        </w:rPr>
        <w:t>Chapitre V : Dispositions diverses</w:t>
      </w:r>
    </w:p>
    <w:p w14:paraId="04BC5662" w14:textId="77777777" w:rsidR="003E477E" w:rsidRPr="008C4E81" w:rsidRDefault="00A21CA4">
      <w:pPr>
        <w:widowControl w:val="0"/>
        <w:spacing w:before="240" w:after="120"/>
        <w:ind w:left="-426" w:right="-575"/>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46 : Résiliation du marché</w:t>
      </w:r>
    </w:p>
    <w:p w14:paraId="484AA37A" w14:textId="77777777" w:rsidR="003E477E" w:rsidRPr="008C4E81" w:rsidRDefault="00A21CA4" w:rsidP="001C087F">
      <w:pPr>
        <w:widowControl w:val="0"/>
        <w:spacing w:after="120" w:line="250" w:lineRule="auto"/>
        <w:ind w:left="-142" w:right="-575" w:firstLine="142"/>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 marché peut être résilié comme prévu à la section III Titre IV du décret n° 20</w:t>
      </w:r>
      <w:r w:rsidR="001C087F" w:rsidRPr="008C4E81">
        <w:rPr>
          <w:rFonts w:ascii="Times New Roman" w:eastAsia="Times New Roman" w:hAnsi="Times New Roman" w:cs="Times New Roman"/>
          <w:color w:val="000000" w:themeColor="text1"/>
        </w:rPr>
        <w:t>18</w:t>
      </w:r>
      <w:r w:rsidRPr="008C4E81">
        <w:rPr>
          <w:rFonts w:ascii="Times New Roman" w:eastAsia="Times New Roman" w:hAnsi="Times New Roman" w:cs="Times New Roman"/>
          <w:color w:val="000000" w:themeColor="text1"/>
        </w:rPr>
        <w:t>/</w:t>
      </w:r>
      <w:r w:rsidR="001C087F" w:rsidRPr="008C4E81">
        <w:rPr>
          <w:rFonts w:ascii="Times New Roman" w:eastAsia="Times New Roman" w:hAnsi="Times New Roman" w:cs="Times New Roman"/>
          <w:color w:val="000000" w:themeColor="text1"/>
        </w:rPr>
        <w:t>366</w:t>
      </w:r>
      <w:r w:rsidRPr="008C4E81">
        <w:rPr>
          <w:rFonts w:ascii="Times New Roman" w:eastAsia="Times New Roman" w:hAnsi="Times New Roman" w:cs="Times New Roman"/>
          <w:color w:val="000000" w:themeColor="text1"/>
        </w:rPr>
        <w:t xml:space="preserve"> du 2</w:t>
      </w:r>
      <w:r w:rsidR="001C087F" w:rsidRPr="008C4E81">
        <w:rPr>
          <w:rFonts w:ascii="Times New Roman" w:eastAsia="Times New Roman" w:hAnsi="Times New Roman" w:cs="Times New Roman"/>
          <w:color w:val="000000" w:themeColor="text1"/>
        </w:rPr>
        <w:t>0</w:t>
      </w:r>
      <w:r w:rsidRPr="008C4E81">
        <w:rPr>
          <w:rFonts w:ascii="Times New Roman" w:eastAsia="Times New Roman" w:hAnsi="Times New Roman" w:cs="Times New Roman"/>
          <w:color w:val="000000" w:themeColor="text1"/>
        </w:rPr>
        <w:t xml:space="preserve"> </w:t>
      </w:r>
      <w:r w:rsidR="001C087F" w:rsidRPr="008C4E81">
        <w:rPr>
          <w:rFonts w:ascii="Times New Roman" w:eastAsia="Times New Roman" w:hAnsi="Times New Roman" w:cs="Times New Roman"/>
          <w:color w:val="000000" w:themeColor="text1"/>
        </w:rPr>
        <w:t>juin</w:t>
      </w:r>
      <w:r w:rsidRPr="008C4E81">
        <w:rPr>
          <w:rFonts w:ascii="Times New Roman" w:eastAsia="Times New Roman" w:hAnsi="Times New Roman" w:cs="Times New Roman"/>
          <w:color w:val="000000" w:themeColor="text1"/>
        </w:rPr>
        <w:t xml:space="preserve"> 20</w:t>
      </w:r>
      <w:r w:rsidR="001C087F" w:rsidRPr="008C4E81">
        <w:rPr>
          <w:rFonts w:ascii="Times New Roman" w:eastAsia="Times New Roman" w:hAnsi="Times New Roman" w:cs="Times New Roman"/>
          <w:color w:val="000000" w:themeColor="text1"/>
        </w:rPr>
        <w:t xml:space="preserve">18 </w:t>
      </w:r>
      <w:r w:rsidRPr="008C4E81">
        <w:rPr>
          <w:rFonts w:ascii="Times New Roman" w:eastAsia="Times New Roman" w:hAnsi="Times New Roman" w:cs="Times New Roman"/>
          <w:color w:val="000000" w:themeColor="text1"/>
        </w:rPr>
        <w:t xml:space="preserve">et également dans les conditions stipulées aux articles 74, 75 et 76 du CCAG, notamment dans l’un des cas </w:t>
      </w:r>
      <w:proofErr w:type="gramStart"/>
      <w:r w:rsidRPr="008C4E81">
        <w:rPr>
          <w:rFonts w:ascii="Times New Roman" w:eastAsia="Times New Roman" w:hAnsi="Times New Roman" w:cs="Times New Roman"/>
          <w:color w:val="000000" w:themeColor="text1"/>
        </w:rPr>
        <w:t>de:</w:t>
      </w:r>
      <w:proofErr w:type="gramEnd"/>
    </w:p>
    <w:p w14:paraId="726E49CC" w14:textId="77777777" w:rsidR="003E477E" w:rsidRPr="008C4E81" w:rsidRDefault="00A21CA4" w:rsidP="001C087F">
      <w:pPr>
        <w:widowControl w:val="0"/>
        <w:spacing w:after="120" w:line="250" w:lineRule="auto"/>
        <w:ind w:right="-57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 Retard de plus de quinze (15) jours calendaires dans l’exécution d’un ordre de service ou arrêt injustifié des travaux de plus de sept (07) jours </w:t>
      </w:r>
      <w:proofErr w:type="gramStart"/>
      <w:r w:rsidRPr="008C4E81">
        <w:rPr>
          <w:rFonts w:ascii="Times New Roman" w:eastAsia="Times New Roman" w:hAnsi="Times New Roman" w:cs="Times New Roman"/>
          <w:color w:val="000000" w:themeColor="text1"/>
        </w:rPr>
        <w:t>calendaires;</w:t>
      </w:r>
      <w:proofErr w:type="gramEnd"/>
    </w:p>
    <w:p w14:paraId="0C120615" w14:textId="77777777" w:rsidR="003E477E" w:rsidRPr="008C4E81" w:rsidRDefault="00A21CA4" w:rsidP="001C087F">
      <w:pPr>
        <w:widowControl w:val="0"/>
        <w:spacing w:after="120" w:line="250" w:lineRule="auto"/>
        <w:ind w:left="-284" w:right="-575" w:firstLine="28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Retard dans les travaux entraînant des pénalités au-delàde10% du montant des travaux ;</w:t>
      </w:r>
    </w:p>
    <w:p w14:paraId="2A80078E" w14:textId="77777777" w:rsidR="003E477E" w:rsidRPr="008C4E81" w:rsidRDefault="00A21CA4" w:rsidP="001C087F">
      <w:pPr>
        <w:widowControl w:val="0"/>
        <w:spacing w:after="120" w:line="240" w:lineRule="auto"/>
        <w:ind w:left="-284" w:right="-575" w:firstLine="28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Refus de la reprise des travaux mal exécutés ;</w:t>
      </w:r>
    </w:p>
    <w:p w14:paraId="0CAEA7B5" w14:textId="77777777" w:rsidR="003E477E" w:rsidRPr="008C4E81" w:rsidRDefault="00A21CA4" w:rsidP="001C087F">
      <w:pPr>
        <w:widowControl w:val="0"/>
        <w:spacing w:after="120" w:line="240" w:lineRule="auto"/>
        <w:ind w:left="-284" w:right="-575" w:firstLine="28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Défaillance de l’entrepreneur ;</w:t>
      </w:r>
    </w:p>
    <w:p w14:paraId="23648B6B" w14:textId="77777777" w:rsidR="003E477E" w:rsidRPr="008C4E81" w:rsidRDefault="00A21CA4" w:rsidP="001C087F">
      <w:pPr>
        <w:widowControl w:val="0"/>
        <w:spacing w:after="120" w:line="240" w:lineRule="auto"/>
        <w:ind w:left="-284" w:right="-575" w:firstLine="284"/>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Non-paiement persistant des prestations.</w:t>
      </w:r>
    </w:p>
    <w:p w14:paraId="63455858" w14:textId="77777777" w:rsidR="003E477E" w:rsidRPr="008C4E81" w:rsidRDefault="00A21CA4">
      <w:pPr>
        <w:widowControl w:val="0"/>
        <w:spacing w:before="240" w:after="120"/>
        <w:ind w:left="-426" w:right="-575"/>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47 : Cas de force majeure (CCAG article75)</w:t>
      </w:r>
    </w:p>
    <w:p w14:paraId="765B04F4" w14:textId="77777777" w:rsidR="003E477E" w:rsidRPr="008C4E81" w:rsidRDefault="00A21CA4" w:rsidP="000008A4">
      <w:pPr>
        <w:widowControl w:val="0"/>
        <w:spacing w:after="120" w:line="250" w:lineRule="auto"/>
        <w:ind w:left="142" w:right="-575" w:firstLine="142"/>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xml:space="preserve">Dans le cas où l’entrepreneur invoquerait le cas de force majeure, les seuils en deçà des quels aucune réclamation ne sera admise sont : </w:t>
      </w:r>
    </w:p>
    <w:p w14:paraId="1CD9EE71" w14:textId="77777777" w:rsidR="003E477E" w:rsidRPr="008C4E81" w:rsidRDefault="00A21CA4" w:rsidP="000008A4">
      <w:pPr>
        <w:widowControl w:val="0"/>
        <w:spacing w:after="0" w:line="250" w:lineRule="auto"/>
        <w:ind w:right="-575"/>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pluie : 200 millimètres en 24 heures ;</w:t>
      </w:r>
    </w:p>
    <w:p w14:paraId="6F9D2ACE" w14:textId="77777777" w:rsidR="003E477E" w:rsidRPr="008C4E81" w:rsidRDefault="00A21CA4" w:rsidP="000008A4">
      <w:pPr>
        <w:widowControl w:val="0"/>
        <w:spacing w:after="0" w:line="240" w:lineRule="auto"/>
        <w:ind w:right="-575"/>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 vent : 40 mètres par seconde ;</w:t>
      </w:r>
    </w:p>
    <w:p w14:paraId="7B802528" w14:textId="77777777" w:rsidR="003E477E" w:rsidRPr="008C4E81" w:rsidRDefault="00A21CA4">
      <w:pPr>
        <w:widowControl w:val="0"/>
        <w:spacing w:before="240" w:after="120"/>
        <w:ind w:left="-426" w:right="-575"/>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48 : Différends et litiges</w:t>
      </w:r>
    </w:p>
    <w:p w14:paraId="7E1E6757" w14:textId="77777777" w:rsidR="003E477E" w:rsidRPr="008C4E81" w:rsidRDefault="00A21CA4">
      <w:pPr>
        <w:widowControl w:val="0"/>
        <w:spacing w:after="120" w:line="250" w:lineRule="auto"/>
        <w:ind w:left="-426" w:right="-575"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Les différends ou litiges nés de l’exécution du présent marché peuvent faire l’objet d’un règlement à l’amiable.</w:t>
      </w:r>
    </w:p>
    <w:p w14:paraId="6F6F5F87" w14:textId="77777777" w:rsidR="003E477E" w:rsidRPr="008C4E81" w:rsidRDefault="00A21CA4">
      <w:pPr>
        <w:widowControl w:val="0"/>
        <w:spacing w:after="0" w:line="250" w:lineRule="auto"/>
        <w:ind w:left="-426" w:right="-575" w:firstLine="720"/>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Lorsqu’aucune solution amiable ne peut être apportée au différend, celui-ci est porté devant la juridiction camerounaise compétente.</w:t>
      </w:r>
    </w:p>
    <w:p w14:paraId="1EB09FAD" w14:textId="77777777" w:rsidR="003E477E" w:rsidRPr="008C4E81" w:rsidRDefault="00A21CA4">
      <w:pPr>
        <w:widowControl w:val="0"/>
        <w:spacing w:before="240" w:after="120"/>
        <w:ind w:left="-426" w:right="-575"/>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49 : Edition et diffusion du présent marché</w:t>
      </w:r>
    </w:p>
    <w:p w14:paraId="78EA7D65" w14:textId="77777777" w:rsidR="003E477E" w:rsidRPr="008C4E81" w:rsidRDefault="00A21CA4">
      <w:pPr>
        <w:widowControl w:val="0"/>
        <w:spacing w:after="0" w:line="250" w:lineRule="auto"/>
        <w:ind w:left="-426" w:right="-575" w:firstLine="708"/>
        <w:jc w:val="both"/>
        <w:rPr>
          <w:rFonts w:ascii="Times New Roman" w:eastAsia="Times New Roman" w:hAnsi="Times New Roman" w:cs="Times New Roman"/>
          <w:color w:val="000000" w:themeColor="text1"/>
        </w:rPr>
      </w:pPr>
      <w:r w:rsidRPr="008C4E81">
        <w:rPr>
          <w:rFonts w:ascii="Times New Roman" w:eastAsia="Times New Roman" w:hAnsi="Times New Roman" w:cs="Times New Roman"/>
          <w:color w:val="000000" w:themeColor="text1"/>
        </w:rPr>
        <w:t>Quinze (15) exemplaires du présent marché seront édités par les soins de l’entrepreneur et fournis à l’Autorité Contractante.</w:t>
      </w:r>
    </w:p>
    <w:p w14:paraId="56D98BD1" w14:textId="77777777" w:rsidR="003E477E" w:rsidRPr="008C4E81" w:rsidRDefault="00A21CA4">
      <w:pPr>
        <w:widowControl w:val="0"/>
        <w:spacing w:before="240" w:after="120"/>
        <w:ind w:left="-426" w:right="-575"/>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50 et dernier : Entrée en vigueur du marché</w:t>
      </w:r>
    </w:p>
    <w:p w14:paraId="72D5C224" w14:textId="77777777" w:rsidR="003E477E" w:rsidRPr="008C4E81" w:rsidRDefault="00A21CA4">
      <w:pPr>
        <w:widowControl w:val="0"/>
        <w:spacing w:after="0" w:line="250" w:lineRule="auto"/>
        <w:ind w:left="-426" w:right="-575" w:firstLine="708"/>
        <w:jc w:val="both"/>
        <w:rPr>
          <w:rFonts w:ascii="Times New Roman" w:eastAsia="Times New Roman" w:hAnsi="Times New Roman" w:cs="Times New Roman"/>
          <w:color w:val="000000" w:themeColor="text1"/>
        </w:rPr>
        <w:sectPr w:rsidR="003E477E" w:rsidRPr="008C4E81">
          <w:type w:val="continuous"/>
          <w:pgSz w:w="11907" w:h="16840"/>
          <w:pgMar w:top="794" w:right="851" w:bottom="1134" w:left="1021" w:header="720" w:footer="720" w:gutter="0"/>
          <w:cols w:space="720"/>
        </w:sectPr>
      </w:pPr>
      <w:r w:rsidRPr="008C4E81">
        <w:rPr>
          <w:rFonts w:ascii="Times New Roman" w:eastAsia="Times New Roman" w:hAnsi="Times New Roman" w:cs="Times New Roman"/>
          <w:color w:val="000000" w:themeColor="text1"/>
        </w:rPr>
        <w:t>Le présent marché ne deviendra définitif qu’après sa signature par l’Autorité Contractante. Il entrera en vigueur dès sa notification à l’entrepreneur par ce dernier.</w:t>
      </w:r>
    </w:p>
    <w:p w14:paraId="0D85CA87" w14:textId="77777777" w:rsidR="003E477E" w:rsidRPr="008C4E81" w:rsidRDefault="003E477E">
      <w:pPr>
        <w:widowControl w:val="0"/>
        <w:spacing w:after="0"/>
        <w:ind w:left="-426" w:right="-575"/>
        <w:rPr>
          <w:rFonts w:ascii="Times New Roman" w:eastAsia="Times New Roman" w:hAnsi="Times New Roman" w:cs="Times New Roman"/>
          <w:i/>
          <w:color w:val="000000" w:themeColor="text1"/>
        </w:rPr>
        <w:sectPr w:rsidR="003E477E" w:rsidRPr="008C4E81">
          <w:type w:val="continuous"/>
          <w:pgSz w:w="11907" w:h="16840"/>
          <w:pgMar w:top="1418" w:right="1418" w:bottom="1418" w:left="1418" w:header="720" w:footer="720" w:gutter="0"/>
          <w:cols w:space="720"/>
        </w:sectPr>
      </w:pPr>
    </w:p>
    <w:p w14:paraId="60B762CD" w14:textId="77777777" w:rsidR="003E477E" w:rsidRPr="008C4E81" w:rsidRDefault="003E477E">
      <w:pPr>
        <w:widowControl w:val="0"/>
        <w:spacing w:before="8" w:after="0"/>
        <w:rPr>
          <w:rFonts w:ascii="Times New Roman" w:eastAsia="Times New Roman" w:hAnsi="Times New Roman" w:cs="Times New Roman"/>
          <w:i/>
          <w:color w:val="000000" w:themeColor="text1"/>
          <w:sz w:val="16"/>
          <w:szCs w:val="16"/>
        </w:rPr>
      </w:pPr>
    </w:p>
    <w:p w14:paraId="7656306E"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638CE39F"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2F0527C0"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73D2B42F"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75575B31"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33526B33"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7BE75BDD"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75BC3367"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500CFC04"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1D2CFA33"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61873AB6"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1BE43D33"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1E0C8247"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60EEB2D6"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404F9BCD"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4918DC11"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59BF54C9"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1C249058"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41C233F8"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52508D2E"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7745009D"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2D357E3F"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7839106C"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403801C3"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3FA85980"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387E5E2A"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62EF42DA"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0FE49DFC" w14:textId="77777777" w:rsidR="00136010" w:rsidRPr="008C4E81" w:rsidRDefault="00136010">
      <w:pPr>
        <w:widowControl w:val="0"/>
        <w:spacing w:before="8" w:after="0"/>
        <w:rPr>
          <w:rFonts w:ascii="Times New Roman" w:eastAsia="Times New Roman" w:hAnsi="Times New Roman" w:cs="Times New Roman"/>
          <w:i/>
          <w:color w:val="000000" w:themeColor="text1"/>
          <w:sz w:val="16"/>
          <w:szCs w:val="16"/>
        </w:rPr>
      </w:pPr>
    </w:p>
    <w:p w14:paraId="508D7887" w14:textId="77777777" w:rsidR="003E477E" w:rsidRPr="008C4E81" w:rsidRDefault="00136010">
      <w:pPr>
        <w:widowControl w:val="0"/>
        <w:spacing w:after="0"/>
        <w:rPr>
          <w:rFonts w:ascii="Times New Roman" w:eastAsia="Times New Roman" w:hAnsi="Times New Roman" w:cs="Times New Roman"/>
          <w:color w:val="000000" w:themeColor="text1"/>
          <w:sz w:val="20"/>
          <w:szCs w:val="20"/>
        </w:rPr>
      </w:pPr>
      <w:r w:rsidRPr="008C4E81">
        <w:rPr>
          <w:rFonts w:ascii="Times New Roman" w:eastAsia="Times New Roman" w:hAnsi="Times New Roman" w:cs="Times New Roman"/>
          <w:noProof/>
          <w:color w:val="000000" w:themeColor="text1"/>
          <w:sz w:val="20"/>
          <w:szCs w:val="20"/>
        </w:rPr>
        <mc:AlternateContent>
          <mc:Choice Requires="wps">
            <w:drawing>
              <wp:anchor distT="0" distB="0" distL="114300" distR="114300" simplePos="0" relativeHeight="251672576" behindDoc="0" locked="0" layoutInCell="1" allowOverlap="1" wp14:anchorId="60A314FF" wp14:editId="6B6958F8">
                <wp:simplePos x="0" y="0"/>
                <wp:positionH relativeFrom="column">
                  <wp:posOffset>0</wp:posOffset>
                </wp:positionH>
                <wp:positionV relativeFrom="paragraph">
                  <wp:posOffset>-635</wp:posOffset>
                </wp:positionV>
                <wp:extent cx="6448425" cy="1400175"/>
                <wp:effectExtent l="0" t="0" r="9525" b="9525"/>
                <wp:wrapNone/>
                <wp:docPr id="40" name="Zone de texte 40"/>
                <wp:cNvGraphicFramePr/>
                <a:graphic xmlns:a="http://schemas.openxmlformats.org/drawingml/2006/main">
                  <a:graphicData uri="http://schemas.microsoft.com/office/word/2010/wordprocessingShape">
                    <wps:wsp>
                      <wps:cNvSpPr txBox="1"/>
                      <wps:spPr>
                        <a:xfrm>
                          <a:off x="0" y="0"/>
                          <a:ext cx="6448425"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AA30D" w14:textId="77777777" w:rsidR="00136010" w:rsidRPr="00136010" w:rsidRDefault="00136010" w:rsidP="00136010">
                            <w:pPr>
                              <w:jc w:val="center"/>
                              <w:rPr>
                                <w:rFonts w:ascii="Times New Roman" w:eastAsia="Times New Roman" w:hAnsi="Times New Roman" w:cs="Times New Roman"/>
                                <w:sz w:val="52"/>
                                <w:szCs w:val="60"/>
                              </w:rPr>
                            </w:pPr>
                            <w:r w:rsidRPr="00136010">
                              <w:rPr>
                                <w:rFonts w:ascii="Times New Roman" w:eastAsia="Times New Roman" w:hAnsi="Times New Roman" w:cs="Times New Roman"/>
                                <w:sz w:val="52"/>
                                <w:szCs w:val="60"/>
                              </w:rPr>
                              <w:t>Pièce n°5</w:t>
                            </w:r>
                          </w:p>
                          <w:p w14:paraId="455E049C" w14:textId="77777777" w:rsidR="00136010" w:rsidRPr="00136010" w:rsidRDefault="00136010" w:rsidP="00136010">
                            <w:pPr>
                              <w:jc w:val="center"/>
                              <w:rPr>
                                <w:rFonts w:ascii="Times New Roman" w:eastAsia="Times New Roman" w:hAnsi="Times New Roman" w:cs="Times New Roman"/>
                                <w:sz w:val="52"/>
                                <w:szCs w:val="60"/>
                              </w:rPr>
                            </w:pPr>
                            <w:r w:rsidRPr="00136010">
                              <w:rPr>
                                <w:rFonts w:ascii="Times New Roman" w:eastAsia="Times New Roman" w:hAnsi="Times New Roman" w:cs="Times New Roman"/>
                                <w:sz w:val="52"/>
                                <w:szCs w:val="60"/>
                              </w:rPr>
                              <w:t>Cahier des Clauses Techniques Particulières (CCTP)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FFAE" id="Zone de texte 40" o:spid="_x0000_s1030" type="#_x0000_t202" style="position:absolute;margin-left:0;margin-top:-.05pt;width:507.75pt;height:11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xjkgIAAJkFAAAOAAAAZHJzL2Uyb0RvYy54bWysVN9P2zAQfp+0/8Hy+5q0S4FVpKgrYpqE&#10;AA0mpL25jk2tOT7PdpuUv35nJ2k7xgvTXpKz77vvfD/PL9pak61wXoEp6XiUUyIMh0qZp5J+f7j6&#10;cEaJD8xUTIMRJd0JTy/m79+dN3YmJrAGXQlHkMT4WWNLug7BzrLM87WomR+BFQaVElzNAh7dU1Y5&#10;1iB7rbNJnp9kDbjKOuDCe7y97JR0nvilFDzcSulFILqk+LaQvi59V/Gbzc/Z7Mkxu1a8fwb7h1fU&#10;TBl0uqe6ZIGRjVN/UdWKO/Agw4hDnYGUiosUA0Yzzl9Ec79mVqRYMDne7tPk/x8tv9neOaKqkhaY&#10;HsNqrNEPrBSpBAmiDYLgPSapsX6G2HuL6NB+hhaLPdx7vIyxt9LV8Y9REdQj326fYqQiHC9PiuKs&#10;mEwp4agbF3k+Pp1Gnuxgbp0PXwTUJAoldVjDlFq2vfahgw6Q6M2DVtWV0jodYt+IpXZky7DiOqRH&#10;IvkfKG1Ig0/5OM0TsYFo3jFrE2lE6pzeXQy9CzFJYadFxGjzTUjMXIr0Fd+Mc2H2/hM6oiS6eoth&#10;jz+86i3GXRxokTyDCXvjWhlwKfo0aoeUVT+HlMkOj7U5ijuKoV21XcsMHbCCaoeN4aCbL2/5lcLi&#10;XTMf7pjDgcJewCURbvEjNWDyoZcoWYN7fu0+4rHPUUtJgwNaUv9rw5ygRH81OAGfxkVs2ZAOxfR0&#10;ggd3rFkda8ymXgJ2xBjXkeVJjPigB1E6qB9xlyyiV1Qxw9F3ScMgLkO3NnAXcbFYJBDOsGXh2txb&#10;HqljlmNrPrSPzNm+f+MU3cAwymz2oo07bLQ0sNgEkCr1eMxzl9U+/zj/aUr6XRUXzPE5oQ4bdf4b&#10;AAD//wMAUEsDBBQABgAIAAAAIQCyMD1G3wAAAAcBAAAPAAAAZHJzL2Rvd25yZXYueG1sTI9PT4NA&#10;FMTvJn6HzTPxYtoFKmqQR2OMf5LeLK3G25Z9ApF9S9gt4Ld3e9LjZCYzv8nXs+nESINrLSPEywgE&#10;cWV1yzXCrnxe3IFwXrFWnWVC+CEH6+L8LFeZthO/0bj1tQgl7DKF0HjfZ1K6qiGj3NL2xMH7soNR&#10;PsihlnpQUyg3nUyi6EYa1XJYaFRPjw1V39ujQfi8qj82bn7ZT6t01T+9juXtuy4RLy/mh3sQnmb/&#10;F4YTfkCHIjAd7JG1Ex1COOIRFjGIkxnFaQrigJAk0TXIIpf/+YtfAAAA//8DAFBLAQItABQABgAI&#10;AAAAIQC2gziS/gAAAOEBAAATAAAAAAAAAAAAAAAAAAAAAABbQ29udGVudF9UeXBlc10ueG1sUEsB&#10;Ai0AFAAGAAgAAAAhADj9If/WAAAAlAEAAAsAAAAAAAAAAAAAAAAALwEAAF9yZWxzLy5yZWxzUEsB&#10;Ai0AFAAGAAgAAAAhAKRU/GOSAgAAmQUAAA4AAAAAAAAAAAAAAAAALgIAAGRycy9lMm9Eb2MueG1s&#10;UEsBAi0AFAAGAAgAAAAhALIwPUbfAAAABwEAAA8AAAAAAAAAAAAAAAAA7AQAAGRycy9kb3ducmV2&#10;LnhtbFBLBQYAAAAABAAEAPMAAAD4BQAAAAA=&#10;" fillcolor="white [3201]" stroked="f" strokeweight=".5pt">
                <v:textbox>
                  <w:txbxContent>
                    <w:p w:rsidR="00136010" w:rsidRPr="00136010" w:rsidRDefault="00136010" w:rsidP="00136010">
                      <w:pPr>
                        <w:jc w:val="center"/>
                        <w:rPr>
                          <w:rFonts w:ascii="Times New Roman" w:eastAsia="Times New Roman" w:hAnsi="Times New Roman" w:cs="Times New Roman"/>
                          <w:sz w:val="52"/>
                          <w:szCs w:val="60"/>
                        </w:rPr>
                      </w:pPr>
                      <w:r w:rsidRPr="00136010">
                        <w:rPr>
                          <w:rFonts w:ascii="Times New Roman" w:eastAsia="Times New Roman" w:hAnsi="Times New Roman" w:cs="Times New Roman"/>
                          <w:sz w:val="52"/>
                          <w:szCs w:val="60"/>
                        </w:rPr>
                        <w:t>Pièce n°5</w:t>
                      </w:r>
                    </w:p>
                    <w:p w:rsidR="00136010" w:rsidRPr="00136010" w:rsidRDefault="00136010" w:rsidP="00136010">
                      <w:pPr>
                        <w:jc w:val="center"/>
                        <w:rPr>
                          <w:rFonts w:ascii="Times New Roman" w:eastAsia="Times New Roman" w:hAnsi="Times New Roman" w:cs="Times New Roman"/>
                          <w:sz w:val="52"/>
                          <w:szCs w:val="60"/>
                        </w:rPr>
                      </w:pPr>
                      <w:r w:rsidRPr="00136010">
                        <w:rPr>
                          <w:rFonts w:ascii="Times New Roman" w:eastAsia="Times New Roman" w:hAnsi="Times New Roman" w:cs="Times New Roman"/>
                          <w:sz w:val="52"/>
                          <w:szCs w:val="60"/>
                        </w:rPr>
                        <w:t>Cahier des Clauses Techniques Particulières (CCTP)</w:t>
                      </w:r>
                    </w:p>
                  </w:txbxContent>
                </v:textbox>
              </v:shape>
            </w:pict>
          </mc:Fallback>
        </mc:AlternateContent>
      </w:r>
    </w:p>
    <w:p w14:paraId="5E55C4C8"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B6B2285"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78181770"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4F481CB2"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C81BFFE"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38AF3942"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3534657B"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3625E49E"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66C05F6E"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7D19FD96"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692262A5"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672F3738"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19665309"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058C4522"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7144DA0D"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796E2778"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11ED2573"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51C2742F"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2BF00CE3" w14:textId="77777777" w:rsidR="00136010" w:rsidRPr="008C4E81" w:rsidRDefault="00136010">
      <w:pPr>
        <w:widowControl w:val="0"/>
        <w:spacing w:after="0"/>
        <w:rPr>
          <w:rFonts w:ascii="Times New Roman" w:eastAsia="Times New Roman" w:hAnsi="Times New Roman" w:cs="Times New Roman"/>
          <w:color w:val="000000" w:themeColor="text1"/>
          <w:sz w:val="20"/>
          <w:szCs w:val="20"/>
        </w:rPr>
      </w:pPr>
    </w:p>
    <w:p w14:paraId="332B23D4"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90A3ACF"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sectPr w:rsidR="003E477E" w:rsidRPr="008C4E81">
          <w:pgSz w:w="11907" w:h="16840"/>
          <w:pgMar w:top="1418" w:right="1418" w:bottom="1418" w:left="1418" w:header="720" w:footer="720" w:gutter="0"/>
          <w:cols w:space="720"/>
        </w:sectPr>
      </w:pPr>
    </w:p>
    <w:p w14:paraId="387ED2EB"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p w14:paraId="746E524A" w14:textId="77777777" w:rsidR="003E477E" w:rsidRPr="008C4E81" w:rsidRDefault="003E477E">
      <w:pPr>
        <w:widowControl w:val="0"/>
        <w:spacing w:after="0" w:line="240" w:lineRule="auto"/>
        <w:jc w:val="center"/>
        <w:rPr>
          <w:rFonts w:ascii="Times New Roman" w:eastAsia="Times New Roman" w:hAnsi="Times New Roman" w:cs="Times New Roman"/>
          <w:color w:val="000000" w:themeColor="text1"/>
          <w:sz w:val="24"/>
          <w:szCs w:val="24"/>
        </w:rPr>
      </w:pPr>
    </w:p>
    <w:p w14:paraId="4757E7AE" w14:textId="77777777" w:rsidR="003E477E" w:rsidRPr="008C4E81" w:rsidRDefault="003E477E">
      <w:pPr>
        <w:widowControl w:val="0"/>
        <w:spacing w:after="0" w:line="240" w:lineRule="auto"/>
        <w:jc w:val="center"/>
        <w:rPr>
          <w:rFonts w:ascii="Times New Roman" w:eastAsia="Times New Roman" w:hAnsi="Times New Roman" w:cs="Times New Roman"/>
          <w:color w:val="000000" w:themeColor="text1"/>
          <w:sz w:val="24"/>
          <w:szCs w:val="24"/>
        </w:rPr>
      </w:pPr>
    </w:p>
    <w:p w14:paraId="125FCF5D" w14:textId="77777777" w:rsidR="003E477E" w:rsidRPr="008C4E81" w:rsidRDefault="003E477E">
      <w:pPr>
        <w:keepNext/>
        <w:spacing w:before="240" w:after="60"/>
        <w:rPr>
          <w:rFonts w:ascii="Times New Roman" w:eastAsia="Times New Roman" w:hAnsi="Times New Roman" w:cs="Times New Roman"/>
          <w:color w:val="000000" w:themeColor="text1"/>
          <w:sz w:val="24"/>
          <w:szCs w:val="24"/>
        </w:rPr>
      </w:pPr>
      <w:bookmarkStart w:id="39" w:name="_nmf14n" w:colFirst="0" w:colLast="0"/>
      <w:bookmarkEnd w:id="39"/>
    </w:p>
    <w:p w14:paraId="00A2CB67" w14:textId="77777777" w:rsidR="00136010" w:rsidRPr="008C4E81" w:rsidRDefault="00F13A7C">
      <w:pPr>
        <w:keepNext/>
        <w:spacing w:before="240" w:after="60"/>
        <w:rPr>
          <w:rFonts w:ascii="Times New Roman" w:eastAsia="Times New Roman" w:hAnsi="Times New Roman" w:cs="Times New Roman"/>
          <w:b/>
          <w:color w:val="000000" w:themeColor="text1"/>
          <w:sz w:val="28"/>
        </w:rPr>
      </w:pPr>
      <w:r w:rsidRPr="008C4E81">
        <w:rPr>
          <w:rFonts w:ascii="Times New Roman" w:eastAsia="Times New Roman" w:hAnsi="Times New Roman" w:cs="Times New Roman"/>
          <w:b/>
          <w:color w:val="000000" w:themeColor="text1"/>
          <w:sz w:val="28"/>
        </w:rPr>
        <w:t>CAHIER DES CLAUSES TECHNIQUES PARTICULIERES (CCTP)</w:t>
      </w:r>
    </w:p>
    <w:p w14:paraId="0061CCC5" w14:textId="77777777" w:rsidR="003E477E" w:rsidRPr="008C4E81" w:rsidRDefault="00A21CA4">
      <w:pPr>
        <w:keepNext/>
        <w:spacing w:before="240" w:after="60"/>
        <w:rPr>
          <w:rFonts w:ascii="Times New Roman" w:eastAsia="Times New Roman" w:hAnsi="Times New Roman" w:cs="Times New Roman"/>
          <w:color w:val="000000" w:themeColor="text1"/>
        </w:rPr>
      </w:pPr>
      <w:bookmarkStart w:id="40" w:name="_37m2jsg" w:colFirst="0" w:colLast="0"/>
      <w:bookmarkEnd w:id="40"/>
      <w:r w:rsidRPr="008C4E81">
        <w:rPr>
          <w:rFonts w:ascii="Times New Roman" w:eastAsia="Times New Roman" w:hAnsi="Times New Roman" w:cs="Times New Roman"/>
          <w:b/>
          <w:color w:val="000000" w:themeColor="text1"/>
        </w:rPr>
        <w:t>CHAPITRE I : GENERALITES</w:t>
      </w:r>
    </w:p>
    <w:p w14:paraId="42F94456" w14:textId="77777777" w:rsidR="003E477E" w:rsidRPr="008C4E81" w:rsidRDefault="00A21CA4">
      <w:pPr>
        <w:keepNext/>
        <w:spacing w:before="240" w:after="60"/>
        <w:ind w:left="2345" w:hanging="360"/>
        <w:rPr>
          <w:rFonts w:ascii="Times New Roman" w:eastAsia="Times New Roman" w:hAnsi="Times New Roman" w:cs="Times New Roman"/>
          <w:color w:val="000000" w:themeColor="text1"/>
        </w:rPr>
      </w:pPr>
      <w:r w:rsidRPr="008C4E81">
        <w:rPr>
          <w:rFonts w:ascii="Times New Roman" w:eastAsia="Times New Roman" w:hAnsi="Times New Roman" w:cs="Times New Roman"/>
          <w:b/>
          <w:color w:val="000000" w:themeColor="text1"/>
        </w:rPr>
        <w:t>Article 1 : OBJET DU PRESENT DOCUMENT</w:t>
      </w:r>
    </w:p>
    <w:p w14:paraId="6FBF6101" w14:textId="77777777" w:rsidR="003E477E" w:rsidRPr="008C4E81" w:rsidRDefault="00A21CA4">
      <w:pPr>
        <w:rPr>
          <w:color w:val="000000" w:themeColor="text1"/>
        </w:rPr>
      </w:pPr>
      <w:r w:rsidRPr="008C4E81">
        <w:rPr>
          <w:color w:val="000000" w:themeColor="text1"/>
        </w:rPr>
        <w:t xml:space="preserve">Article </w:t>
      </w:r>
      <w:proofErr w:type="gramStart"/>
      <w:r w:rsidRPr="008C4E81">
        <w:rPr>
          <w:color w:val="000000" w:themeColor="text1"/>
        </w:rPr>
        <w:t>1:</w:t>
      </w:r>
      <w:proofErr w:type="gramEnd"/>
      <w:r w:rsidRPr="008C4E81">
        <w:rPr>
          <w:color w:val="000000" w:themeColor="text1"/>
        </w:rPr>
        <w:t xml:space="preserve"> OBJET DU PRESENT DOCUMENT</w:t>
      </w:r>
    </w:p>
    <w:p w14:paraId="1BF95BED" w14:textId="77777777" w:rsidR="003E477E" w:rsidRPr="008C4E81" w:rsidRDefault="00A21CA4">
      <w:pPr>
        <w:rPr>
          <w:color w:val="000000" w:themeColor="text1"/>
        </w:rPr>
      </w:pPr>
      <w:r w:rsidRPr="008C4E81">
        <w:rPr>
          <w:color w:val="000000" w:themeColor="text1"/>
        </w:rPr>
        <w:t>Le présent Cahier des Clauses Techniques Particulières est le document qui fixe les règles d’exécution des travaux d’entretien des routes en terre.</w:t>
      </w:r>
    </w:p>
    <w:p w14:paraId="4848509D" w14:textId="77777777" w:rsidR="003E477E" w:rsidRPr="008C4E81" w:rsidRDefault="00A21CA4">
      <w:pPr>
        <w:rPr>
          <w:color w:val="000000" w:themeColor="text1"/>
        </w:rPr>
      </w:pPr>
      <w:bookmarkStart w:id="41" w:name="_1mrcu09" w:colFirst="0" w:colLast="0"/>
      <w:bookmarkEnd w:id="41"/>
      <w:r w:rsidRPr="008C4E81">
        <w:rPr>
          <w:color w:val="000000" w:themeColor="text1"/>
        </w:rPr>
        <w:t>Les travaux à réaliser portent sur l'entretien courant ou périodique de certaines routes en terre tels que définis à l’article 1 du CCAP.</w:t>
      </w:r>
    </w:p>
    <w:p w14:paraId="194975BF" w14:textId="77777777" w:rsidR="003E477E" w:rsidRPr="008C4E81" w:rsidRDefault="00A21CA4">
      <w:pPr>
        <w:rPr>
          <w:color w:val="000000" w:themeColor="text1"/>
        </w:rPr>
      </w:pPr>
      <w:r w:rsidRPr="008C4E81">
        <w:rPr>
          <w:color w:val="000000" w:themeColor="text1"/>
        </w:rPr>
        <w:t xml:space="preserve">Article </w:t>
      </w:r>
      <w:proofErr w:type="gramStart"/>
      <w:r w:rsidRPr="008C4E81">
        <w:rPr>
          <w:color w:val="000000" w:themeColor="text1"/>
        </w:rPr>
        <w:t>2:</w:t>
      </w:r>
      <w:proofErr w:type="gramEnd"/>
      <w:r w:rsidRPr="008C4E81">
        <w:rPr>
          <w:color w:val="000000" w:themeColor="text1"/>
        </w:rPr>
        <w:t xml:space="preserve"> CONSISTANCE DES TRAVAUX</w:t>
      </w:r>
    </w:p>
    <w:p w14:paraId="3236EAA4" w14:textId="77777777" w:rsidR="003E477E" w:rsidRPr="008C4E81" w:rsidRDefault="00A21CA4">
      <w:pPr>
        <w:rPr>
          <w:color w:val="000000" w:themeColor="text1"/>
        </w:rPr>
      </w:pPr>
      <w:r w:rsidRPr="008C4E81">
        <w:rPr>
          <w:color w:val="000000" w:themeColor="text1"/>
        </w:rPr>
        <w:t>La consistance des travaux à réaliser est détaillée dans le présent CCTP, au bordereau des prix - nomenclature des tâches et au détail estimatif.</w:t>
      </w:r>
    </w:p>
    <w:p w14:paraId="7FD46FA3" w14:textId="77777777" w:rsidR="003E477E" w:rsidRPr="008C4E81" w:rsidRDefault="00A21CA4">
      <w:pPr>
        <w:rPr>
          <w:color w:val="000000" w:themeColor="text1"/>
        </w:rPr>
      </w:pPr>
      <w:r w:rsidRPr="008C4E81">
        <w:rPr>
          <w:color w:val="000000" w:themeColor="text1"/>
        </w:rPr>
        <w:t>Ils comprennent en particulier les opérations suivantes dont la liste n'est pas exhaustive :</w:t>
      </w:r>
    </w:p>
    <w:p w14:paraId="13CBCD28"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réalisation des essais ;</w:t>
      </w:r>
    </w:p>
    <w:p w14:paraId="0C8A44A3"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réalisation du programme d’exécution ;</w:t>
      </w:r>
    </w:p>
    <w:p w14:paraId="2F77D12C"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opérations de nettoyage ;</w:t>
      </w:r>
    </w:p>
    <w:p w14:paraId="22A0420E"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travaux de terrassements généraux pour le réaménagement ponctuel de la plate-forme en particulier, le ré haussement de la plate-forme en zone inondable et l'élargissement des zones étroites tels que le déblai et le remblai ;</w:t>
      </w:r>
    </w:p>
    <w:p w14:paraId="7912C7FB"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remise en forme de la plateforme ;</w:t>
      </w:r>
    </w:p>
    <w:p w14:paraId="608EF187"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mise en œuvre ponctuelle ou continue de la couche de roulement ;</w:t>
      </w:r>
    </w:p>
    <w:p w14:paraId="66D49FEF" w14:textId="77777777" w:rsidR="003E477E" w:rsidRPr="008C4E81" w:rsidRDefault="00A21CA4">
      <w:pPr>
        <w:rPr>
          <w:color w:val="000000" w:themeColor="text1"/>
        </w:rPr>
      </w:pPr>
      <w:proofErr w:type="gramStart"/>
      <w:r w:rsidRPr="008C4E81">
        <w:rPr>
          <w:color w:val="000000" w:themeColor="text1"/>
        </w:rPr>
        <w:t>l'entretien</w:t>
      </w:r>
      <w:proofErr w:type="gramEnd"/>
      <w:r w:rsidRPr="008C4E81">
        <w:rPr>
          <w:color w:val="000000" w:themeColor="text1"/>
        </w:rPr>
        <w:t>, la réparation ou la création de petits ouvrages hydrauliques tels que les buses, les caniveaux, les descentes d'eau, les fossés en terre et exutoires, les fossés maçonnés et bétonnés, les caniveaux revêtus et ponts semi-définitifs, les Dalots et ponts définitifs ;</w:t>
      </w:r>
    </w:p>
    <w:p w14:paraId="06087024"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construction et la gestion des barrières de pluie ;</w:t>
      </w:r>
    </w:p>
    <w:p w14:paraId="0CC2C02A"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mise en place ou la remise en état de la signalisation ;</w:t>
      </w:r>
    </w:p>
    <w:p w14:paraId="2652CFBF"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prise en compte de la protection de l'environnement ;</w:t>
      </w:r>
    </w:p>
    <w:p w14:paraId="51F8869C" w14:textId="77777777" w:rsidR="003E477E" w:rsidRPr="008C4E81" w:rsidRDefault="00A21CA4">
      <w:pPr>
        <w:rPr>
          <w:color w:val="000000" w:themeColor="text1"/>
        </w:rPr>
      </w:pPr>
      <w:bookmarkStart w:id="42" w:name="_46r0co2" w:colFirst="0" w:colLast="0"/>
      <w:bookmarkEnd w:id="42"/>
      <w:proofErr w:type="gramStart"/>
      <w:r w:rsidRPr="008C4E81">
        <w:rPr>
          <w:color w:val="000000" w:themeColor="text1"/>
        </w:rPr>
        <w:t>la</w:t>
      </w:r>
      <w:proofErr w:type="gramEnd"/>
      <w:r w:rsidRPr="008C4E81">
        <w:rPr>
          <w:color w:val="000000" w:themeColor="text1"/>
        </w:rPr>
        <w:t xml:space="preserve"> réalisation du plan de récolement.</w:t>
      </w:r>
    </w:p>
    <w:p w14:paraId="4650FFAA" w14:textId="77777777" w:rsidR="003E477E" w:rsidRPr="008C4E81" w:rsidRDefault="00A21CA4">
      <w:pPr>
        <w:rPr>
          <w:color w:val="000000" w:themeColor="text1"/>
        </w:rPr>
      </w:pPr>
      <w:bookmarkStart w:id="43" w:name="_2lwamvv" w:colFirst="0" w:colLast="0"/>
      <w:bookmarkEnd w:id="43"/>
      <w:r w:rsidRPr="008C4E81">
        <w:rPr>
          <w:color w:val="000000" w:themeColor="text1"/>
        </w:rPr>
        <w:t xml:space="preserve">Article </w:t>
      </w:r>
      <w:proofErr w:type="gramStart"/>
      <w:r w:rsidRPr="008C4E81">
        <w:rPr>
          <w:color w:val="000000" w:themeColor="text1"/>
        </w:rPr>
        <w:t>3:</w:t>
      </w:r>
      <w:proofErr w:type="gramEnd"/>
      <w:r w:rsidRPr="008C4E81">
        <w:rPr>
          <w:color w:val="000000" w:themeColor="text1"/>
        </w:rPr>
        <w:t xml:space="preserve"> DESCRIPTION DES TRAVAUX</w:t>
      </w:r>
    </w:p>
    <w:p w14:paraId="2C6CF34D" w14:textId="77777777" w:rsidR="003E477E" w:rsidRPr="008C4E81" w:rsidRDefault="00A21CA4">
      <w:pPr>
        <w:rPr>
          <w:color w:val="000000" w:themeColor="text1"/>
        </w:rPr>
      </w:pPr>
      <w:r w:rsidRPr="008C4E81">
        <w:rPr>
          <w:color w:val="000000" w:themeColor="text1"/>
        </w:rPr>
        <w:t>3.1</w:t>
      </w:r>
      <w:r w:rsidRPr="008C4E81">
        <w:rPr>
          <w:color w:val="000000" w:themeColor="text1"/>
        </w:rPr>
        <w:tab/>
        <w:t>Installation de chantier</w:t>
      </w:r>
    </w:p>
    <w:p w14:paraId="6ABEA2F1" w14:textId="77777777" w:rsidR="003E477E" w:rsidRPr="008C4E81" w:rsidRDefault="00A21CA4">
      <w:pPr>
        <w:rPr>
          <w:color w:val="000000" w:themeColor="text1"/>
        </w:rPr>
      </w:pPr>
      <w:bookmarkStart w:id="44" w:name="_111kx3o" w:colFirst="0" w:colLast="0"/>
      <w:bookmarkEnd w:id="44"/>
      <w:r w:rsidRPr="008C4E81">
        <w:rPr>
          <w:color w:val="000000" w:themeColor="text1"/>
        </w:rPr>
        <w:t xml:space="preserve">Ces opérations consistent à la mise en place des installations nécessaires (matériel, terrain, bâtiments, hangars, sites d’emprunt, aires de stockage, voies de circulation, points d’eau, </w:t>
      </w:r>
      <w:proofErr w:type="spellStart"/>
      <w:r w:rsidRPr="008C4E81">
        <w:rPr>
          <w:color w:val="000000" w:themeColor="text1"/>
        </w:rPr>
        <w:t>etc</w:t>
      </w:r>
      <w:proofErr w:type="spellEnd"/>
      <w:r w:rsidRPr="008C4E81">
        <w:rPr>
          <w:color w:val="000000" w:themeColor="text1"/>
        </w:rPr>
        <w:t>) à l’exécution et au suivi des travaux, leur maintenance et leur fonctionnement.</w:t>
      </w:r>
    </w:p>
    <w:p w14:paraId="2E7DECD1" w14:textId="77777777" w:rsidR="003E477E" w:rsidRPr="008C4E81" w:rsidRDefault="00A21CA4">
      <w:pPr>
        <w:rPr>
          <w:color w:val="000000" w:themeColor="text1"/>
        </w:rPr>
      </w:pPr>
      <w:r w:rsidRPr="008C4E81">
        <w:rPr>
          <w:color w:val="000000" w:themeColor="text1"/>
        </w:rPr>
        <w:t>3.2</w:t>
      </w:r>
      <w:r w:rsidRPr="008C4E81">
        <w:rPr>
          <w:color w:val="000000" w:themeColor="text1"/>
        </w:rPr>
        <w:tab/>
        <w:t>Amenée et repli du matériel</w:t>
      </w:r>
    </w:p>
    <w:p w14:paraId="2FF2CBAB" w14:textId="77777777" w:rsidR="003E477E" w:rsidRPr="008C4E81" w:rsidRDefault="00A21CA4">
      <w:pPr>
        <w:rPr>
          <w:color w:val="000000" w:themeColor="text1"/>
        </w:rPr>
      </w:pPr>
      <w:bookmarkStart w:id="45" w:name="_3l18frh" w:colFirst="0" w:colLast="0"/>
      <w:bookmarkEnd w:id="45"/>
      <w:r w:rsidRPr="008C4E81">
        <w:rPr>
          <w:color w:val="000000" w:themeColor="text1"/>
        </w:rPr>
        <w:t xml:space="preserve">L’amenée et le repli du matériel nécessaire à l’exécution des travaux comprend l’amenée du matériel et des engins nécessaires à l’exécution du chantier y compris </w:t>
      </w:r>
      <w:proofErr w:type="gramStart"/>
      <w:r w:rsidRPr="008C4E81">
        <w:rPr>
          <w:color w:val="000000" w:themeColor="text1"/>
        </w:rPr>
        <w:t>éventuellement:</w:t>
      </w:r>
      <w:proofErr w:type="gramEnd"/>
      <w:r w:rsidRPr="008C4E81">
        <w:rPr>
          <w:color w:val="000000" w:themeColor="text1"/>
        </w:rPr>
        <w:t xml:space="preserve"> les bétonneuses, les bascules de chantier, les engins de terrassement, d’assainissement, de mise en œuvre de chaussée et de transport.</w:t>
      </w:r>
    </w:p>
    <w:p w14:paraId="107C2C60" w14:textId="77777777" w:rsidR="003E477E" w:rsidRPr="008C4E81" w:rsidRDefault="00A21CA4">
      <w:pPr>
        <w:rPr>
          <w:color w:val="000000" w:themeColor="text1"/>
        </w:rPr>
      </w:pPr>
      <w:r w:rsidRPr="008C4E81">
        <w:rPr>
          <w:color w:val="000000" w:themeColor="text1"/>
        </w:rPr>
        <w:t>3.3</w:t>
      </w:r>
      <w:r w:rsidRPr="008C4E81">
        <w:rPr>
          <w:color w:val="000000" w:themeColor="text1"/>
        </w:rPr>
        <w:tab/>
        <w:t>Décapage</w:t>
      </w:r>
    </w:p>
    <w:p w14:paraId="06BF1CC5" w14:textId="77777777" w:rsidR="003E477E" w:rsidRPr="008C4E81" w:rsidRDefault="00A21CA4">
      <w:pPr>
        <w:rPr>
          <w:color w:val="000000" w:themeColor="text1"/>
        </w:rPr>
      </w:pPr>
      <w:r w:rsidRPr="008C4E81">
        <w:rPr>
          <w:color w:val="000000" w:themeColor="text1"/>
        </w:rPr>
        <w:lastRenderedPageBreak/>
        <w:t>Les travaux comprennent l’entretien des abords et éventuellement la récupération de leurs caractéristiques géométriques (accotements, fossés et talus) :</w:t>
      </w:r>
    </w:p>
    <w:p w14:paraId="6CBF6663" w14:textId="77777777" w:rsidR="003E477E" w:rsidRPr="008C4E81" w:rsidRDefault="00A21CA4">
      <w:pPr>
        <w:rPr>
          <w:color w:val="000000" w:themeColor="text1"/>
        </w:rPr>
      </w:pPr>
      <w:r w:rsidRPr="008C4E81">
        <w:rPr>
          <w:color w:val="000000" w:themeColor="text1"/>
        </w:rPr>
        <w:t>Débroussaillage et nettoyage des fossés, des exutoires et des ouvrages transversaux, y compris l'évacuation des objets étrangers,</w:t>
      </w:r>
    </w:p>
    <w:p w14:paraId="05C7E658" w14:textId="77777777" w:rsidR="003E477E" w:rsidRPr="008C4E81" w:rsidRDefault="00A21CA4">
      <w:pPr>
        <w:rPr>
          <w:color w:val="000000" w:themeColor="text1"/>
        </w:rPr>
      </w:pPr>
      <w:bookmarkStart w:id="46" w:name="_206ipza" w:colFirst="0" w:colLast="0"/>
      <w:bookmarkEnd w:id="46"/>
      <w:r w:rsidRPr="008C4E81">
        <w:rPr>
          <w:color w:val="000000" w:themeColor="text1"/>
        </w:rPr>
        <w:t>Décapage éventuel des accotements.</w:t>
      </w:r>
    </w:p>
    <w:p w14:paraId="60DC738A" w14:textId="77777777" w:rsidR="003E477E" w:rsidRPr="008C4E81" w:rsidRDefault="00A21CA4">
      <w:pPr>
        <w:rPr>
          <w:color w:val="000000" w:themeColor="text1"/>
        </w:rPr>
      </w:pPr>
      <w:r w:rsidRPr="008C4E81">
        <w:rPr>
          <w:color w:val="000000" w:themeColor="text1"/>
        </w:rPr>
        <w:t>3.4</w:t>
      </w:r>
      <w:r w:rsidRPr="008C4E81">
        <w:rPr>
          <w:color w:val="000000" w:themeColor="text1"/>
        </w:rPr>
        <w:tab/>
        <w:t>Terrassements</w:t>
      </w:r>
    </w:p>
    <w:p w14:paraId="04497078" w14:textId="77777777" w:rsidR="003E477E" w:rsidRPr="008C4E81" w:rsidRDefault="00A21CA4">
      <w:pPr>
        <w:rPr>
          <w:color w:val="000000" w:themeColor="text1"/>
        </w:rPr>
      </w:pPr>
      <w:r w:rsidRPr="008C4E81">
        <w:rPr>
          <w:color w:val="000000" w:themeColor="text1"/>
        </w:rPr>
        <w:t>Les terrassements sont limités au strict minimum et ne concerneront que des points particuliers (tels que les zones inondables ou de mauvaise tenue) et les reprises pour purges indiquées par le L’ingénieur du marché.</w:t>
      </w:r>
    </w:p>
    <w:p w14:paraId="106C5E53" w14:textId="77777777" w:rsidR="003E477E" w:rsidRPr="008C4E81" w:rsidRDefault="00A21CA4">
      <w:pPr>
        <w:rPr>
          <w:color w:val="000000" w:themeColor="text1"/>
        </w:rPr>
      </w:pPr>
      <w:bookmarkStart w:id="47" w:name="_4k668n3" w:colFirst="0" w:colLast="0"/>
      <w:bookmarkEnd w:id="47"/>
      <w:r w:rsidRPr="008C4E81">
        <w:rPr>
          <w:color w:val="000000" w:themeColor="text1"/>
        </w:rPr>
        <w:t>Les terrassements peuvent être continus en cas d’entretien périodique.</w:t>
      </w:r>
    </w:p>
    <w:p w14:paraId="286B4882" w14:textId="77777777" w:rsidR="003E477E" w:rsidRPr="008C4E81" w:rsidRDefault="00A21CA4">
      <w:pPr>
        <w:rPr>
          <w:color w:val="000000" w:themeColor="text1"/>
        </w:rPr>
      </w:pPr>
      <w:r w:rsidRPr="008C4E81">
        <w:rPr>
          <w:color w:val="000000" w:themeColor="text1"/>
        </w:rPr>
        <w:t>3.5</w:t>
      </w:r>
      <w:r w:rsidRPr="008C4E81">
        <w:rPr>
          <w:color w:val="000000" w:themeColor="text1"/>
        </w:rPr>
        <w:tab/>
        <w:t>Chaussées</w:t>
      </w:r>
    </w:p>
    <w:p w14:paraId="36C9591A" w14:textId="77777777" w:rsidR="003E477E" w:rsidRPr="008C4E81" w:rsidRDefault="00A21CA4">
      <w:pPr>
        <w:rPr>
          <w:color w:val="000000" w:themeColor="text1"/>
        </w:rPr>
      </w:pPr>
      <w:r w:rsidRPr="008C4E81">
        <w:rPr>
          <w:color w:val="000000" w:themeColor="text1"/>
        </w:rPr>
        <w:t>Les travaux nécessaires à l’entretien des chaussées comprennent :</w:t>
      </w:r>
    </w:p>
    <w:p w14:paraId="656C04EC" w14:textId="77777777" w:rsidR="003E477E" w:rsidRPr="008C4E81" w:rsidRDefault="00A21CA4">
      <w:pPr>
        <w:rPr>
          <w:color w:val="000000" w:themeColor="text1"/>
        </w:rPr>
      </w:pPr>
      <w:bookmarkStart w:id="48" w:name="_2zbgiuw" w:colFirst="0" w:colLast="0"/>
      <w:bookmarkEnd w:id="48"/>
      <w:r w:rsidRPr="008C4E81">
        <w:rPr>
          <w:color w:val="000000" w:themeColor="text1"/>
        </w:rPr>
        <w:t>Le reprofilage et le compactage des couches de roulement existantes,</w:t>
      </w:r>
    </w:p>
    <w:p w14:paraId="7C05C0B3" w14:textId="77777777" w:rsidR="003E477E" w:rsidRPr="008C4E81" w:rsidRDefault="00A21CA4">
      <w:pPr>
        <w:rPr>
          <w:color w:val="000000" w:themeColor="text1"/>
        </w:rPr>
      </w:pPr>
      <w:r w:rsidRPr="008C4E81">
        <w:rPr>
          <w:color w:val="000000" w:themeColor="text1"/>
        </w:rPr>
        <w:t>3.6</w:t>
      </w:r>
      <w:r w:rsidRPr="008C4E81">
        <w:rPr>
          <w:color w:val="000000" w:themeColor="text1"/>
        </w:rPr>
        <w:tab/>
        <w:t>Assainissement et drainage</w:t>
      </w:r>
    </w:p>
    <w:p w14:paraId="03BE939C" w14:textId="77777777" w:rsidR="003E477E" w:rsidRPr="008C4E81" w:rsidRDefault="00A21CA4">
      <w:pPr>
        <w:rPr>
          <w:color w:val="000000" w:themeColor="text1"/>
        </w:rPr>
      </w:pPr>
      <w:bookmarkStart w:id="49" w:name="_1egqt2p" w:colFirst="0" w:colLast="0"/>
      <w:bookmarkEnd w:id="49"/>
      <w:r w:rsidRPr="008C4E81">
        <w:rPr>
          <w:color w:val="000000" w:themeColor="text1"/>
        </w:rPr>
        <w:t>Les travaux d’assainissement et de drainage concernent la réparation d’ouvrages existants et la mise en place d’éléments nouveaux, indispensables à l’écoulement des eaux superficielles et à la tenue des chaussées et des abords (le curage et la création des fossés, des exutoires et des ouvrages transversaux).</w:t>
      </w:r>
    </w:p>
    <w:p w14:paraId="41316F76" w14:textId="77777777" w:rsidR="003E477E" w:rsidRPr="008C4E81" w:rsidRDefault="00A21CA4">
      <w:pPr>
        <w:rPr>
          <w:color w:val="000000" w:themeColor="text1"/>
        </w:rPr>
      </w:pPr>
      <w:r w:rsidRPr="008C4E81">
        <w:rPr>
          <w:color w:val="000000" w:themeColor="text1"/>
        </w:rPr>
        <w:t>3.7</w:t>
      </w:r>
      <w:r w:rsidRPr="008C4E81">
        <w:rPr>
          <w:color w:val="000000" w:themeColor="text1"/>
        </w:rPr>
        <w:tab/>
        <w:t>Ouvrages d'art</w:t>
      </w:r>
    </w:p>
    <w:p w14:paraId="208DC6A7" w14:textId="77777777" w:rsidR="003E477E" w:rsidRPr="008C4E81" w:rsidRDefault="00A21CA4">
      <w:pPr>
        <w:rPr>
          <w:color w:val="000000" w:themeColor="text1"/>
        </w:rPr>
      </w:pPr>
      <w:r w:rsidRPr="008C4E81">
        <w:rPr>
          <w:color w:val="000000" w:themeColor="text1"/>
        </w:rPr>
        <w:t>Les travaux sur les ouvrages d'art concernent :</w:t>
      </w:r>
    </w:p>
    <w:p w14:paraId="7A0AC4C3" w14:textId="77777777" w:rsidR="003E477E" w:rsidRPr="008C4E81" w:rsidRDefault="00A21CA4">
      <w:pPr>
        <w:rPr>
          <w:color w:val="000000" w:themeColor="text1"/>
        </w:rPr>
      </w:pPr>
      <w:r w:rsidRPr="008C4E81">
        <w:rPr>
          <w:color w:val="000000" w:themeColor="text1"/>
        </w:rPr>
        <w:t>L'entretien courant et le nettoyage ;</w:t>
      </w:r>
    </w:p>
    <w:p w14:paraId="0A2B73B7" w14:textId="77777777" w:rsidR="003E477E" w:rsidRPr="008C4E81" w:rsidRDefault="00A21CA4">
      <w:pPr>
        <w:rPr>
          <w:color w:val="000000" w:themeColor="text1"/>
        </w:rPr>
      </w:pPr>
      <w:r w:rsidRPr="008C4E81">
        <w:rPr>
          <w:color w:val="000000" w:themeColor="text1"/>
        </w:rPr>
        <w:t xml:space="preserve">Les réparations et pose des équipements de sécurité (garde-corps, balises, </w:t>
      </w:r>
      <w:proofErr w:type="spellStart"/>
      <w:r w:rsidRPr="008C4E81">
        <w:rPr>
          <w:color w:val="000000" w:themeColor="text1"/>
        </w:rPr>
        <w:t>etc</w:t>
      </w:r>
      <w:proofErr w:type="spellEnd"/>
      <w:r w:rsidRPr="008C4E81">
        <w:rPr>
          <w:color w:val="000000" w:themeColor="text1"/>
        </w:rPr>
        <w:t>) ;</w:t>
      </w:r>
    </w:p>
    <w:p w14:paraId="4002E529" w14:textId="77777777" w:rsidR="003E477E" w:rsidRPr="008C4E81" w:rsidRDefault="00A21CA4">
      <w:pPr>
        <w:rPr>
          <w:color w:val="000000" w:themeColor="text1"/>
        </w:rPr>
      </w:pPr>
      <w:r w:rsidRPr="008C4E81">
        <w:rPr>
          <w:color w:val="000000" w:themeColor="text1"/>
        </w:rPr>
        <w:t>Les reprises d'affouillement et le confortement de fondations ;</w:t>
      </w:r>
    </w:p>
    <w:p w14:paraId="4A1E19C7" w14:textId="77777777" w:rsidR="003E477E" w:rsidRPr="008C4E81" w:rsidRDefault="00A21CA4">
      <w:pPr>
        <w:rPr>
          <w:color w:val="000000" w:themeColor="text1"/>
        </w:rPr>
      </w:pPr>
      <w:r w:rsidRPr="008C4E81">
        <w:rPr>
          <w:color w:val="000000" w:themeColor="text1"/>
        </w:rPr>
        <w:t>La construction de petits ouvrages neufs.</w:t>
      </w:r>
    </w:p>
    <w:p w14:paraId="7FCFD6DC" w14:textId="77777777" w:rsidR="003E477E" w:rsidRPr="008C4E81" w:rsidRDefault="003E477E">
      <w:pPr>
        <w:rPr>
          <w:color w:val="000000" w:themeColor="text1"/>
        </w:rPr>
      </w:pPr>
      <w:bookmarkStart w:id="50" w:name="_3ygebqi" w:colFirst="0" w:colLast="0"/>
      <w:bookmarkEnd w:id="50"/>
    </w:p>
    <w:p w14:paraId="6372A184" w14:textId="77777777" w:rsidR="003E477E" w:rsidRPr="008C4E81" w:rsidRDefault="00A21CA4">
      <w:pPr>
        <w:rPr>
          <w:color w:val="000000" w:themeColor="text1"/>
        </w:rPr>
      </w:pPr>
      <w:r w:rsidRPr="008C4E81">
        <w:rPr>
          <w:color w:val="000000" w:themeColor="text1"/>
        </w:rPr>
        <w:t>3.8</w:t>
      </w:r>
      <w:r w:rsidRPr="008C4E81">
        <w:rPr>
          <w:color w:val="000000" w:themeColor="text1"/>
        </w:rPr>
        <w:tab/>
        <w:t>Signalisation, sécurité, divers</w:t>
      </w:r>
    </w:p>
    <w:p w14:paraId="3FAB3EDD" w14:textId="77777777" w:rsidR="003E477E" w:rsidRPr="008C4E81" w:rsidRDefault="00A21CA4">
      <w:pPr>
        <w:rPr>
          <w:color w:val="000000" w:themeColor="text1"/>
        </w:rPr>
      </w:pPr>
      <w:r w:rsidRPr="008C4E81">
        <w:rPr>
          <w:color w:val="000000" w:themeColor="text1"/>
        </w:rPr>
        <w:t>Le Cocontractant prévoira de mettre en place la signalisation temporaire indispensable au respect de la sécurité des usagers et de son personnel. Il prévoira d’installer les systèmes de sécurité et de respect de la vitesse par les usagers. La description de ces dispositifs fera partie du programme d’exécution à fournir par le Cocontractant en début de chantier.</w:t>
      </w:r>
    </w:p>
    <w:p w14:paraId="27976C11" w14:textId="77777777" w:rsidR="003E477E" w:rsidRPr="008C4E81" w:rsidRDefault="00A21CA4">
      <w:pPr>
        <w:rPr>
          <w:color w:val="000000" w:themeColor="text1"/>
        </w:rPr>
      </w:pPr>
      <w:bookmarkStart w:id="51" w:name="_2dlolyb" w:colFirst="0" w:colLast="0"/>
      <w:bookmarkEnd w:id="51"/>
      <w:r w:rsidRPr="008C4E81">
        <w:rPr>
          <w:color w:val="000000" w:themeColor="text1"/>
        </w:rPr>
        <w:t>La signalisation verticale à mettre en place dans le cadre du projet sera conforme aux normes en vigueur au Cameroun.</w:t>
      </w:r>
    </w:p>
    <w:p w14:paraId="7719A276" w14:textId="77777777" w:rsidR="003E477E" w:rsidRPr="008C4E81" w:rsidRDefault="00A21CA4">
      <w:pPr>
        <w:rPr>
          <w:color w:val="000000" w:themeColor="text1"/>
        </w:rPr>
      </w:pPr>
      <w:r w:rsidRPr="008C4E81">
        <w:rPr>
          <w:color w:val="000000" w:themeColor="text1"/>
        </w:rPr>
        <w:t>3.9</w:t>
      </w:r>
      <w:r w:rsidRPr="008C4E81">
        <w:rPr>
          <w:color w:val="000000" w:themeColor="text1"/>
        </w:rPr>
        <w:tab/>
        <w:t>Caractéristiques géométriques</w:t>
      </w:r>
    </w:p>
    <w:p w14:paraId="2D7A845A" w14:textId="77777777" w:rsidR="003E477E" w:rsidRPr="008C4E81" w:rsidRDefault="00A21CA4">
      <w:pPr>
        <w:rPr>
          <w:color w:val="000000" w:themeColor="text1"/>
        </w:rPr>
      </w:pPr>
      <w:r w:rsidRPr="008C4E81">
        <w:rPr>
          <w:color w:val="000000" w:themeColor="text1"/>
        </w:rPr>
        <w:t>D’une façon générale, le tracé en plan et le profil en long des tronçons routiers à entretenir ne seront pas modifiés, sauf indication précise.</w:t>
      </w:r>
    </w:p>
    <w:p w14:paraId="5034315C" w14:textId="77777777" w:rsidR="003E477E" w:rsidRPr="008C4E81" w:rsidRDefault="00A21CA4">
      <w:pPr>
        <w:rPr>
          <w:color w:val="000000" w:themeColor="text1"/>
        </w:rPr>
      </w:pPr>
      <w:bookmarkStart w:id="52" w:name="_sqyw64" w:colFirst="0" w:colLast="0"/>
      <w:bookmarkEnd w:id="52"/>
      <w:r w:rsidRPr="008C4E81">
        <w:rPr>
          <w:color w:val="000000" w:themeColor="text1"/>
        </w:rPr>
        <w:t>Le dessin coté du profil en travers type est joint en annexe.</w:t>
      </w:r>
    </w:p>
    <w:p w14:paraId="7D5666E4" w14:textId="77777777" w:rsidR="003E477E" w:rsidRPr="008C4E81" w:rsidRDefault="00A21CA4">
      <w:pPr>
        <w:rPr>
          <w:color w:val="000000" w:themeColor="text1"/>
        </w:rPr>
      </w:pPr>
      <w:r w:rsidRPr="008C4E81">
        <w:rPr>
          <w:color w:val="000000" w:themeColor="text1"/>
        </w:rPr>
        <w:t xml:space="preserve">Article </w:t>
      </w:r>
      <w:proofErr w:type="gramStart"/>
      <w:r w:rsidRPr="008C4E81">
        <w:rPr>
          <w:color w:val="000000" w:themeColor="text1"/>
        </w:rPr>
        <w:t>4:</w:t>
      </w:r>
      <w:proofErr w:type="gramEnd"/>
      <w:r w:rsidRPr="008C4E81">
        <w:rPr>
          <w:color w:val="000000" w:themeColor="text1"/>
        </w:rPr>
        <w:t xml:space="preserve"> REFERENCES TECHNIQUES</w:t>
      </w:r>
    </w:p>
    <w:p w14:paraId="76B63C2D" w14:textId="77777777" w:rsidR="003E477E" w:rsidRPr="008C4E81" w:rsidRDefault="00A21CA4">
      <w:pPr>
        <w:rPr>
          <w:color w:val="000000" w:themeColor="text1"/>
        </w:rPr>
      </w:pPr>
      <w:r w:rsidRPr="008C4E81">
        <w:rPr>
          <w:color w:val="000000" w:themeColor="text1"/>
        </w:rPr>
        <w:t>Le présent Cahier des Clauses Techniques Particulières, désigné par la suite par le terme CCTP, fait partie des pièces contractuelles du marché.</w:t>
      </w:r>
    </w:p>
    <w:p w14:paraId="482F7439" w14:textId="77777777" w:rsidR="003E477E" w:rsidRPr="008C4E81" w:rsidRDefault="00A21CA4">
      <w:pPr>
        <w:rPr>
          <w:color w:val="000000" w:themeColor="text1"/>
        </w:rPr>
      </w:pPr>
      <w:r w:rsidRPr="008C4E81">
        <w:rPr>
          <w:color w:val="000000" w:themeColor="text1"/>
        </w:rPr>
        <w:lastRenderedPageBreak/>
        <w:t>Il définit les normes et spécifications techniques applicables, ainsi que les méthodes d’exécution des travaux et de mise en œuvre des matériaux.</w:t>
      </w:r>
    </w:p>
    <w:p w14:paraId="5F8A7B82" w14:textId="77777777" w:rsidR="003E477E" w:rsidRPr="008C4E81" w:rsidRDefault="00A21CA4">
      <w:pPr>
        <w:rPr>
          <w:color w:val="000000" w:themeColor="text1"/>
        </w:rPr>
      </w:pPr>
      <w:r w:rsidRPr="008C4E81">
        <w:rPr>
          <w:color w:val="000000" w:themeColor="text1"/>
        </w:rPr>
        <w:t xml:space="preserve">Le présent CCTP est complété pour tout ce qui ne déroge pas aux documents contractuels, par les fascicules suivants du Ministère de l’Equipement </w:t>
      </w:r>
      <w:proofErr w:type="gramStart"/>
      <w:r w:rsidRPr="008C4E81">
        <w:rPr>
          <w:color w:val="000000" w:themeColor="text1"/>
        </w:rPr>
        <w:t>français:</w:t>
      </w:r>
      <w:proofErr w:type="gramEnd"/>
    </w:p>
    <w:p w14:paraId="5EB10B08"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2:</w:t>
      </w:r>
      <w:proofErr w:type="gramEnd"/>
      <w:r w:rsidRPr="008C4E81">
        <w:rPr>
          <w:color w:val="000000" w:themeColor="text1"/>
        </w:rPr>
        <w:t xml:space="preserve"> Travaux de terrassements ;</w:t>
      </w:r>
    </w:p>
    <w:p w14:paraId="490125D2"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3:</w:t>
      </w:r>
      <w:proofErr w:type="gramEnd"/>
      <w:r w:rsidRPr="008C4E81">
        <w:rPr>
          <w:color w:val="000000" w:themeColor="text1"/>
        </w:rPr>
        <w:t xml:space="preserve"> Fourniture de liants hydrauliques ;</w:t>
      </w:r>
    </w:p>
    <w:p w14:paraId="4C14C30E"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4:</w:t>
      </w:r>
      <w:proofErr w:type="gramEnd"/>
      <w:r w:rsidRPr="008C4E81">
        <w:rPr>
          <w:color w:val="000000" w:themeColor="text1"/>
        </w:rPr>
        <w:t xml:space="preserve"> Fournitures d'acier et autres métaux, titre I et titre II ;</w:t>
      </w:r>
    </w:p>
    <w:p w14:paraId="538BBACA"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7:</w:t>
      </w:r>
      <w:proofErr w:type="gramEnd"/>
      <w:r w:rsidRPr="008C4E81">
        <w:rPr>
          <w:color w:val="000000" w:themeColor="text1"/>
        </w:rPr>
        <w:t xml:space="preserve"> Reconnaissance des sols ;</w:t>
      </w:r>
    </w:p>
    <w:p w14:paraId="3289B4E5"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25:</w:t>
      </w:r>
      <w:proofErr w:type="gramEnd"/>
      <w:r w:rsidRPr="008C4E81">
        <w:rPr>
          <w:color w:val="000000" w:themeColor="text1"/>
        </w:rPr>
        <w:t xml:space="preserve"> Exécution des corps de chaussées ;</w:t>
      </w:r>
    </w:p>
    <w:p w14:paraId="67ED830A"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31:</w:t>
      </w:r>
      <w:proofErr w:type="gramEnd"/>
      <w:r w:rsidRPr="008C4E81">
        <w:rPr>
          <w:color w:val="000000" w:themeColor="text1"/>
        </w:rPr>
        <w:t xml:space="preserve"> Bordures et caniveaux en pierre naturelle ou en béton ;</w:t>
      </w:r>
    </w:p>
    <w:p w14:paraId="1DC90C46"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32:</w:t>
      </w:r>
      <w:proofErr w:type="gramEnd"/>
      <w:r w:rsidRPr="008C4E81">
        <w:rPr>
          <w:color w:val="000000" w:themeColor="text1"/>
        </w:rPr>
        <w:t xml:space="preserve"> Construction de trottoirs ;</w:t>
      </w:r>
    </w:p>
    <w:p w14:paraId="44E893A6"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62:</w:t>
      </w:r>
      <w:proofErr w:type="gramEnd"/>
      <w:r w:rsidRPr="008C4E81">
        <w:rPr>
          <w:color w:val="000000" w:themeColor="text1"/>
        </w:rPr>
        <w:t xml:space="preserve"> Règles techniques de conception et de calcul des ouvrages et construction en béton armé ;</w:t>
      </w:r>
    </w:p>
    <w:p w14:paraId="29752651"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63:</w:t>
      </w:r>
      <w:proofErr w:type="gramEnd"/>
      <w:r w:rsidRPr="008C4E81">
        <w:rPr>
          <w:color w:val="000000" w:themeColor="text1"/>
        </w:rPr>
        <w:t xml:space="preserve"> Exécution et mise en œuvre des bétons non armés, Confection des mortiers ;</w:t>
      </w:r>
    </w:p>
    <w:p w14:paraId="0E4BB131"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64:</w:t>
      </w:r>
      <w:proofErr w:type="gramEnd"/>
      <w:r w:rsidRPr="008C4E81">
        <w:rPr>
          <w:color w:val="000000" w:themeColor="text1"/>
        </w:rPr>
        <w:t xml:space="preserve"> Travaux de maçonnerie d'ouvrage de génie civil ;</w:t>
      </w:r>
    </w:p>
    <w:p w14:paraId="08D96E62" w14:textId="77777777" w:rsidR="003E477E" w:rsidRPr="008C4E81" w:rsidRDefault="00A21CA4">
      <w:pPr>
        <w:rPr>
          <w:color w:val="000000" w:themeColor="text1"/>
        </w:rPr>
      </w:pPr>
      <w:r w:rsidRPr="008C4E81">
        <w:rPr>
          <w:color w:val="000000" w:themeColor="text1"/>
        </w:rPr>
        <w:t>Fascicule n°</w:t>
      </w:r>
      <w:proofErr w:type="gramStart"/>
      <w:r w:rsidRPr="008C4E81">
        <w:rPr>
          <w:color w:val="000000" w:themeColor="text1"/>
        </w:rPr>
        <w:t>70:</w:t>
      </w:r>
      <w:proofErr w:type="gramEnd"/>
      <w:r w:rsidRPr="008C4E81">
        <w:rPr>
          <w:color w:val="000000" w:themeColor="text1"/>
        </w:rPr>
        <w:t xml:space="preserve"> Canalisations d'assainissement et ouvrages annexes.</w:t>
      </w:r>
    </w:p>
    <w:p w14:paraId="186C6751" w14:textId="77777777" w:rsidR="003E477E" w:rsidRPr="008C4E81" w:rsidRDefault="003E477E">
      <w:pPr>
        <w:rPr>
          <w:color w:val="000000" w:themeColor="text1"/>
        </w:rPr>
      </w:pPr>
    </w:p>
    <w:p w14:paraId="11C44D5E" w14:textId="77777777" w:rsidR="003E477E" w:rsidRPr="008C4E81" w:rsidRDefault="00A21CA4">
      <w:pPr>
        <w:rPr>
          <w:color w:val="000000" w:themeColor="text1"/>
        </w:rPr>
      </w:pPr>
      <w:bookmarkStart w:id="53" w:name="_3cqmetx" w:colFirst="0" w:colLast="0"/>
      <w:bookmarkEnd w:id="53"/>
      <w:r w:rsidRPr="008C4E81">
        <w:rPr>
          <w:color w:val="000000" w:themeColor="text1"/>
        </w:rPr>
        <w:t xml:space="preserve">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L’ingénieur du </w:t>
      </w:r>
      <w:proofErr w:type="gramStart"/>
      <w:r w:rsidRPr="008C4E81">
        <w:rPr>
          <w:color w:val="000000" w:themeColor="text1"/>
        </w:rPr>
        <w:t>marché  avec</w:t>
      </w:r>
      <w:proofErr w:type="gramEnd"/>
      <w:r w:rsidRPr="008C4E81">
        <w:rPr>
          <w:color w:val="000000" w:themeColor="text1"/>
        </w:rPr>
        <w:t xml:space="preserve"> pièces à l’appui. Le L’ingénieur du marché justifie sa décision pour accepter ou rejeter une norme.</w:t>
      </w:r>
    </w:p>
    <w:p w14:paraId="32D8D8CE" w14:textId="77777777" w:rsidR="003E477E" w:rsidRPr="008C4E81" w:rsidRDefault="00A21CA4">
      <w:pPr>
        <w:rPr>
          <w:color w:val="000000" w:themeColor="text1"/>
        </w:rPr>
      </w:pPr>
      <w:bookmarkStart w:id="54" w:name="_1rvwp1q" w:colFirst="0" w:colLast="0"/>
      <w:bookmarkEnd w:id="54"/>
      <w:r w:rsidRPr="008C4E81">
        <w:rPr>
          <w:color w:val="000000" w:themeColor="text1"/>
        </w:rPr>
        <w:t>Article 5 : PRESCRIPTIONS GENERALES</w:t>
      </w:r>
    </w:p>
    <w:p w14:paraId="44021F84" w14:textId="77777777" w:rsidR="003E477E" w:rsidRPr="008C4E81" w:rsidRDefault="00A21CA4">
      <w:pPr>
        <w:rPr>
          <w:color w:val="000000" w:themeColor="text1"/>
        </w:rPr>
      </w:pPr>
      <w:r w:rsidRPr="008C4E81">
        <w:rPr>
          <w:color w:val="000000" w:themeColor="text1"/>
        </w:rPr>
        <w:t xml:space="preserve">5.1 </w:t>
      </w:r>
      <w:r w:rsidRPr="008C4E81">
        <w:rPr>
          <w:color w:val="000000" w:themeColor="text1"/>
        </w:rPr>
        <w:tab/>
        <w:t>Essais</w:t>
      </w:r>
    </w:p>
    <w:p w14:paraId="207FEC23" w14:textId="77777777" w:rsidR="003E477E" w:rsidRPr="008C4E81" w:rsidRDefault="00A21CA4">
      <w:pPr>
        <w:rPr>
          <w:color w:val="000000" w:themeColor="text1"/>
        </w:rPr>
      </w:pPr>
      <w:r w:rsidRPr="008C4E81">
        <w:rPr>
          <w:color w:val="000000" w:themeColor="text1"/>
        </w:rPr>
        <w:t>Les essais en laboratoire et en place sont conduits conformément aux modes opératoires de l'AFNOR (France), du LCPC (France) ou à défaut de l'AASHO et de l'ASTM (Etats-Unis), en vigueur le premier jour du mois qui précède la date limite de la remise des offres.</w:t>
      </w:r>
    </w:p>
    <w:p w14:paraId="6692C4BE" w14:textId="77777777" w:rsidR="003E477E" w:rsidRPr="008C4E81" w:rsidRDefault="00A21CA4">
      <w:pPr>
        <w:rPr>
          <w:color w:val="000000" w:themeColor="text1"/>
        </w:rPr>
      </w:pPr>
      <w:r w:rsidRPr="008C4E81">
        <w:rPr>
          <w:color w:val="000000" w:themeColor="text1"/>
        </w:rPr>
        <w:t>Les matériaux, produits et composants de construction doivent être conformes aux stipulations du marché et aux prescriptions des normes AFNOR homologuées, les normes applicables étant celles en vigueur le premier jour du mois qui précède la date limite de remise des offres.</w:t>
      </w:r>
    </w:p>
    <w:p w14:paraId="2792988C" w14:textId="77777777" w:rsidR="003E477E" w:rsidRPr="008C4E81" w:rsidRDefault="00A21CA4">
      <w:pPr>
        <w:rPr>
          <w:color w:val="000000" w:themeColor="text1"/>
        </w:rPr>
      </w:pPr>
      <w:bookmarkStart w:id="55" w:name="_4bvk7pj" w:colFirst="0" w:colLast="0"/>
      <w:bookmarkEnd w:id="55"/>
      <w:r w:rsidRPr="008C4E81">
        <w:rPr>
          <w:color w:val="000000" w:themeColor="text1"/>
        </w:rPr>
        <w:t>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w:t>
      </w:r>
    </w:p>
    <w:p w14:paraId="3DF2FF70" w14:textId="77777777" w:rsidR="003E477E" w:rsidRPr="008C4E81" w:rsidRDefault="00A21CA4">
      <w:pPr>
        <w:rPr>
          <w:color w:val="000000" w:themeColor="text1"/>
        </w:rPr>
      </w:pPr>
      <w:r w:rsidRPr="008C4E81">
        <w:rPr>
          <w:color w:val="000000" w:themeColor="text1"/>
        </w:rPr>
        <w:t xml:space="preserve">5.2 </w:t>
      </w:r>
      <w:r w:rsidRPr="008C4E81">
        <w:rPr>
          <w:color w:val="000000" w:themeColor="text1"/>
        </w:rPr>
        <w:tab/>
        <w:t>Essais d’études</w:t>
      </w:r>
    </w:p>
    <w:p w14:paraId="2E3E3797" w14:textId="77777777" w:rsidR="003E477E" w:rsidRPr="008C4E81" w:rsidRDefault="00A21CA4">
      <w:pPr>
        <w:rPr>
          <w:color w:val="000000" w:themeColor="text1"/>
        </w:rPr>
      </w:pPr>
      <w:r w:rsidRPr="008C4E81">
        <w:rPr>
          <w:color w:val="000000" w:themeColor="text1"/>
        </w:rPr>
        <w:t>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w:t>
      </w:r>
    </w:p>
    <w:p w14:paraId="23E775C5" w14:textId="77777777" w:rsidR="003E477E" w:rsidRPr="008C4E81" w:rsidRDefault="00A21CA4">
      <w:pPr>
        <w:rPr>
          <w:color w:val="000000" w:themeColor="text1"/>
        </w:rPr>
      </w:pPr>
      <w:r w:rsidRPr="008C4E81">
        <w:rPr>
          <w:color w:val="000000" w:themeColor="text1"/>
        </w:rPr>
        <w:t>Le Cocontractant doit effectuer tous les essais de formulation et de convenance sur les matériaux composites utilisés sur le chantier.</w:t>
      </w:r>
    </w:p>
    <w:p w14:paraId="019DDF36" w14:textId="77777777" w:rsidR="003E477E" w:rsidRPr="008C4E81" w:rsidRDefault="00A21CA4">
      <w:pPr>
        <w:rPr>
          <w:color w:val="000000" w:themeColor="text1"/>
        </w:rPr>
      </w:pPr>
      <w:r w:rsidRPr="008C4E81">
        <w:rPr>
          <w:color w:val="000000" w:themeColor="text1"/>
        </w:rPr>
        <w:lastRenderedPageBreak/>
        <w:t>Concernant les produits stabilisants, ces essais comprendront : l’identification des matériaux de chaussée à stabiliser, le choix du stabilisant, le dosage des constituants, les performances mécaniques du mélange.</w:t>
      </w:r>
    </w:p>
    <w:p w14:paraId="2088C986" w14:textId="77777777" w:rsidR="003E477E" w:rsidRPr="008C4E81" w:rsidRDefault="00A21CA4">
      <w:pPr>
        <w:rPr>
          <w:color w:val="000000" w:themeColor="text1"/>
        </w:rPr>
      </w:pPr>
      <w:r w:rsidRPr="008C4E81">
        <w:rPr>
          <w:color w:val="000000" w:themeColor="text1"/>
        </w:rPr>
        <w:t>A partir des pièces et documents joints au dossier d’appel d’offres, le Cocontractant effectue toutes les vérifications qu’il juge nécessaires, afin de pouvoir signaler et rectifier les anomalies, erreurs ou omissions éventuelles.</w:t>
      </w:r>
    </w:p>
    <w:p w14:paraId="3AA7E848" w14:textId="77777777" w:rsidR="003E477E" w:rsidRPr="008C4E81" w:rsidRDefault="00A21CA4">
      <w:pPr>
        <w:rPr>
          <w:color w:val="000000" w:themeColor="text1"/>
        </w:rPr>
      </w:pPr>
      <w:r w:rsidRPr="008C4E81">
        <w:rPr>
          <w:color w:val="000000" w:themeColor="text1"/>
        </w:rPr>
        <w:t>Tous ces essais et vérifications sont à la charge du Cocontractant qui remet ses conclusions au L’ingénieur du marché.</w:t>
      </w:r>
    </w:p>
    <w:p w14:paraId="5686E5E3" w14:textId="77777777" w:rsidR="003E477E" w:rsidRPr="008C4E81" w:rsidRDefault="00A21CA4">
      <w:pPr>
        <w:rPr>
          <w:color w:val="000000" w:themeColor="text1"/>
        </w:rPr>
      </w:pPr>
      <w:bookmarkStart w:id="56" w:name="_2r0uhxc" w:colFirst="0" w:colLast="0"/>
      <w:bookmarkEnd w:id="56"/>
      <w:r w:rsidRPr="008C4E81">
        <w:rPr>
          <w:color w:val="000000" w:themeColor="text1"/>
        </w:rPr>
        <w:t>Après avoir effectué toutes les vérifications nécessaires, le L’ingénieur du marché pourra donner par écrit son agrément ou prescrire une nouvelle recherche ou des essais complémentaires.</w:t>
      </w:r>
    </w:p>
    <w:p w14:paraId="102E21D0" w14:textId="77777777" w:rsidR="003E477E" w:rsidRPr="008C4E81" w:rsidRDefault="00A21CA4">
      <w:pPr>
        <w:rPr>
          <w:color w:val="000000" w:themeColor="text1"/>
        </w:rPr>
      </w:pPr>
      <w:r w:rsidRPr="008C4E81">
        <w:rPr>
          <w:color w:val="000000" w:themeColor="text1"/>
        </w:rPr>
        <w:t>5.3</w:t>
      </w:r>
      <w:r w:rsidRPr="008C4E81">
        <w:rPr>
          <w:color w:val="000000" w:themeColor="text1"/>
        </w:rPr>
        <w:tab/>
        <w:t>Essais de réception de matériaux sur le chantier</w:t>
      </w:r>
    </w:p>
    <w:p w14:paraId="54D3F510" w14:textId="77777777" w:rsidR="003E477E" w:rsidRPr="008C4E81" w:rsidRDefault="00A21CA4">
      <w:pPr>
        <w:rPr>
          <w:color w:val="000000" w:themeColor="text1"/>
        </w:rPr>
      </w:pPr>
      <w:r w:rsidRPr="008C4E81">
        <w:rPr>
          <w:color w:val="000000" w:themeColor="text1"/>
        </w:rPr>
        <w:t>Le Cocontractant est tenu de réaliser les essais de réception selon la cadence fixée ci-après à l’article 10 (qualité et préparation des matériaux). Les résultats seront présentés au L’ingénieur du marché, qui, après avoir effectué toutes les vérifications nécessaires pourra donner son autorisation écrite pour l'utilisation du matériau concerné. Le L’ingénieur du marché se réserve le droit de demander des essais supplémentaires aux frais du Cocontractant ou de réaliser toutes les vérifications jugées nécessaires avec son propre matériel ou en faisant appel à un laboratoire spécialisé et agréé.</w:t>
      </w:r>
    </w:p>
    <w:p w14:paraId="626D521C" w14:textId="77777777" w:rsidR="003E477E" w:rsidRPr="008C4E81" w:rsidRDefault="00A21CA4">
      <w:pPr>
        <w:spacing w:after="0" w:line="276" w:lineRule="auto"/>
        <w:rPr>
          <w:color w:val="000000" w:themeColor="text1"/>
        </w:rPr>
      </w:pPr>
      <w:bookmarkStart w:id="57" w:name="_1664s55" w:colFirst="0" w:colLast="0"/>
      <w:bookmarkEnd w:id="57"/>
      <w:r w:rsidRPr="008C4E81">
        <w:rPr>
          <w:color w:val="000000" w:themeColor="text1"/>
        </w:rPr>
        <w:t>La liste non exhaustive des essais de réception des matériaux est la suivante :</w:t>
      </w:r>
    </w:p>
    <w:p w14:paraId="16F3DA36" w14:textId="77777777" w:rsidR="003E477E" w:rsidRPr="008C4E81" w:rsidRDefault="00A21CA4">
      <w:pPr>
        <w:spacing w:after="0" w:line="276" w:lineRule="auto"/>
        <w:rPr>
          <w:color w:val="000000" w:themeColor="text1"/>
        </w:rPr>
      </w:pPr>
      <w:r w:rsidRPr="008C4E81">
        <w:rPr>
          <w:color w:val="000000" w:themeColor="text1"/>
        </w:rPr>
        <w:t>Pour les travaux de terrassements et chaussées :</w:t>
      </w:r>
    </w:p>
    <w:p w14:paraId="2406FB85" w14:textId="77777777" w:rsidR="003E477E" w:rsidRPr="008C4E81" w:rsidRDefault="00A21CA4">
      <w:pPr>
        <w:spacing w:after="0" w:line="276" w:lineRule="auto"/>
        <w:rPr>
          <w:color w:val="000000" w:themeColor="text1"/>
        </w:rPr>
      </w:pPr>
      <w:r w:rsidRPr="008C4E81">
        <w:rPr>
          <w:color w:val="000000" w:themeColor="text1"/>
        </w:rPr>
        <w:t>Analyse granulométrique ;</w:t>
      </w:r>
    </w:p>
    <w:p w14:paraId="3AEBF61B" w14:textId="77777777" w:rsidR="003E477E" w:rsidRPr="008C4E81" w:rsidRDefault="00A21CA4">
      <w:pPr>
        <w:spacing w:after="0" w:line="276" w:lineRule="auto"/>
        <w:rPr>
          <w:color w:val="000000" w:themeColor="text1"/>
        </w:rPr>
      </w:pPr>
      <w:r w:rsidRPr="008C4E81">
        <w:rPr>
          <w:color w:val="000000" w:themeColor="text1"/>
        </w:rPr>
        <w:t>Teneur en eau ;</w:t>
      </w:r>
    </w:p>
    <w:p w14:paraId="094D4D04" w14:textId="77777777" w:rsidR="003E477E" w:rsidRPr="008C4E81" w:rsidRDefault="00A21CA4">
      <w:pPr>
        <w:spacing w:after="0" w:line="276" w:lineRule="auto"/>
        <w:rPr>
          <w:color w:val="000000" w:themeColor="text1"/>
        </w:rPr>
      </w:pPr>
      <w:r w:rsidRPr="008C4E81">
        <w:rPr>
          <w:color w:val="000000" w:themeColor="text1"/>
        </w:rPr>
        <w:t>Limites d’Atterberg ;</w:t>
      </w:r>
    </w:p>
    <w:p w14:paraId="759058CF" w14:textId="77777777" w:rsidR="003E477E" w:rsidRPr="008C4E81" w:rsidRDefault="00A21CA4">
      <w:pPr>
        <w:spacing w:after="0" w:line="276" w:lineRule="auto"/>
        <w:rPr>
          <w:color w:val="000000" w:themeColor="text1"/>
        </w:rPr>
      </w:pPr>
      <w:r w:rsidRPr="008C4E81">
        <w:rPr>
          <w:color w:val="000000" w:themeColor="text1"/>
        </w:rPr>
        <w:t>Essai Proctor Modifié ;</w:t>
      </w:r>
    </w:p>
    <w:p w14:paraId="3DABEC8B" w14:textId="77777777" w:rsidR="003E477E" w:rsidRPr="008C4E81" w:rsidRDefault="00A21CA4">
      <w:pPr>
        <w:spacing w:after="0" w:line="276" w:lineRule="auto"/>
        <w:rPr>
          <w:color w:val="000000" w:themeColor="text1"/>
        </w:rPr>
      </w:pPr>
      <w:bookmarkStart w:id="58" w:name="_3q5sasy" w:colFirst="0" w:colLast="0"/>
      <w:bookmarkEnd w:id="58"/>
      <w:r w:rsidRPr="008C4E81">
        <w:rPr>
          <w:color w:val="000000" w:themeColor="text1"/>
        </w:rPr>
        <w:t xml:space="preserve"> CBR. </w:t>
      </w:r>
      <w:proofErr w:type="gramStart"/>
      <w:r w:rsidRPr="008C4E81">
        <w:rPr>
          <w:color w:val="000000" w:themeColor="text1"/>
        </w:rPr>
        <w:t>après</w:t>
      </w:r>
      <w:proofErr w:type="gramEnd"/>
      <w:r w:rsidRPr="008C4E81">
        <w:rPr>
          <w:color w:val="000000" w:themeColor="text1"/>
        </w:rPr>
        <w:t xml:space="preserve"> 4 jours d'immersion.</w:t>
      </w:r>
    </w:p>
    <w:p w14:paraId="079E6757" w14:textId="77777777" w:rsidR="003E477E" w:rsidRPr="008C4E81" w:rsidRDefault="00A21CA4">
      <w:pPr>
        <w:spacing w:after="0" w:line="276" w:lineRule="auto"/>
        <w:rPr>
          <w:color w:val="000000" w:themeColor="text1"/>
        </w:rPr>
      </w:pPr>
      <w:r w:rsidRPr="008C4E81">
        <w:rPr>
          <w:color w:val="000000" w:themeColor="text1"/>
        </w:rPr>
        <w:t>Pour les bétons :</w:t>
      </w:r>
    </w:p>
    <w:p w14:paraId="62EF3C16" w14:textId="77777777" w:rsidR="003E477E" w:rsidRPr="008C4E81" w:rsidRDefault="00A21CA4">
      <w:pPr>
        <w:spacing w:after="0" w:line="276" w:lineRule="auto"/>
        <w:rPr>
          <w:color w:val="000000" w:themeColor="text1"/>
        </w:rPr>
      </w:pPr>
      <w:r w:rsidRPr="008C4E81">
        <w:rPr>
          <w:color w:val="000000" w:themeColor="text1"/>
        </w:rPr>
        <w:t>Analyse granulométrique des agrégats ;</w:t>
      </w:r>
    </w:p>
    <w:p w14:paraId="0EE0FCC6" w14:textId="77777777" w:rsidR="003E477E" w:rsidRPr="008C4E81" w:rsidRDefault="00A21CA4">
      <w:pPr>
        <w:spacing w:after="0" w:line="276" w:lineRule="auto"/>
        <w:rPr>
          <w:color w:val="000000" w:themeColor="text1"/>
        </w:rPr>
      </w:pPr>
      <w:r w:rsidRPr="008C4E81">
        <w:rPr>
          <w:color w:val="000000" w:themeColor="text1"/>
        </w:rPr>
        <w:t xml:space="preserve"> Propreté des granulats ;</w:t>
      </w:r>
    </w:p>
    <w:p w14:paraId="684DF72B" w14:textId="77777777" w:rsidR="003E477E" w:rsidRPr="008C4E81" w:rsidRDefault="00A21CA4">
      <w:pPr>
        <w:spacing w:after="0" w:line="276" w:lineRule="auto"/>
        <w:rPr>
          <w:color w:val="000000" w:themeColor="text1"/>
        </w:rPr>
      </w:pPr>
      <w:bookmarkStart w:id="59" w:name="_25b2l0r" w:colFirst="0" w:colLast="0"/>
      <w:bookmarkEnd w:id="59"/>
      <w:r w:rsidRPr="008C4E81">
        <w:rPr>
          <w:color w:val="000000" w:themeColor="text1"/>
        </w:rPr>
        <w:t>Equivalent de sable.</w:t>
      </w:r>
    </w:p>
    <w:p w14:paraId="12101227" w14:textId="77777777" w:rsidR="003E477E" w:rsidRPr="008C4E81" w:rsidRDefault="00A21CA4">
      <w:pPr>
        <w:spacing w:after="0" w:line="276" w:lineRule="auto"/>
        <w:rPr>
          <w:color w:val="000000" w:themeColor="text1"/>
        </w:rPr>
      </w:pPr>
      <w:r w:rsidRPr="008C4E81">
        <w:rPr>
          <w:color w:val="000000" w:themeColor="text1"/>
        </w:rPr>
        <w:t>Pour les matériaux à stabiliser</w:t>
      </w:r>
    </w:p>
    <w:p w14:paraId="0D951A5E" w14:textId="77777777" w:rsidR="003E477E" w:rsidRPr="008C4E81" w:rsidRDefault="00A21CA4">
      <w:pPr>
        <w:spacing w:after="0" w:line="276" w:lineRule="auto"/>
        <w:rPr>
          <w:color w:val="000000" w:themeColor="text1"/>
        </w:rPr>
      </w:pPr>
      <w:r w:rsidRPr="008C4E81">
        <w:rPr>
          <w:color w:val="000000" w:themeColor="text1"/>
        </w:rPr>
        <w:t>Analyse granulométrique ;</w:t>
      </w:r>
    </w:p>
    <w:p w14:paraId="2C214478" w14:textId="77777777" w:rsidR="003E477E" w:rsidRPr="008C4E81" w:rsidRDefault="00A21CA4">
      <w:pPr>
        <w:spacing w:after="0" w:line="276" w:lineRule="auto"/>
        <w:rPr>
          <w:color w:val="000000" w:themeColor="text1"/>
        </w:rPr>
      </w:pPr>
      <w:r w:rsidRPr="008C4E81">
        <w:rPr>
          <w:color w:val="000000" w:themeColor="text1"/>
        </w:rPr>
        <w:t>Teneur en eau ;</w:t>
      </w:r>
    </w:p>
    <w:p w14:paraId="134C6B8A" w14:textId="77777777" w:rsidR="003E477E" w:rsidRPr="008C4E81" w:rsidRDefault="00A21CA4">
      <w:pPr>
        <w:spacing w:after="0" w:line="276" w:lineRule="auto"/>
        <w:rPr>
          <w:color w:val="000000" w:themeColor="text1"/>
        </w:rPr>
      </w:pPr>
      <w:r w:rsidRPr="008C4E81">
        <w:rPr>
          <w:color w:val="000000" w:themeColor="text1"/>
        </w:rPr>
        <w:t>Limites d’Atterberg ;</w:t>
      </w:r>
    </w:p>
    <w:p w14:paraId="75C64C98" w14:textId="77777777" w:rsidR="003E477E" w:rsidRPr="008C4E81" w:rsidRDefault="00A21CA4">
      <w:pPr>
        <w:spacing w:after="0" w:line="276" w:lineRule="auto"/>
        <w:rPr>
          <w:color w:val="000000" w:themeColor="text1"/>
        </w:rPr>
      </w:pPr>
      <w:r w:rsidRPr="008C4E81">
        <w:rPr>
          <w:color w:val="000000" w:themeColor="text1"/>
        </w:rPr>
        <w:t>Essai Proctor Modifié ;</w:t>
      </w:r>
    </w:p>
    <w:p w14:paraId="53755DA7" w14:textId="77777777" w:rsidR="003E477E" w:rsidRPr="008C4E81" w:rsidRDefault="00A21CA4">
      <w:pPr>
        <w:spacing w:after="0" w:line="276" w:lineRule="auto"/>
        <w:rPr>
          <w:color w:val="000000" w:themeColor="text1"/>
        </w:rPr>
      </w:pPr>
      <w:r w:rsidRPr="008C4E81">
        <w:rPr>
          <w:color w:val="000000" w:themeColor="text1"/>
        </w:rPr>
        <w:t xml:space="preserve">CBR. </w:t>
      </w:r>
      <w:proofErr w:type="gramStart"/>
      <w:r w:rsidRPr="008C4E81">
        <w:rPr>
          <w:color w:val="000000" w:themeColor="text1"/>
        </w:rPr>
        <w:t>après</w:t>
      </w:r>
      <w:proofErr w:type="gramEnd"/>
      <w:r w:rsidRPr="008C4E81">
        <w:rPr>
          <w:color w:val="000000" w:themeColor="text1"/>
        </w:rPr>
        <w:t xml:space="preserve"> 4 jours d'immersion ;</w:t>
      </w:r>
    </w:p>
    <w:p w14:paraId="5896A203" w14:textId="77777777" w:rsidR="003E477E" w:rsidRPr="008C4E81" w:rsidRDefault="00A21CA4">
      <w:pPr>
        <w:spacing w:after="0" w:line="276" w:lineRule="auto"/>
        <w:rPr>
          <w:color w:val="000000" w:themeColor="text1"/>
        </w:rPr>
      </w:pPr>
      <w:bookmarkStart w:id="60" w:name="_kgcv8k" w:colFirst="0" w:colLast="0"/>
      <w:bookmarkEnd w:id="60"/>
      <w:r w:rsidRPr="008C4E81">
        <w:rPr>
          <w:color w:val="000000" w:themeColor="text1"/>
        </w:rPr>
        <w:t>Test de réactivité au produit stabilisant.</w:t>
      </w:r>
    </w:p>
    <w:p w14:paraId="25D23ED5" w14:textId="77777777" w:rsidR="003E477E" w:rsidRPr="008C4E81" w:rsidRDefault="00A21CA4">
      <w:pPr>
        <w:rPr>
          <w:color w:val="000000" w:themeColor="text1"/>
        </w:rPr>
      </w:pPr>
      <w:r w:rsidRPr="008C4E81">
        <w:rPr>
          <w:color w:val="000000" w:themeColor="text1"/>
        </w:rPr>
        <w:t>5.4</w:t>
      </w:r>
      <w:r w:rsidRPr="008C4E81">
        <w:rPr>
          <w:color w:val="000000" w:themeColor="text1"/>
        </w:rPr>
        <w:tab/>
        <w:t>Essais de contrôle de mise en œuvre</w:t>
      </w:r>
    </w:p>
    <w:p w14:paraId="0DC140E2" w14:textId="77777777" w:rsidR="003E477E" w:rsidRPr="008C4E81" w:rsidRDefault="00A21CA4">
      <w:pPr>
        <w:rPr>
          <w:color w:val="000000" w:themeColor="text1"/>
        </w:rPr>
      </w:pPr>
      <w:r w:rsidRPr="008C4E81">
        <w:rPr>
          <w:color w:val="000000" w:themeColor="text1"/>
        </w:rPr>
        <w:t xml:space="preserve">Le Cocontractant a l'obligation de réaliser son autocontrôle conformément aux cadences prévues plus loin dans ce CCTP à l’article 10 (qualité et préparation des matériaux). </w:t>
      </w:r>
    </w:p>
    <w:p w14:paraId="49E2C6DD" w14:textId="77777777" w:rsidR="003E477E" w:rsidRPr="008C4E81" w:rsidRDefault="00A21CA4">
      <w:pPr>
        <w:rPr>
          <w:color w:val="000000" w:themeColor="text1"/>
        </w:rPr>
      </w:pPr>
      <w:r w:rsidRPr="008C4E81">
        <w:rPr>
          <w:color w:val="000000" w:themeColor="text1"/>
        </w:rPr>
        <w:t xml:space="preserve">La mesure de la densité in-situ se fera essentiellement par le densitomètre à membrane. </w:t>
      </w:r>
    </w:p>
    <w:p w14:paraId="1BF3DEEF" w14:textId="77777777" w:rsidR="003E477E" w:rsidRPr="008C4E81" w:rsidRDefault="00A21CA4">
      <w:pPr>
        <w:rPr>
          <w:color w:val="000000" w:themeColor="text1"/>
        </w:rPr>
      </w:pPr>
      <w:r w:rsidRPr="008C4E81">
        <w:rPr>
          <w:color w:val="000000" w:themeColor="text1"/>
        </w:rPr>
        <w:t>Le contrôle de la mise en œuvre du béton se fera par la mesure de l'affaissement au cône d'Abrams et par la mesure de la résistance à la compression simple à 7 jours et à 28 jours.</w:t>
      </w:r>
    </w:p>
    <w:p w14:paraId="75BC37B6" w14:textId="77777777" w:rsidR="003E477E" w:rsidRPr="008C4E81" w:rsidRDefault="00A21CA4">
      <w:pPr>
        <w:rPr>
          <w:color w:val="000000" w:themeColor="text1"/>
        </w:rPr>
      </w:pPr>
      <w:r w:rsidRPr="008C4E81">
        <w:rPr>
          <w:color w:val="000000" w:themeColor="text1"/>
        </w:rPr>
        <w:t xml:space="preserve">Toutefois le L’ingénieur du </w:t>
      </w:r>
      <w:proofErr w:type="gramStart"/>
      <w:r w:rsidRPr="008C4E81">
        <w:rPr>
          <w:color w:val="000000" w:themeColor="text1"/>
        </w:rPr>
        <w:t>marché  se</w:t>
      </w:r>
      <w:proofErr w:type="gramEnd"/>
      <w:r w:rsidRPr="008C4E81">
        <w:rPr>
          <w:color w:val="000000" w:themeColor="text1"/>
        </w:rPr>
        <w:t xml:space="preserve"> réserve le droit de faire toutes les vérifications jugées indispensables avec son propre matériel et de recourir à tout autre moyen pour s’assurer que la mise en œuvre s'est opérée selon les règles de l’art. Il pourra notamment avoir recours à la mesure de la résistance des bétons au scléromètre ou ordonner la mesure des densités in-situ en profondeur pour des remblais réalisés en plusieurs couches.</w:t>
      </w:r>
    </w:p>
    <w:p w14:paraId="50B2267F" w14:textId="77777777" w:rsidR="003E477E" w:rsidRPr="008C4E81" w:rsidRDefault="00A21CA4">
      <w:pPr>
        <w:rPr>
          <w:color w:val="000000" w:themeColor="text1"/>
        </w:rPr>
      </w:pPr>
      <w:bookmarkStart w:id="61" w:name="_34g0dwd" w:colFirst="0" w:colLast="0"/>
      <w:bookmarkEnd w:id="61"/>
      <w:r w:rsidRPr="008C4E81">
        <w:rPr>
          <w:color w:val="000000" w:themeColor="text1"/>
        </w:rPr>
        <w:t>Le cocontractant sera tenu d’effectuer toutes les reprises ordonnées par le Maître d’ouvrage.</w:t>
      </w:r>
    </w:p>
    <w:p w14:paraId="5D7BA6D5" w14:textId="77777777" w:rsidR="003E477E" w:rsidRPr="008C4E81" w:rsidRDefault="00A21CA4">
      <w:pPr>
        <w:rPr>
          <w:color w:val="000000" w:themeColor="text1"/>
        </w:rPr>
      </w:pPr>
      <w:r w:rsidRPr="008C4E81">
        <w:rPr>
          <w:color w:val="000000" w:themeColor="text1"/>
        </w:rPr>
        <w:lastRenderedPageBreak/>
        <w:t>5.5.</w:t>
      </w:r>
      <w:r w:rsidRPr="008C4E81">
        <w:rPr>
          <w:color w:val="000000" w:themeColor="text1"/>
        </w:rPr>
        <w:tab/>
        <w:t>Amenée de l'équipement et du matériel</w:t>
      </w:r>
    </w:p>
    <w:p w14:paraId="6BBC2B44" w14:textId="77777777" w:rsidR="003E477E" w:rsidRPr="008C4E81" w:rsidRDefault="00A21CA4">
      <w:pPr>
        <w:rPr>
          <w:color w:val="000000" w:themeColor="text1"/>
        </w:rPr>
      </w:pPr>
      <w:r w:rsidRPr="008C4E81">
        <w:rPr>
          <w:color w:val="000000" w:themeColor="text1"/>
        </w:rPr>
        <w:t>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14:paraId="2CD4D381" w14:textId="77777777" w:rsidR="003E477E" w:rsidRPr="008C4E81" w:rsidRDefault="00A21CA4">
      <w:pPr>
        <w:rPr>
          <w:color w:val="000000" w:themeColor="text1"/>
        </w:rPr>
      </w:pPr>
      <w:r w:rsidRPr="008C4E81">
        <w:rPr>
          <w:color w:val="000000" w:themeColor="text1"/>
        </w:rPr>
        <w:t>Le Cocontractant est réputé avoir tenu compte ;</w:t>
      </w:r>
    </w:p>
    <w:p w14:paraId="7BC2C2D1" w14:textId="77777777" w:rsidR="003E477E" w:rsidRPr="008C4E81" w:rsidRDefault="00A21CA4">
      <w:pPr>
        <w:rPr>
          <w:color w:val="000000" w:themeColor="text1"/>
        </w:rPr>
      </w:pPr>
      <w:r w:rsidRPr="008C4E81">
        <w:rPr>
          <w:color w:val="000000" w:themeColor="text1"/>
        </w:rPr>
        <w:t>Des sujétions dues à l'amenée et au repli du matériel jusqu'au lieu des travaux, et notamment celles dues à l'utilisation d'un porte-char,</w:t>
      </w:r>
    </w:p>
    <w:p w14:paraId="79B8CCA6" w14:textId="77777777" w:rsidR="003E477E" w:rsidRPr="008C4E81" w:rsidRDefault="00A21CA4">
      <w:pPr>
        <w:rPr>
          <w:color w:val="000000" w:themeColor="text1"/>
        </w:rPr>
      </w:pPr>
      <w:r w:rsidRPr="008C4E81">
        <w:rPr>
          <w:color w:val="000000" w:themeColor="text1"/>
        </w:rPr>
        <w:t>Des sujétions dues au passage sur un itinéraire travaillé par une autre entreprise.</w:t>
      </w:r>
    </w:p>
    <w:p w14:paraId="418FFEE8" w14:textId="77777777" w:rsidR="003E477E" w:rsidRPr="008C4E81" w:rsidRDefault="00A21CA4">
      <w:pPr>
        <w:rPr>
          <w:color w:val="000000" w:themeColor="text1"/>
        </w:rPr>
      </w:pPr>
      <w:bookmarkStart w:id="62" w:name="_1jlao46" w:colFirst="0" w:colLast="0"/>
      <w:bookmarkEnd w:id="62"/>
      <w:r w:rsidRPr="008C4E81">
        <w:rPr>
          <w:color w:val="000000" w:themeColor="text1"/>
        </w:rPr>
        <w:t>Le L’ingénieur du marché vérifiera la conformité du matériel amené sur le chantier à l'offre du titulaire.</w:t>
      </w:r>
    </w:p>
    <w:p w14:paraId="4C32D4D6" w14:textId="77777777" w:rsidR="003E477E" w:rsidRPr="008C4E81" w:rsidRDefault="00A21CA4">
      <w:pPr>
        <w:rPr>
          <w:color w:val="000000" w:themeColor="text1"/>
        </w:rPr>
      </w:pPr>
      <w:bookmarkStart w:id="63" w:name="_43ky6rz" w:colFirst="0" w:colLast="0"/>
      <w:bookmarkEnd w:id="63"/>
      <w:r w:rsidRPr="008C4E81">
        <w:rPr>
          <w:color w:val="000000" w:themeColor="text1"/>
        </w:rPr>
        <w:t>Fourniture des matériaux</w:t>
      </w:r>
    </w:p>
    <w:p w14:paraId="551BE551" w14:textId="77777777" w:rsidR="003E477E" w:rsidRPr="008C4E81" w:rsidRDefault="00A21CA4">
      <w:pPr>
        <w:rPr>
          <w:color w:val="000000" w:themeColor="text1"/>
        </w:rPr>
      </w:pPr>
      <w:r w:rsidRPr="008C4E81">
        <w:rPr>
          <w:color w:val="000000" w:themeColor="text1"/>
        </w:rPr>
        <w:t>5.6.1</w:t>
      </w:r>
      <w:r w:rsidRPr="008C4E81">
        <w:rPr>
          <w:color w:val="000000" w:themeColor="text1"/>
        </w:rPr>
        <w:tab/>
        <w:t>Matériaux locaux :</w:t>
      </w:r>
    </w:p>
    <w:p w14:paraId="2A392A85" w14:textId="77777777" w:rsidR="003E477E" w:rsidRPr="008C4E81" w:rsidRDefault="00A21CA4">
      <w:pPr>
        <w:rPr>
          <w:color w:val="000000" w:themeColor="text1"/>
        </w:rPr>
      </w:pPr>
      <w:r w:rsidRPr="008C4E81">
        <w:rPr>
          <w:color w:val="000000" w:themeColor="text1"/>
        </w:rPr>
        <w:t>Le Cocontractant choisit et visite toute source locale de matériaux et prend les dispositions nécessaires pour leur achat et leur transport sur le site des travaux.</w:t>
      </w:r>
    </w:p>
    <w:p w14:paraId="6E20FED7" w14:textId="77777777" w:rsidR="003E477E" w:rsidRPr="008C4E81" w:rsidRDefault="003E477E">
      <w:pPr>
        <w:rPr>
          <w:color w:val="000000" w:themeColor="text1"/>
        </w:rPr>
      </w:pPr>
      <w:bookmarkStart w:id="64" w:name="_2iq8gzs" w:colFirst="0" w:colLast="0"/>
      <w:bookmarkEnd w:id="64"/>
    </w:p>
    <w:p w14:paraId="02DD65BC" w14:textId="77777777" w:rsidR="003E477E" w:rsidRPr="008C4E81" w:rsidRDefault="00A21CA4">
      <w:pPr>
        <w:rPr>
          <w:color w:val="000000" w:themeColor="text1"/>
        </w:rPr>
      </w:pPr>
      <w:r w:rsidRPr="008C4E81">
        <w:rPr>
          <w:color w:val="000000" w:themeColor="text1"/>
        </w:rPr>
        <w:t>5.6.2</w:t>
      </w:r>
      <w:r w:rsidRPr="008C4E81">
        <w:rPr>
          <w:color w:val="000000" w:themeColor="text1"/>
        </w:rPr>
        <w:tab/>
        <w:t>Matériaux importés :</w:t>
      </w:r>
    </w:p>
    <w:p w14:paraId="029498DE" w14:textId="77777777" w:rsidR="003E477E" w:rsidRPr="008C4E81" w:rsidRDefault="00A21CA4">
      <w:pPr>
        <w:rPr>
          <w:color w:val="000000" w:themeColor="text1"/>
        </w:rPr>
      </w:pPr>
      <w:bookmarkStart w:id="65" w:name="_xvir7l" w:colFirst="0" w:colLast="0"/>
      <w:bookmarkEnd w:id="65"/>
      <w:r w:rsidRPr="008C4E81">
        <w:rPr>
          <w:color w:val="000000" w:themeColor="text1"/>
        </w:rPr>
        <w:t>Le Cocontractant passe les commandes auprès des fournisseurs pour les matériaux à importer, suffisamment à l'avance pour permettre leur fabrication, expédition et livraison à temps sur le chantier, afin qu'ils puissent être utilisés comme prévu dans le calendrier des travaux. Il doit tenir compte notamment des délais de dédouanement.</w:t>
      </w:r>
    </w:p>
    <w:p w14:paraId="19B93FA4" w14:textId="77777777" w:rsidR="003E477E" w:rsidRPr="008C4E81" w:rsidRDefault="00A21CA4">
      <w:pPr>
        <w:rPr>
          <w:color w:val="000000" w:themeColor="text1"/>
        </w:rPr>
      </w:pPr>
      <w:r w:rsidRPr="008C4E81">
        <w:rPr>
          <w:color w:val="000000" w:themeColor="text1"/>
        </w:rPr>
        <w:t>5.7</w:t>
      </w:r>
      <w:r w:rsidRPr="008C4E81">
        <w:rPr>
          <w:color w:val="000000" w:themeColor="text1"/>
        </w:rPr>
        <w:tab/>
        <w:t>Emplacements mis à disposition du Cocontractant</w:t>
      </w:r>
    </w:p>
    <w:p w14:paraId="72CB2986" w14:textId="77777777" w:rsidR="003E477E" w:rsidRPr="008C4E81" w:rsidRDefault="00A21CA4">
      <w:pPr>
        <w:rPr>
          <w:color w:val="000000" w:themeColor="text1"/>
        </w:rPr>
      </w:pPr>
      <w:r w:rsidRPr="008C4E81">
        <w:rPr>
          <w:color w:val="000000" w:themeColor="text1"/>
        </w:rPr>
        <w:t xml:space="preserve">Si, sur la base des plans et pièces techniques du dossier d'appel d'offres (DAO), le Cocontractant estime que les emplacements éventuellement mis à sa disposition par le Maître d’ouvrage sont insuffisants ou mal situés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 ces terrains, en vue de l'établissement de ses installations et aires de stockage, et de la préparation des emprunts et carrières. L'implantation et l'aménagement de ces terrains doivent être approuvés par le L’ingénieur du </w:t>
      </w:r>
      <w:proofErr w:type="gramStart"/>
      <w:r w:rsidRPr="008C4E81">
        <w:rPr>
          <w:color w:val="000000" w:themeColor="text1"/>
        </w:rPr>
        <w:t>marché  qui</w:t>
      </w:r>
      <w:proofErr w:type="gramEnd"/>
      <w:r w:rsidRPr="008C4E81">
        <w:rPr>
          <w:color w:val="000000" w:themeColor="text1"/>
        </w:rPr>
        <w:t xml:space="preserve"> ne peut les refuser sans raison valable.</w:t>
      </w:r>
    </w:p>
    <w:p w14:paraId="7704DFAC" w14:textId="77777777" w:rsidR="003E477E" w:rsidRPr="008C4E81" w:rsidRDefault="00A21CA4">
      <w:pPr>
        <w:rPr>
          <w:color w:val="000000" w:themeColor="text1"/>
        </w:rPr>
      </w:pPr>
      <w:bookmarkStart w:id="66" w:name="_3hv69ve" w:colFirst="0" w:colLast="0"/>
      <w:bookmarkEnd w:id="66"/>
      <w:r w:rsidRPr="008C4E81">
        <w:rPr>
          <w:color w:val="000000" w:themeColor="text1"/>
        </w:rPr>
        <w:t>Quel que soit le choix du Cocontractant quant à l'implantation de ces emplacements pour installations de chantier, aires de stockage ou carrières, il demeure entièrement responsable de l'achèvement des travaux dans les délais prévus.</w:t>
      </w:r>
    </w:p>
    <w:p w14:paraId="1105CA24" w14:textId="77777777" w:rsidR="003E477E" w:rsidRPr="008C4E81" w:rsidRDefault="00A21CA4">
      <w:pPr>
        <w:rPr>
          <w:color w:val="000000" w:themeColor="text1"/>
        </w:rPr>
      </w:pPr>
      <w:r w:rsidRPr="008C4E81">
        <w:rPr>
          <w:color w:val="000000" w:themeColor="text1"/>
        </w:rPr>
        <w:t>5.8</w:t>
      </w:r>
      <w:r w:rsidRPr="008C4E81">
        <w:rPr>
          <w:color w:val="000000" w:themeColor="text1"/>
        </w:rPr>
        <w:tab/>
        <w:t>Transport de matériel lourd</w:t>
      </w:r>
    </w:p>
    <w:p w14:paraId="262875E9" w14:textId="77777777" w:rsidR="003E477E" w:rsidRPr="008C4E81" w:rsidRDefault="00A21CA4">
      <w:pPr>
        <w:rPr>
          <w:color w:val="000000" w:themeColor="text1"/>
        </w:rPr>
      </w:pPr>
      <w:bookmarkStart w:id="67" w:name="_1x0gk37" w:colFirst="0" w:colLast="0"/>
      <w:bookmarkEnd w:id="67"/>
      <w:r w:rsidRPr="008C4E81">
        <w:rPr>
          <w:color w:val="000000" w:themeColor="text1"/>
        </w:rPr>
        <w:t>Le Cocontractant doit tenir compte des limitations éventuelles de charges sur les routes et ponts existants. Il est tenu de charger le matériel sur des remorques à essieux multiples afin d'assurer une distribution de la charge totale respectant les limites prescrites par le code de la Route.</w:t>
      </w:r>
    </w:p>
    <w:p w14:paraId="79403346" w14:textId="77777777" w:rsidR="003E477E" w:rsidRPr="008C4E81" w:rsidRDefault="00A21CA4">
      <w:pPr>
        <w:rPr>
          <w:color w:val="000000" w:themeColor="text1"/>
        </w:rPr>
      </w:pPr>
      <w:r w:rsidRPr="008C4E81">
        <w:rPr>
          <w:color w:val="000000" w:themeColor="text1"/>
        </w:rPr>
        <w:t>5.9</w:t>
      </w:r>
      <w:r w:rsidRPr="008C4E81">
        <w:rPr>
          <w:color w:val="000000" w:themeColor="text1"/>
        </w:rPr>
        <w:tab/>
        <w:t>Transport de matériaux</w:t>
      </w:r>
    </w:p>
    <w:p w14:paraId="2EFBF725" w14:textId="77777777" w:rsidR="003E477E" w:rsidRPr="008C4E81" w:rsidRDefault="00A21CA4">
      <w:pPr>
        <w:rPr>
          <w:color w:val="000000" w:themeColor="text1"/>
        </w:rPr>
      </w:pPr>
      <w:r w:rsidRPr="008C4E81">
        <w:rPr>
          <w:color w:val="000000" w:themeColor="text1"/>
        </w:rPr>
        <w:t>Le L’ingénieur du marché peut procéder à tout moment à des vérifications de la charge à l'essieu des véhicules de transport. Les détours et les pertes de temps qui en résultent sont à la charge du Cocontractant.</w:t>
      </w:r>
    </w:p>
    <w:p w14:paraId="134523E1" w14:textId="77777777" w:rsidR="003E477E" w:rsidRPr="008C4E81" w:rsidRDefault="00A21CA4">
      <w:pPr>
        <w:rPr>
          <w:color w:val="000000" w:themeColor="text1"/>
        </w:rPr>
      </w:pPr>
      <w:r w:rsidRPr="008C4E81">
        <w:rPr>
          <w:color w:val="000000" w:themeColor="text1"/>
        </w:rPr>
        <w:t>Le transport des matériaux n'est pas pris en compte si les véhicules effectuant ce transport sont en surcharge.</w:t>
      </w:r>
    </w:p>
    <w:p w14:paraId="5E7E359E" w14:textId="77777777" w:rsidR="003E477E" w:rsidRPr="008C4E81" w:rsidRDefault="00A21CA4">
      <w:pPr>
        <w:rPr>
          <w:color w:val="000000" w:themeColor="text1"/>
        </w:rPr>
      </w:pPr>
      <w:bookmarkStart w:id="68" w:name="_4h042r0" w:colFirst="0" w:colLast="0"/>
      <w:bookmarkEnd w:id="68"/>
      <w:r w:rsidRPr="008C4E81">
        <w:rPr>
          <w:color w:val="000000" w:themeColor="text1"/>
        </w:rPr>
        <w:lastRenderedPageBreak/>
        <w:t>Les conditions de transport des produits stabilisants doivent être conformes aux stipulations des fiches techniques.</w:t>
      </w:r>
    </w:p>
    <w:p w14:paraId="2ADBE829" w14:textId="77777777" w:rsidR="003E477E" w:rsidRPr="008C4E81" w:rsidRDefault="00A21CA4">
      <w:pPr>
        <w:rPr>
          <w:color w:val="000000" w:themeColor="text1"/>
        </w:rPr>
      </w:pPr>
      <w:r w:rsidRPr="008C4E81">
        <w:rPr>
          <w:color w:val="000000" w:themeColor="text1"/>
        </w:rPr>
        <w:t>5.10</w:t>
      </w:r>
      <w:r w:rsidRPr="008C4E81">
        <w:rPr>
          <w:color w:val="000000" w:themeColor="text1"/>
        </w:rPr>
        <w:tab/>
        <w:t>Maintien du trafic et des accès locaux</w:t>
      </w:r>
    </w:p>
    <w:p w14:paraId="516626BD" w14:textId="77777777" w:rsidR="003E477E" w:rsidRPr="008C4E81" w:rsidRDefault="00A21CA4">
      <w:pPr>
        <w:rPr>
          <w:color w:val="000000" w:themeColor="text1"/>
        </w:rPr>
      </w:pPr>
      <w:r w:rsidRPr="008C4E81">
        <w:rPr>
          <w:color w:val="000000" w:themeColor="text1"/>
        </w:rPr>
        <w:t>Le trafic et les accès locaux doivent être maintenus pendant toute la durée des travaux. Le Cocontractant aménage des rampes d'accès raisonnablement aplanies traversant les travaux de chaussée pour permettre aux véhicules et aux piétons de les traverser.</w:t>
      </w:r>
    </w:p>
    <w:p w14:paraId="56E90331" w14:textId="77777777" w:rsidR="003E477E" w:rsidRPr="008C4E81" w:rsidRDefault="00A21CA4">
      <w:pPr>
        <w:rPr>
          <w:color w:val="000000" w:themeColor="text1"/>
        </w:rPr>
      </w:pPr>
      <w:bookmarkStart w:id="69" w:name="_2w5ecyt" w:colFirst="0" w:colLast="0"/>
      <w:bookmarkEnd w:id="69"/>
      <w:r w:rsidRPr="008C4E81">
        <w:rPr>
          <w:color w:val="000000" w:themeColor="text1"/>
        </w:rPr>
        <w:t>Les déviations pour les circulations de véhicules et piétons sont réduites le plus possible et soigneusement entretenues aux frais du Cocontractant.</w:t>
      </w:r>
    </w:p>
    <w:p w14:paraId="442C432C" w14:textId="77777777" w:rsidR="003E477E" w:rsidRPr="008C4E81" w:rsidRDefault="00A21CA4">
      <w:pPr>
        <w:rPr>
          <w:color w:val="000000" w:themeColor="text1"/>
        </w:rPr>
      </w:pPr>
      <w:r w:rsidRPr="008C4E81">
        <w:rPr>
          <w:color w:val="000000" w:themeColor="text1"/>
        </w:rPr>
        <w:t>5.11</w:t>
      </w:r>
      <w:r w:rsidRPr="008C4E81">
        <w:rPr>
          <w:color w:val="000000" w:themeColor="text1"/>
        </w:rPr>
        <w:tab/>
        <w:t>Intempéries, suspensions de travaux</w:t>
      </w:r>
    </w:p>
    <w:p w14:paraId="7119B6B0" w14:textId="77777777" w:rsidR="003E477E" w:rsidRPr="008C4E81" w:rsidRDefault="00A21CA4">
      <w:pPr>
        <w:rPr>
          <w:color w:val="000000" w:themeColor="text1"/>
        </w:rPr>
      </w:pPr>
      <w:r w:rsidRPr="008C4E81">
        <w:rPr>
          <w:color w:val="000000" w:themeColor="text1"/>
        </w:rPr>
        <w:t>Il appartient au Cocontractant de fournir, chaque semaine, les relevés pluviométriques de la semaine écoulée (intensités et durées).</w:t>
      </w:r>
    </w:p>
    <w:p w14:paraId="028277A0" w14:textId="77777777" w:rsidR="003E477E" w:rsidRPr="008C4E81" w:rsidRDefault="00A21CA4">
      <w:pPr>
        <w:rPr>
          <w:color w:val="000000" w:themeColor="text1"/>
        </w:rPr>
      </w:pPr>
      <w:r w:rsidRPr="008C4E81">
        <w:rPr>
          <w:color w:val="000000" w:themeColor="text1"/>
        </w:rPr>
        <w:t>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w:t>
      </w:r>
    </w:p>
    <w:p w14:paraId="6233E800" w14:textId="77777777" w:rsidR="003E477E" w:rsidRPr="008C4E81" w:rsidRDefault="00A21CA4">
      <w:pPr>
        <w:rPr>
          <w:color w:val="000000" w:themeColor="text1"/>
        </w:rPr>
      </w:pPr>
      <w:r w:rsidRPr="008C4E81">
        <w:rPr>
          <w:color w:val="000000" w:themeColor="text1"/>
        </w:rPr>
        <w:t>Le Maître d’Ouvrage pourra prescrire, par ordre de service, la suspension des travaux pour intempérie sans que le Cocontractant puisse élever une réclamation de ce fait.</w:t>
      </w:r>
    </w:p>
    <w:p w14:paraId="7C582EA7" w14:textId="77777777" w:rsidR="003E477E" w:rsidRPr="008C4E81" w:rsidRDefault="00A21CA4">
      <w:pPr>
        <w:rPr>
          <w:color w:val="000000" w:themeColor="text1"/>
        </w:rPr>
      </w:pPr>
      <w:bookmarkStart w:id="70" w:name="_1baon6m" w:colFirst="0" w:colLast="0"/>
      <w:bookmarkEnd w:id="70"/>
      <w:r w:rsidRPr="008C4E81">
        <w:rPr>
          <w:color w:val="000000" w:themeColor="text1"/>
        </w:rPr>
        <w:t>Dans ce cas, le délai contractuel sera prolongé d’autant de jours calendaires qu’il s’en sera écoulé entre la date de suspension et la date de reprise des travaux, à condition que cela soit prévu dans l’ordre de service.</w:t>
      </w:r>
    </w:p>
    <w:p w14:paraId="5E02A7AA" w14:textId="77777777" w:rsidR="003E477E" w:rsidRPr="008C4E81" w:rsidRDefault="00A21CA4">
      <w:pPr>
        <w:rPr>
          <w:color w:val="000000" w:themeColor="text1"/>
        </w:rPr>
      </w:pPr>
      <w:r w:rsidRPr="008C4E81">
        <w:rPr>
          <w:color w:val="000000" w:themeColor="text1"/>
        </w:rPr>
        <w:t xml:space="preserve">Article </w:t>
      </w:r>
      <w:proofErr w:type="gramStart"/>
      <w:r w:rsidRPr="008C4E81">
        <w:rPr>
          <w:color w:val="000000" w:themeColor="text1"/>
        </w:rPr>
        <w:t>6:</w:t>
      </w:r>
      <w:proofErr w:type="gramEnd"/>
      <w:r w:rsidRPr="008C4E81">
        <w:rPr>
          <w:color w:val="000000" w:themeColor="text1"/>
        </w:rPr>
        <w:t xml:space="preserve"> JOURNAL DE CHANTIER ET REUNIONS</w:t>
      </w:r>
    </w:p>
    <w:p w14:paraId="26E70D49" w14:textId="77777777" w:rsidR="003E477E" w:rsidRPr="008C4E81" w:rsidRDefault="00A21CA4">
      <w:pPr>
        <w:rPr>
          <w:color w:val="000000" w:themeColor="text1"/>
        </w:rPr>
      </w:pPr>
      <w:r w:rsidRPr="008C4E81">
        <w:rPr>
          <w:color w:val="000000" w:themeColor="text1"/>
        </w:rPr>
        <w:t>Le journal de chantier sera rédigé et signé chaque jour par le représentant du Cocontractant sur le chantier et par le représentant du L’ingénieur du marché. Il sera établi conjointement suivant un modèle défini et devra contenir au minimum les informations journalières suivantes :</w:t>
      </w:r>
    </w:p>
    <w:p w14:paraId="08F56BE9" w14:textId="77777777" w:rsidR="003E477E" w:rsidRPr="008C4E81" w:rsidRDefault="00A21CA4">
      <w:pPr>
        <w:rPr>
          <w:color w:val="000000" w:themeColor="text1"/>
        </w:rPr>
      </w:pPr>
      <w:r w:rsidRPr="008C4E81">
        <w:rPr>
          <w:color w:val="000000" w:themeColor="text1"/>
        </w:rPr>
        <w:t>Les conditions atmosphériques</w:t>
      </w:r>
    </w:p>
    <w:p w14:paraId="4A397A93" w14:textId="77777777" w:rsidR="003E477E" w:rsidRPr="008C4E81" w:rsidRDefault="00A21CA4">
      <w:pPr>
        <w:rPr>
          <w:color w:val="000000" w:themeColor="text1"/>
        </w:rPr>
      </w:pPr>
      <w:r w:rsidRPr="008C4E81">
        <w:rPr>
          <w:color w:val="000000" w:themeColor="text1"/>
        </w:rPr>
        <w:t>Les travaux exécutés dans la journée, le personnel et le matériel employés</w:t>
      </w:r>
    </w:p>
    <w:p w14:paraId="1A202455" w14:textId="77777777" w:rsidR="003E477E" w:rsidRPr="008C4E81" w:rsidRDefault="00A21CA4">
      <w:pPr>
        <w:rPr>
          <w:color w:val="000000" w:themeColor="text1"/>
        </w:rPr>
      </w:pPr>
      <w:r w:rsidRPr="008C4E81">
        <w:rPr>
          <w:color w:val="000000" w:themeColor="text1"/>
        </w:rPr>
        <w:t>L’avancement des travaux</w:t>
      </w:r>
    </w:p>
    <w:p w14:paraId="5E1E9CEE" w14:textId="77777777" w:rsidR="003E477E" w:rsidRPr="008C4E81" w:rsidRDefault="00A21CA4">
      <w:pPr>
        <w:rPr>
          <w:color w:val="000000" w:themeColor="text1"/>
        </w:rPr>
      </w:pPr>
      <w:r w:rsidRPr="008C4E81">
        <w:rPr>
          <w:color w:val="000000" w:themeColor="text1"/>
        </w:rPr>
        <w:t>Les prescriptions imposées (les différents dosages et autres)</w:t>
      </w:r>
    </w:p>
    <w:p w14:paraId="57773E4F" w14:textId="77777777" w:rsidR="003E477E" w:rsidRPr="008C4E81" w:rsidRDefault="00A21CA4">
      <w:pPr>
        <w:rPr>
          <w:color w:val="000000" w:themeColor="text1"/>
        </w:rPr>
      </w:pPr>
      <w:r w:rsidRPr="008C4E81">
        <w:rPr>
          <w:color w:val="000000" w:themeColor="text1"/>
        </w:rPr>
        <w:t>Les quantités détaillées de travaux</w:t>
      </w:r>
    </w:p>
    <w:p w14:paraId="149E5377" w14:textId="77777777" w:rsidR="003E477E" w:rsidRPr="008C4E81" w:rsidRDefault="00A21CA4">
      <w:pPr>
        <w:rPr>
          <w:color w:val="000000" w:themeColor="text1"/>
        </w:rPr>
      </w:pPr>
      <w:r w:rsidRPr="008C4E81">
        <w:rPr>
          <w:color w:val="000000" w:themeColor="text1"/>
        </w:rPr>
        <w:t>Les opérations administratives relatives à l’exécution et au règlement du marché</w:t>
      </w:r>
    </w:p>
    <w:p w14:paraId="18F4ABE3" w14:textId="77777777" w:rsidR="003E477E" w:rsidRPr="008C4E81" w:rsidRDefault="00A21CA4">
      <w:pPr>
        <w:rPr>
          <w:color w:val="000000" w:themeColor="text1"/>
        </w:rPr>
      </w:pPr>
      <w:r w:rsidRPr="008C4E81">
        <w:rPr>
          <w:color w:val="000000" w:themeColor="text1"/>
        </w:rPr>
        <w:t>Les réceptions et agréments</w:t>
      </w:r>
    </w:p>
    <w:p w14:paraId="7D72EB05" w14:textId="77777777" w:rsidR="003E477E" w:rsidRPr="008C4E81" w:rsidRDefault="00A21CA4">
      <w:pPr>
        <w:rPr>
          <w:color w:val="000000" w:themeColor="text1"/>
        </w:rPr>
      </w:pPr>
      <w:r w:rsidRPr="008C4E81">
        <w:rPr>
          <w:color w:val="000000" w:themeColor="text1"/>
        </w:rPr>
        <w:t>Les incidents, accidents ou évènements qui pourraient avoir une incidence ultérieure sur la tenue des ouvrages ou le déroulement du chantier</w:t>
      </w:r>
    </w:p>
    <w:p w14:paraId="3CAF0A90" w14:textId="77777777" w:rsidR="003E477E" w:rsidRPr="008C4E81" w:rsidRDefault="00A21CA4">
      <w:pPr>
        <w:rPr>
          <w:color w:val="000000" w:themeColor="text1"/>
        </w:rPr>
      </w:pPr>
      <w:r w:rsidRPr="008C4E81">
        <w:rPr>
          <w:color w:val="000000" w:themeColor="text1"/>
        </w:rPr>
        <w:t>Les non-conformités</w:t>
      </w:r>
    </w:p>
    <w:p w14:paraId="223517F2" w14:textId="77777777" w:rsidR="003E477E" w:rsidRPr="008C4E81" w:rsidRDefault="00A21CA4">
      <w:pPr>
        <w:rPr>
          <w:color w:val="000000" w:themeColor="text1"/>
        </w:rPr>
      </w:pPr>
      <w:r w:rsidRPr="008C4E81">
        <w:rPr>
          <w:color w:val="000000" w:themeColor="text1"/>
        </w:rPr>
        <w:t>Les visites officielles</w:t>
      </w:r>
    </w:p>
    <w:p w14:paraId="69E46C63" w14:textId="77777777" w:rsidR="003E477E" w:rsidRPr="008C4E81" w:rsidRDefault="00A21CA4">
      <w:pPr>
        <w:rPr>
          <w:color w:val="000000" w:themeColor="text1"/>
        </w:rPr>
      </w:pPr>
      <w:r w:rsidRPr="008C4E81">
        <w:rPr>
          <w:color w:val="000000" w:themeColor="text1"/>
        </w:rPr>
        <w:t>Le journal de chantier sera signé chaque jour par le représentant du Cocontractant et du L’ingénieur du marché.</w:t>
      </w:r>
    </w:p>
    <w:p w14:paraId="7B1F0B1F" w14:textId="77777777" w:rsidR="003E477E" w:rsidRPr="008C4E81" w:rsidRDefault="00A21CA4">
      <w:pPr>
        <w:rPr>
          <w:color w:val="000000" w:themeColor="text1"/>
        </w:rPr>
      </w:pPr>
      <w:r w:rsidRPr="008C4E81">
        <w:rPr>
          <w:color w:val="000000" w:themeColor="text1"/>
        </w:rPr>
        <w:t>Une réunion hebdomadaire, à laquelle participeront obligatoirement le Cocontractant et le L’ingénieur du marché,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14:paraId="70FA9972" w14:textId="77777777" w:rsidR="003E477E" w:rsidRPr="008C4E81" w:rsidRDefault="00A21CA4">
      <w:pPr>
        <w:rPr>
          <w:color w:val="000000" w:themeColor="text1"/>
        </w:rPr>
      </w:pPr>
      <w:r w:rsidRPr="008C4E81">
        <w:rPr>
          <w:color w:val="000000" w:themeColor="text1"/>
        </w:rPr>
        <w:lastRenderedPageBreak/>
        <w:t xml:space="preserve">Le L’ingénieur du </w:t>
      </w:r>
      <w:proofErr w:type="gramStart"/>
      <w:r w:rsidRPr="008C4E81">
        <w:rPr>
          <w:color w:val="000000" w:themeColor="text1"/>
        </w:rPr>
        <w:t>marché  pourra</w:t>
      </w:r>
      <w:proofErr w:type="gramEnd"/>
      <w:r w:rsidRPr="008C4E81">
        <w:rPr>
          <w:color w:val="000000" w:themeColor="text1"/>
        </w:rPr>
        <w:t xml:space="preserve"> modifier la périodicité des réunions sans que celle-ci puisse être supérieure à 15 jours.</w:t>
      </w:r>
    </w:p>
    <w:p w14:paraId="58DDADE9" w14:textId="77777777" w:rsidR="003E477E" w:rsidRPr="008C4E81" w:rsidRDefault="00A21CA4">
      <w:pPr>
        <w:rPr>
          <w:color w:val="000000" w:themeColor="text1"/>
        </w:rPr>
      </w:pPr>
      <w:r w:rsidRPr="008C4E81">
        <w:rPr>
          <w:color w:val="000000" w:themeColor="text1"/>
        </w:rPr>
        <w:t xml:space="preserve">Les réunions hebdomadaires permettent au L’ingénieur du </w:t>
      </w:r>
      <w:proofErr w:type="gramStart"/>
      <w:r w:rsidRPr="008C4E81">
        <w:rPr>
          <w:color w:val="000000" w:themeColor="text1"/>
        </w:rPr>
        <w:t>marché  d’avoir</w:t>
      </w:r>
      <w:proofErr w:type="gramEnd"/>
      <w:r w:rsidRPr="008C4E81">
        <w:rPr>
          <w:color w:val="000000" w:themeColor="text1"/>
        </w:rPr>
        <w:t xml:space="preserve"> une idée précise de l’évolution du chantier et de définir a priori les actions à entreprendre pour respecter les conditions du marché.</w:t>
      </w:r>
    </w:p>
    <w:p w14:paraId="4B65BB74" w14:textId="77777777" w:rsidR="003E477E" w:rsidRPr="008C4E81" w:rsidRDefault="00A21CA4">
      <w:pPr>
        <w:rPr>
          <w:color w:val="000000" w:themeColor="text1"/>
        </w:rPr>
      </w:pPr>
      <w:bookmarkStart w:id="71" w:name="_3vac5uf" w:colFirst="0" w:colLast="0"/>
      <w:bookmarkEnd w:id="71"/>
      <w:r w:rsidRPr="008C4E81">
        <w:rPr>
          <w:color w:val="000000" w:themeColor="text1"/>
        </w:rPr>
        <w:t xml:space="preserve">Ces réunions font l’objet d’un procès-verbal, rédigé par le L’ingénieur du </w:t>
      </w:r>
      <w:proofErr w:type="gramStart"/>
      <w:r w:rsidRPr="008C4E81">
        <w:rPr>
          <w:color w:val="000000" w:themeColor="text1"/>
        </w:rPr>
        <w:t>marché  et</w:t>
      </w:r>
      <w:proofErr w:type="gramEnd"/>
      <w:r w:rsidRPr="008C4E81">
        <w:rPr>
          <w:color w:val="000000" w:themeColor="text1"/>
        </w:rPr>
        <w:t xml:space="preserve"> signé par le Cocontractant et le L’ingénieur du marché.</w:t>
      </w:r>
    </w:p>
    <w:p w14:paraId="18D53BFE" w14:textId="77777777" w:rsidR="003E477E" w:rsidRPr="008C4E81" w:rsidRDefault="00A21CA4">
      <w:pPr>
        <w:rPr>
          <w:color w:val="000000" w:themeColor="text1"/>
        </w:rPr>
      </w:pPr>
      <w:r w:rsidRPr="008C4E81">
        <w:rPr>
          <w:color w:val="000000" w:themeColor="text1"/>
        </w:rPr>
        <w:t>PROGRAMMES D’EXECUTION DES TRAVAUX</w:t>
      </w:r>
    </w:p>
    <w:p w14:paraId="476B3380" w14:textId="77777777" w:rsidR="003E477E" w:rsidRPr="008C4E81" w:rsidRDefault="00A21CA4">
      <w:pPr>
        <w:rPr>
          <w:color w:val="000000" w:themeColor="text1"/>
        </w:rPr>
      </w:pPr>
      <w:r w:rsidRPr="008C4E81">
        <w:rPr>
          <w:color w:val="000000" w:themeColor="text1"/>
        </w:rPr>
        <w:t xml:space="preserve">Le programme d’exécution des travaux doit </w:t>
      </w:r>
      <w:proofErr w:type="gramStart"/>
      <w:r w:rsidRPr="008C4E81">
        <w:rPr>
          <w:color w:val="000000" w:themeColor="text1"/>
        </w:rPr>
        <w:t>préciser:</w:t>
      </w:r>
      <w:proofErr w:type="gramEnd"/>
    </w:p>
    <w:p w14:paraId="76A38020" w14:textId="77777777" w:rsidR="003E477E" w:rsidRPr="008C4E81" w:rsidRDefault="00A21CA4">
      <w:pPr>
        <w:rPr>
          <w:color w:val="000000" w:themeColor="text1"/>
        </w:rPr>
      </w:pPr>
      <w:r w:rsidRPr="008C4E81">
        <w:rPr>
          <w:color w:val="000000" w:themeColor="text1"/>
        </w:rPr>
        <w:t>Le schéma itinéraire ;</w:t>
      </w:r>
    </w:p>
    <w:p w14:paraId="79774887" w14:textId="77777777" w:rsidR="003E477E" w:rsidRPr="008C4E81" w:rsidRDefault="00A21CA4">
      <w:pPr>
        <w:rPr>
          <w:color w:val="000000" w:themeColor="text1"/>
        </w:rPr>
      </w:pPr>
      <w:r w:rsidRPr="008C4E81">
        <w:rPr>
          <w:color w:val="000000" w:themeColor="text1"/>
        </w:rPr>
        <w:t>La description des dispositions et méthodes envisagées pour l'exécution des travaux ;</w:t>
      </w:r>
    </w:p>
    <w:p w14:paraId="70265B73" w14:textId="77777777" w:rsidR="003E477E" w:rsidRPr="008C4E81" w:rsidRDefault="00A21CA4">
      <w:pPr>
        <w:rPr>
          <w:color w:val="000000" w:themeColor="text1"/>
        </w:rPr>
      </w:pPr>
      <w:r w:rsidRPr="008C4E81">
        <w:rPr>
          <w:color w:val="000000" w:themeColor="text1"/>
        </w:rPr>
        <w:t>Les matériels utilisés ;</w:t>
      </w:r>
    </w:p>
    <w:p w14:paraId="0A8F4716" w14:textId="77777777" w:rsidR="003E477E" w:rsidRPr="008C4E81" w:rsidRDefault="00A21CA4">
      <w:pPr>
        <w:rPr>
          <w:color w:val="000000" w:themeColor="text1"/>
        </w:rPr>
      </w:pPr>
      <w:r w:rsidRPr="008C4E81">
        <w:rPr>
          <w:color w:val="000000" w:themeColor="text1"/>
        </w:rPr>
        <w:t>Les personnels d'encadrement et de coordination du chantier ;</w:t>
      </w:r>
    </w:p>
    <w:p w14:paraId="35A6D7A8" w14:textId="77777777" w:rsidR="003E477E" w:rsidRPr="008C4E81" w:rsidRDefault="00A21CA4">
      <w:pPr>
        <w:rPr>
          <w:color w:val="000000" w:themeColor="text1"/>
        </w:rPr>
      </w:pPr>
      <w:r w:rsidRPr="008C4E81">
        <w:rPr>
          <w:color w:val="000000" w:themeColor="text1"/>
        </w:rPr>
        <w:t>Le planning d'exécution des travaux et de mobilisation des ressources ;</w:t>
      </w:r>
    </w:p>
    <w:p w14:paraId="5CAC1881" w14:textId="77777777" w:rsidR="003E477E" w:rsidRPr="008C4E81" w:rsidRDefault="00A21CA4">
      <w:pPr>
        <w:rPr>
          <w:color w:val="000000" w:themeColor="text1"/>
        </w:rPr>
      </w:pPr>
      <w:r w:rsidRPr="008C4E81">
        <w:rPr>
          <w:color w:val="000000" w:themeColor="text1"/>
        </w:rPr>
        <w:t>Le plan de gestion de l’environnement et de la qualité ;</w:t>
      </w:r>
    </w:p>
    <w:p w14:paraId="5134E9D9" w14:textId="77777777" w:rsidR="003E477E" w:rsidRPr="008C4E81" w:rsidRDefault="00A21CA4">
      <w:pPr>
        <w:rPr>
          <w:color w:val="000000" w:themeColor="text1"/>
        </w:rPr>
      </w:pPr>
      <w:r w:rsidRPr="008C4E81">
        <w:rPr>
          <w:color w:val="000000" w:themeColor="text1"/>
        </w:rPr>
        <w:t>Toute information qui pourrait être utile au L’ingénieur du marché pour organiser le contrôle.</w:t>
      </w:r>
    </w:p>
    <w:p w14:paraId="75FC13A1" w14:textId="77777777" w:rsidR="003E477E" w:rsidRPr="008C4E81" w:rsidRDefault="00A21CA4">
      <w:pPr>
        <w:rPr>
          <w:color w:val="000000" w:themeColor="text1"/>
        </w:rPr>
      </w:pPr>
      <w:bookmarkStart w:id="72" w:name="_2afmg28" w:colFirst="0" w:colLast="0"/>
      <w:bookmarkEnd w:id="72"/>
      <w:r w:rsidRPr="008C4E81">
        <w:rPr>
          <w:color w:val="000000" w:themeColor="text1"/>
        </w:rPr>
        <w:t>Ce programme sera révisé au cours de l'exécution du chantier autant que de besoin.</w:t>
      </w:r>
    </w:p>
    <w:p w14:paraId="6289F39C" w14:textId="77777777" w:rsidR="003E477E" w:rsidRPr="008C4E81" w:rsidRDefault="003E477E">
      <w:pPr>
        <w:rPr>
          <w:color w:val="000000" w:themeColor="text1"/>
        </w:rPr>
      </w:pPr>
    </w:p>
    <w:p w14:paraId="615385B5" w14:textId="77777777" w:rsidR="003E477E" w:rsidRPr="008C4E81" w:rsidRDefault="00A21CA4">
      <w:pPr>
        <w:rPr>
          <w:color w:val="000000" w:themeColor="text1"/>
        </w:rPr>
      </w:pPr>
      <w:r w:rsidRPr="008C4E81">
        <w:rPr>
          <w:color w:val="000000" w:themeColor="text1"/>
        </w:rPr>
        <w:t>PLANS DE RECOLEMENT</w:t>
      </w:r>
    </w:p>
    <w:p w14:paraId="5C3D4905" w14:textId="77777777" w:rsidR="003E477E" w:rsidRPr="008C4E81" w:rsidRDefault="00A21CA4">
      <w:pPr>
        <w:rPr>
          <w:color w:val="000000" w:themeColor="text1"/>
        </w:rPr>
      </w:pPr>
      <w:r w:rsidRPr="008C4E81">
        <w:rPr>
          <w:color w:val="000000" w:themeColor="text1"/>
        </w:rPr>
        <w:t>Le Cocontractant fournira les plans de récolement des travaux réalisés au plus tard le jour de la réception provisoire des travaux, y compris les réceptions partielles.</w:t>
      </w:r>
    </w:p>
    <w:p w14:paraId="36271D9B" w14:textId="77777777" w:rsidR="003E477E" w:rsidRPr="008C4E81" w:rsidRDefault="00A21CA4">
      <w:pPr>
        <w:rPr>
          <w:color w:val="000000" w:themeColor="text1"/>
        </w:rPr>
      </w:pPr>
      <w:r w:rsidRPr="008C4E81">
        <w:rPr>
          <w:color w:val="000000" w:themeColor="text1"/>
        </w:rPr>
        <w:t>Les plans de récolement se présentent sous la forme de matrices routières mentionnant la localisation, la nature, les quantités, les dates d'exécution de toutes les opérations réalisées.</w:t>
      </w:r>
    </w:p>
    <w:p w14:paraId="15A7A684" w14:textId="77777777" w:rsidR="003E477E" w:rsidRPr="008C4E81" w:rsidRDefault="00A21CA4">
      <w:pPr>
        <w:rPr>
          <w:color w:val="000000" w:themeColor="text1"/>
        </w:rPr>
      </w:pPr>
      <w:r w:rsidRPr="008C4E81">
        <w:rPr>
          <w:color w:val="000000" w:themeColor="text1"/>
        </w:rPr>
        <w:t>Ils comprennent également la liasse des documents justifiant l’exécution des travaux.</w:t>
      </w:r>
    </w:p>
    <w:p w14:paraId="5BABDC4F" w14:textId="77777777" w:rsidR="003E477E" w:rsidRPr="008C4E81" w:rsidRDefault="003E477E">
      <w:pPr>
        <w:rPr>
          <w:color w:val="000000" w:themeColor="text1"/>
        </w:rPr>
      </w:pPr>
      <w:bookmarkStart w:id="73" w:name="_pkwqa1" w:colFirst="0" w:colLast="0"/>
      <w:bookmarkEnd w:id="73"/>
    </w:p>
    <w:p w14:paraId="6B2FB20A" w14:textId="77777777" w:rsidR="003E477E" w:rsidRPr="008C4E81" w:rsidRDefault="00A21CA4">
      <w:pPr>
        <w:rPr>
          <w:color w:val="000000" w:themeColor="text1"/>
        </w:rPr>
      </w:pPr>
      <w:bookmarkStart w:id="74" w:name="_39kk8xu" w:colFirst="0" w:colLast="0"/>
      <w:bookmarkEnd w:id="74"/>
      <w:r w:rsidRPr="008C4E81">
        <w:rPr>
          <w:color w:val="000000" w:themeColor="text1"/>
        </w:rPr>
        <w:t>CHAPITRE II : PROVENANCE, QUALITE ET PREPARATION DES MATERIAUX</w:t>
      </w:r>
    </w:p>
    <w:p w14:paraId="1FCE26B1" w14:textId="77777777" w:rsidR="003E477E" w:rsidRPr="008C4E81" w:rsidRDefault="00A21CA4">
      <w:pPr>
        <w:rPr>
          <w:color w:val="000000" w:themeColor="text1"/>
        </w:rPr>
      </w:pPr>
      <w:r w:rsidRPr="008C4E81">
        <w:rPr>
          <w:color w:val="000000" w:themeColor="text1"/>
        </w:rPr>
        <w:t>: PROVENANCE DES MATERIAUX</w:t>
      </w:r>
    </w:p>
    <w:p w14:paraId="42AF0DEC" w14:textId="77777777" w:rsidR="003E477E" w:rsidRPr="008C4E81" w:rsidRDefault="003E477E">
      <w:pPr>
        <w:rPr>
          <w:color w:val="000000" w:themeColor="text1"/>
        </w:rPr>
      </w:pPr>
      <w:bookmarkStart w:id="75" w:name="_1opuj5n" w:colFirst="0" w:colLast="0"/>
      <w:bookmarkEnd w:id="75"/>
    </w:p>
    <w:p w14:paraId="50B5E45C" w14:textId="77777777" w:rsidR="003E477E" w:rsidRPr="008C4E81" w:rsidRDefault="00A21CA4">
      <w:pPr>
        <w:rPr>
          <w:color w:val="000000" w:themeColor="text1"/>
        </w:rPr>
      </w:pPr>
      <w:r w:rsidRPr="008C4E81">
        <w:rPr>
          <w:color w:val="000000" w:themeColor="text1"/>
        </w:rPr>
        <w:t>9.1</w:t>
      </w:r>
      <w:r w:rsidRPr="008C4E81">
        <w:rPr>
          <w:color w:val="000000" w:themeColor="text1"/>
        </w:rPr>
        <w:tab/>
        <w:t>Dispositions générales</w:t>
      </w:r>
    </w:p>
    <w:p w14:paraId="6D067E27" w14:textId="77777777" w:rsidR="003E477E" w:rsidRPr="008C4E81" w:rsidRDefault="00A21CA4">
      <w:pPr>
        <w:rPr>
          <w:color w:val="000000" w:themeColor="text1"/>
        </w:rPr>
      </w:pPr>
      <w:r w:rsidRPr="008C4E81">
        <w:rPr>
          <w:color w:val="000000" w:themeColor="text1"/>
        </w:rPr>
        <w:t>Les fournitures de tous les matériaux pour terrassements et chaussées ou entrant dans la composition des ouvrages hydrauliques incombent au Cocontractant.</w:t>
      </w:r>
    </w:p>
    <w:p w14:paraId="2D228B1D" w14:textId="77777777" w:rsidR="003E477E" w:rsidRPr="008C4E81" w:rsidRDefault="00A21CA4">
      <w:pPr>
        <w:rPr>
          <w:color w:val="000000" w:themeColor="text1"/>
        </w:rPr>
      </w:pPr>
      <w:r w:rsidRPr="008C4E81">
        <w:rPr>
          <w:color w:val="000000" w:themeColor="text1"/>
        </w:rPr>
        <w:t>Le Cocontractant devra s'assurer auprès des fabricants et fournisseurs qu'ils acceptent les prescriptions du présent CCTP, tant en ce qui concerne la qualité des matériaux et produits que les conditions de contrôle et d'essais.</w:t>
      </w:r>
    </w:p>
    <w:p w14:paraId="213FB593" w14:textId="77777777" w:rsidR="003E477E" w:rsidRPr="008C4E81" w:rsidRDefault="00A21CA4">
      <w:pPr>
        <w:rPr>
          <w:color w:val="000000" w:themeColor="text1"/>
        </w:rPr>
      </w:pPr>
      <w:r w:rsidRPr="008C4E81">
        <w:rPr>
          <w:color w:val="000000" w:themeColor="text1"/>
        </w:rPr>
        <w:t>Le Cocontractant devra soumettre la provenance de tous les matériaux destinés à l'exécution du présent marché à l'agrément du L’ingénieur du marché avant leur mise en œuvre, et en temps utile, pour respecter le programme d'exécution des travaux.</w:t>
      </w:r>
    </w:p>
    <w:p w14:paraId="24257A4E" w14:textId="77777777" w:rsidR="003E477E" w:rsidRPr="008C4E81" w:rsidRDefault="00A21CA4">
      <w:pPr>
        <w:rPr>
          <w:color w:val="000000" w:themeColor="text1"/>
        </w:rPr>
      </w:pPr>
      <w:bookmarkStart w:id="76" w:name="_48pi1tg" w:colFirst="0" w:colLast="0"/>
      <w:bookmarkEnd w:id="76"/>
      <w:r w:rsidRPr="008C4E81">
        <w:rPr>
          <w:color w:val="000000" w:themeColor="text1"/>
        </w:rPr>
        <w:t xml:space="preserve">En cours des travaux, le Cocontractant ne pourra modifier l'origine des matériaux des produits fabriqués qu'avec l'autorisation écrite du L’ingénieur du marché, sous réserve que les matériaux et produits de </w:t>
      </w:r>
      <w:r w:rsidRPr="008C4E81">
        <w:rPr>
          <w:color w:val="000000" w:themeColor="text1"/>
        </w:rPr>
        <w:lastRenderedPageBreak/>
        <w:t>remplacement soient de qualité équivalente et répondent aux mêmes prescriptions concernant leur conformité aux normes en vigueur.</w:t>
      </w:r>
    </w:p>
    <w:p w14:paraId="4CD1DB20" w14:textId="77777777" w:rsidR="003E477E" w:rsidRPr="008C4E81" w:rsidRDefault="00A21CA4">
      <w:pPr>
        <w:rPr>
          <w:color w:val="000000" w:themeColor="text1"/>
        </w:rPr>
      </w:pPr>
      <w:r w:rsidRPr="008C4E81">
        <w:rPr>
          <w:color w:val="000000" w:themeColor="text1"/>
        </w:rPr>
        <w:t>9.2</w:t>
      </w:r>
      <w:r w:rsidRPr="008C4E81">
        <w:rPr>
          <w:color w:val="000000" w:themeColor="text1"/>
        </w:rPr>
        <w:tab/>
        <w:t>Matériaux pour remblai</w:t>
      </w:r>
    </w:p>
    <w:p w14:paraId="29D03DD5" w14:textId="77777777" w:rsidR="003E477E" w:rsidRPr="008C4E81" w:rsidRDefault="00A21CA4">
      <w:pPr>
        <w:rPr>
          <w:color w:val="000000" w:themeColor="text1"/>
        </w:rPr>
      </w:pPr>
      <w:r w:rsidRPr="008C4E81">
        <w:rPr>
          <w:color w:val="000000" w:themeColor="text1"/>
        </w:rPr>
        <w:t xml:space="preserve">Le Cocontractant devra choisir des emplacements d’emprunts et les soumettre à l’agrément du L’ingénieur du </w:t>
      </w:r>
      <w:proofErr w:type="gramStart"/>
      <w:r w:rsidRPr="008C4E81">
        <w:rPr>
          <w:color w:val="000000" w:themeColor="text1"/>
        </w:rPr>
        <w:t>marché  dont</w:t>
      </w:r>
      <w:proofErr w:type="gramEnd"/>
      <w:r w:rsidRPr="008C4E81">
        <w:rPr>
          <w:color w:val="000000" w:themeColor="text1"/>
        </w:rPr>
        <w:t xml:space="preserve"> le refus vaudra obligation au Cocontractant de rechercher de nouveaux sites d’emprunts sans que celui-ci puisse prétendre à une quelconque indemnité.</w:t>
      </w:r>
    </w:p>
    <w:p w14:paraId="34E0DABD" w14:textId="77777777" w:rsidR="003E477E" w:rsidRPr="008C4E81" w:rsidRDefault="00A21CA4">
      <w:pPr>
        <w:rPr>
          <w:color w:val="000000" w:themeColor="text1"/>
        </w:rPr>
      </w:pPr>
      <w:r w:rsidRPr="008C4E81">
        <w:rPr>
          <w:color w:val="000000" w:themeColor="text1"/>
        </w:rPr>
        <w:t xml:space="preserve">Lorsque l’emplacement d’un emprunt choisi par le Cocontractant aura été agréé, il devra y faire un nombre suffisant de sondages et remettre au L’ingénieur du </w:t>
      </w:r>
      <w:proofErr w:type="gramStart"/>
      <w:r w:rsidRPr="008C4E81">
        <w:rPr>
          <w:color w:val="000000" w:themeColor="text1"/>
        </w:rPr>
        <w:t>marché  un</w:t>
      </w:r>
      <w:proofErr w:type="gramEnd"/>
      <w:r w:rsidRPr="008C4E81">
        <w:rPr>
          <w:color w:val="000000" w:themeColor="text1"/>
        </w:rPr>
        <w:t xml:space="preserve"> dossier technique portant sur :</w:t>
      </w:r>
    </w:p>
    <w:p w14:paraId="31344DA4" w14:textId="77777777" w:rsidR="003E477E" w:rsidRPr="008C4E81" w:rsidRDefault="00A21CA4">
      <w:pPr>
        <w:spacing w:after="0" w:line="240" w:lineRule="auto"/>
        <w:rPr>
          <w:color w:val="000000" w:themeColor="text1"/>
        </w:rPr>
      </w:pPr>
      <w:r w:rsidRPr="008C4E81">
        <w:rPr>
          <w:color w:val="000000" w:themeColor="text1"/>
        </w:rPr>
        <w:t>La localisation de l’emprunt ;</w:t>
      </w:r>
    </w:p>
    <w:p w14:paraId="3E936345" w14:textId="77777777" w:rsidR="003E477E" w:rsidRPr="008C4E81" w:rsidRDefault="00A21CA4">
      <w:pPr>
        <w:spacing w:after="0" w:line="240" w:lineRule="auto"/>
        <w:rPr>
          <w:color w:val="000000" w:themeColor="text1"/>
        </w:rPr>
      </w:pPr>
      <w:r w:rsidRPr="008C4E81">
        <w:rPr>
          <w:color w:val="000000" w:themeColor="text1"/>
        </w:rPr>
        <w:t>L’épaisseur de la découverte ;</w:t>
      </w:r>
    </w:p>
    <w:p w14:paraId="37542DFA" w14:textId="77777777" w:rsidR="003E477E" w:rsidRPr="008C4E81" w:rsidRDefault="00A21CA4">
      <w:pPr>
        <w:spacing w:after="0" w:line="240" w:lineRule="auto"/>
        <w:rPr>
          <w:color w:val="000000" w:themeColor="text1"/>
        </w:rPr>
      </w:pPr>
      <w:r w:rsidRPr="008C4E81">
        <w:rPr>
          <w:color w:val="000000" w:themeColor="text1"/>
        </w:rPr>
        <w:t>La puissance de l’emprunt.</w:t>
      </w:r>
    </w:p>
    <w:p w14:paraId="3374967B" w14:textId="77777777" w:rsidR="003E477E" w:rsidRPr="008C4E81" w:rsidRDefault="00A21CA4">
      <w:pPr>
        <w:spacing w:after="0" w:line="240" w:lineRule="auto"/>
        <w:rPr>
          <w:color w:val="000000" w:themeColor="text1"/>
        </w:rPr>
      </w:pPr>
      <w:r w:rsidRPr="008C4E81">
        <w:rPr>
          <w:color w:val="000000" w:themeColor="text1"/>
        </w:rPr>
        <w:t>Pour chaque emprunt, ce dossier devra comporter les résultats des essais suivants :</w:t>
      </w:r>
    </w:p>
    <w:p w14:paraId="1ABDAB2D" w14:textId="77777777" w:rsidR="003E477E" w:rsidRPr="008C4E81" w:rsidRDefault="00A21CA4">
      <w:pPr>
        <w:spacing w:after="0" w:line="240" w:lineRule="auto"/>
        <w:rPr>
          <w:color w:val="000000" w:themeColor="text1"/>
        </w:rPr>
      </w:pPr>
      <w:r w:rsidRPr="008C4E81">
        <w:rPr>
          <w:color w:val="000000" w:themeColor="text1"/>
        </w:rPr>
        <w:t>5 teneurs en eau naturelle ;</w:t>
      </w:r>
    </w:p>
    <w:p w14:paraId="795CA38D" w14:textId="77777777" w:rsidR="003E477E" w:rsidRPr="008C4E81" w:rsidRDefault="00A21CA4">
      <w:pPr>
        <w:spacing w:after="0" w:line="240" w:lineRule="auto"/>
        <w:rPr>
          <w:color w:val="000000" w:themeColor="text1"/>
        </w:rPr>
      </w:pPr>
      <w:r w:rsidRPr="008C4E81">
        <w:rPr>
          <w:color w:val="000000" w:themeColor="text1"/>
        </w:rPr>
        <w:t>5 analyses granulométriques ;</w:t>
      </w:r>
    </w:p>
    <w:p w14:paraId="71FB5FFD" w14:textId="77777777" w:rsidR="003E477E" w:rsidRPr="008C4E81" w:rsidRDefault="00A21CA4">
      <w:pPr>
        <w:spacing w:after="0" w:line="240" w:lineRule="auto"/>
        <w:rPr>
          <w:color w:val="000000" w:themeColor="text1"/>
        </w:rPr>
      </w:pPr>
      <w:r w:rsidRPr="008C4E81">
        <w:rPr>
          <w:color w:val="000000" w:themeColor="text1"/>
        </w:rPr>
        <w:t>5 limites d’Atterberg ;</w:t>
      </w:r>
    </w:p>
    <w:p w14:paraId="539E7235" w14:textId="77777777" w:rsidR="003E477E" w:rsidRPr="008C4E81" w:rsidRDefault="00A21CA4">
      <w:pPr>
        <w:spacing w:after="0" w:line="240" w:lineRule="auto"/>
        <w:rPr>
          <w:color w:val="000000" w:themeColor="text1"/>
        </w:rPr>
      </w:pPr>
      <w:r w:rsidRPr="008C4E81">
        <w:rPr>
          <w:color w:val="000000" w:themeColor="text1"/>
        </w:rPr>
        <w:t>5 Proctor modifié ;</w:t>
      </w:r>
    </w:p>
    <w:p w14:paraId="00903A7E" w14:textId="77777777" w:rsidR="003E477E" w:rsidRPr="008C4E81" w:rsidRDefault="00A21CA4">
      <w:pPr>
        <w:spacing w:after="0" w:line="240" w:lineRule="auto"/>
        <w:rPr>
          <w:color w:val="000000" w:themeColor="text1"/>
        </w:rPr>
      </w:pPr>
      <w:r w:rsidRPr="008C4E81">
        <w:rPr>
          <w:color w:val="000000" w:themeColor="text1"/>
        </w:rPr>
        <w:t>3 CBR.</w:t>
      </w:r>
    </w:p>
    <w:p w14:paraId="3820A214" w14:textId="77777777" w:rsidR="003E477E" w:rsidRPr="008C4E81" w:rsidRDefault="00A21CA4">
      <w:pPr>
        <w:spacing w:after="0" w:line="276" w:lineRule="auto"/>
        <w:rPr>
          <w:color w:val="000000" w:themeColor="text1"/>
        </w:rPr>
      </w:pPr>
      <w:r w:rsidRPr="008C4E81">
        <w:rPr>
          <w:color w:val="000000" w:themeColor="text1"/>
        </w:rPr>
        <w:t xml:space="preserve">Le Cocontractant ne pourra commencer à exploiter la carrière identifiée qu’après le contrôle de qualité effectué par le L’ingénieur du </w:t>
      </w:r>
      <w:proofErr w:type="gramStart"/>
      <w:r w:rsidRPr="008C4E81">
        <w:rPr>
          <w:color w:val="000000" w:themeColor="text1"/>
        </w:rPr>
        <w:t>marché  et</w:t>
      </w:r>
      <w:proofErr w:type="gramEnd"/>
      <w:r w:rsidRPr="008C4E81">
        <w:rPr>
          <w:color w:val="000000" w:themeColor="text1"/>
        </w:rPr>
        <w:t xml:space="preserve"> l’autorisation écrite donnée par ce dernier.</w:t>
      </w:r>
    </w:p>
    <w:p w14:paraId="56F6BCD8" w14:textId="77777777" w:rsidR="003E477E" w:rsidRPr="008C4E81" w:rsidRDefault="00A21CA4">
      <w:pPr>
        <w:spacing w:after="0" w:line="276" w:lineRule="auto"/>
        <w:rPr>
          <w:color w:val="000000" w:themeColor="text1"/>
        </w:rPr>
      </w:pPr>
      <w:r w:rsidRPr="008C4E81">
        <w:rPr>
          <w:color w:val="000000" w:themeColor="text1"/>
        </w:rPr>
        <w:t xml:space="preserve">Le L’ingénieur du </w:t>
      </w:r>
      <w:proofErr w:type="gramStart"/>
      <w:r w:rsidRPr="008C4E81">
        <w:rPr>
          <w:color w:val="000000" w:themeColor="text1"/>
        </w:rPr>
        <w:t>marché  pourra</w:t>
      </w:r>
      <w:proofErr w:type="gramEnd"/>
      <w:r w:rsidRPr="008C4E81">
        <w:rPr>
          <w:color w:val="000000" w:themeColor="text1"/>
        </w:rPr>
        <w:t xml:space="preserve"> retirer l’autorisation à tout moment dès que la chambre d’extraction ne donnera plus de matériaux de bonne qualité, le Cocontractant ne pouvant prétendre à aucune indemnité.</w:t>
      </w:r>
    </w:p>
    <w:p w14:paraId="52B79F22" w14:textId="77777777" w:rsidR="003E477E" w:rsidRPr="008C4E81" w:rsidRDefault="00A21CA4">
      <w:pPr>
        <w:spacing w:after="0" w:line="276" w:lineRule="auto"/>
        <w:rPr>
          <w:color w:val="000000" w:themeColor="text1"/>
        </w:rPr>
      </w:pPr>
      <w:r w:rsidRPr="008C4E81">
        <w:rPr>
          <w:color w:val="000000" w:themeColor="text1"/>
        </w:rPr>
        <w:t>Le débroussaillement, le décapage de la terre végétale et de la découverte, l'abattage d’arbres requis pour l’exploitation des emprunts sont à la charge du Cocontractant et ne donneront pas droit à une rémunération explicite.</w:t>
      </w:r>
    </w:p>
    <w:p w14:paraId="6960AE12" w14:textId="77777777" w:rsidR="003E477E" w:rsidRPr="008C4E81" w:rsidRDefault="00A21CA4">
      <w:pPr>
        <w:spacing w:after="0" w:line="276" w:lineRule="auto"/>
        <w:rPr>
          <w:color w:val="000000" w:themeColor="text1"/>
        </w:rPr>
      </w:pPr>
      <w:bookmarkStart w:id="77" w:name="_2nusc19" w:colFirst="0" w:colLast="0"/>
      <w:bookmarkEnd w:id="77"/>
      <w:r w:rsidRPr="008C4E81">
        <w:rPr>
          <w:color w:val="000000" w:themeColor="text1"/>
        </w:rPr>
        <w:t>Les anciens sites d’emprunts ne pourront être exploités que si le Cocontractant a fourni les preuves qu’il y subsiste encore des matériaux ayant les caractéristiques requises.</w:t>
      </w:r>
    </w:p>
    <w:p w14:paraId="3D02D6C2" w14:textId="77777777" w:rsidR="003E477E" w:rsidRPr="008C4E81" w:rsidRDefault="00A21CA4">
      <w:pPr>
        <w:spacing w:after="0" w:line="276" w:lineRule="auto"/>
        <w:rPr>
          <w:color w:val="000000" w:themeColor="text1"/>
        </w:rPr>
      </w:pPr>
      <w:r w:rsidRPr="008C4E81">
        <w:rPr>
          <w:color w:val="000000" w:themeColor="text1"/>
        </w:rPr>
        <w:t>9.3</w:t>
      </w:r>
      <w:r w:rsidRPr="008C4E81">
        <w:rPr>
          <w:color w:val="000000" w:themeColor="text1"/>
        </w:rPr>
        <w:tab/>
        <w:t>Produits stabilisants</w:t>
      </w:r>
    </w:p>
    <w:p w14:paraId="30F5B1BC" w14:textId="77777777" w:rsidR="003E477E" w:rsidRPr="008C4E81" w:rsidRDefault="00A21CA4">
      <w:pPr>
        <w:spacing w:after="0" w:line="276" w:lineRule="auto"/>
        <w:rPr>
          <w:color w:val="000000" w:themeColor="text1"/>
        </w:rPr>
      </w:pPr>
      <w:r w:rsidRPr="008C4E81">
        <w:rPr>
          <w:color w:val="000000" w:themeColor="text1"/>
        </w:rPr>
        <w:t>Les produits stabilisants agréés restent jusqu’ici entièrement importés et devront provenir par conséquent, des usines de pays de fabrication avec toutes les indications de leur originalité possibles.</w:t>
      </w:r>
    </w:p>
    <w:p w14:paraId="5CB04A4B" w14:textId="77777777" w:rsidR="003E477E" w:rsidRPr="008C4E81" w:rsidRDefault="00A21CA4">
      <w:pPr>
        <w:spacing w:after="0" w:line="276" w:lineRule="auto"/>
        <w:rPr>
          <w:color w:val="000000" w:themeColor="text1"/>
        </w:rPr>
      </w:pPr>
      <w:bookmarkStart w:id="78" w:name="_1302m92" w:colFirst="0" w:colLast="0"/>
      <w:bookmarkEnd w:id="78"/>
      <w:r w:rsidRPr="008C4E81">
        <w:rPr>
          <w:color w:val="000000" w:themeColor="text1"/>
        </w:rPr>
        <w:t>A cet effet, ceux disponibles sont joints en annexe avec les différentes adresses</w:t>
      </w:r>
    </w:p>
    <w:p w14:paraId="721F06A5" w14:textId="77777777" w:rsidR="003E477E" w:rsidRPr="008C4E81" w:rsidRDefault="00A21CA4">
      <w:pPr>
        <w:spacing w:after="0" w:line="276" w:lineRule="auto"/>
        <w:rPr>
          <w:color w:val="000000" w:themeColor="text1"/>
        </w:rPr>
      </w:pPr>
      <w:r w:rsidRPr="008C4E81">
        <w:rPr>
          <w:color w:val="000000" w:themeColor="text1"/>
        </w:rPr>
        <w:t>9.4</w:t>
      </w:r>
      <w:r w:rsidRPr="008C4E81">
        <w:rPr>
          <w:color w:val="000000" w:themeColor="text1"/>
        </w:rPr>
        <w:tab/>
        <w:t>Matériaux pour mortier, béton et béton armé</w:t>
      </w:r>
    </w:p>
    <w:p w14:paraId="2B4EDB42" w14:textId="77777777" w:rsidR="003E477E" w:rsidRPr="008C4E81" w:rsidRDefault="00A21CA4">
      <w:pPr>
        <w:spacing w:after="0" w:line="276" w:lineRule="auto"/>
        <w:rPr>
          <w:color w:val="000000" w:themeColor="text1"/>
        </w:rPr>
      </w:pPr>
      <w:r w:rsidRPr="008C4E81">
        <w:rPr>
          <w:color w:val="000000" w:themeColor="text1"/>
        </w:rPr>
        <w:t>Sable :</w:t>
      </w:r>
    </w:p>
    <w:p w14:paraId="0B3E3B70" w14:textId="77777777" w:rsidR="003E477E" w:rsidRPr="008C4E81" w:rsidRDefault="00A21CA4">
      <w:pPr>
        <w:spacing w:after="0" w:line="276" w:lineRule="auto"/>
        <w:rPr>
          <w:color w:val="000000" w:themeColor="text1"/>
        </w:rPr>
      </w:pPr>
      <w:r w:rsidRPr="008C4E81">
        <w:rPr>
          <w:color w:val="000000" w:themeColor="text1"/>
        </w:rPr>
        <w:t>Le sable proviendra soit des rivières soit du broyage.</w:t>
      </w:r>
    </w:p>
    <w:p w14:paraId="6D7ADD99" w14:textId="77777777" w:rsidR="003E477E" w:rsidRPr="008C4E81" w:rsidRDefault="00A21CA4">
      <w:pPr>
        <w:spacing w:after="0" w:line="276" w:lineRule="auto"/>
        <w:rPr>
          <w:color w:val="000000" w:themeColor="text1"/>
        </w:rPr>
      </w:pPr>
      <w:r w:rsidRPr="008C4E81">
        <w:rPr>
          <w:color w:val="000000" w:themeColor="text1"/>
        </w:rPr>
        <w:t>Granulats :</w:t>
      </w:r>
    </w:p>
    <w:p w14:paraId="1D943357" w14:textId="77777777" w:rsidR="003E477E" w:rsidRPr="008C4E81" w:rsidRDefault="00A21CA4">
      <w:pPr>
        <w:spacing w:after="0" w:line="276" w:lineRule="auto"/>
        <w:rPr>
          <w:color w:val="000000" w:themeColor="text1"/>
        </w:rPr>
      </w:pPr>
      <w:r w:rsidRPr="008C4E81">
        <w:rPr>
          <w:color w:val="000000" w:themeColor="text1"/>
        </w:rPr>
        <w:t>Ils proviendront de gîtes ou carrières retenus par le Cocontractant et agréés par le L’ingénieur du marché.</w:t>
      </w:r>
    </w:p>
    <w:p w14:paraId="598254B7" w14:textId="77777777" w:rsidR="003E477E" w:rsidRPr="008C4E81" w:rsidRDefault="00A21CA4">
      <w:pPr>
        <w:spacing w:after="0" w:line="276" w:lineRule="auto"/>
        <w:rPr>
          <w:color w:val="000000" w:themeColor="text1"/>
        </w:rPr>
      </w:pPr>
      <w:r w:rsidRPr="008C4E81">
        <w:rPr>
          <w:color w:val="000000" w:themeColor="text1"/>
        </w:rPr>
        <w:t>Eau de gâchage</w:t>
      </w:r>
    </w:p>
    <w:p w14:paraId="77F8CE96" w14:textId="77777777" w:rsidR="003E477E" w:rsidRPr="008C4E81" w:rsidRDefault="00A21CA4">
      <w:pPr>
        <w:spacing w:after="0" w:line="276" w:lineRule="auto"/>
        <w:rPr>
          <w:color w:val="000000" w:themeColor="text1"/>
        </w:rPr>
      </w:pPr>
      <w:r w:rsidRPr="008C4E81">
        <w:rPr>
          <w:color w:val="000000" w:themeColor="text1"/>
        </w:rPr>
        <w:t>Elle peut, en général, provenir de points d'eau à proximité des travaux ou de rivières, pourvu que sa qualité réponde aux conditions stipulées à l’article 10.12 du présent CCTP. A défaut, l'eau provient d'autres sources (forages, puits, etc.).</w:t>
      </w:r>
    </w:p>
    <w:p w14:paraId="1F1A5617" w14:textId="77777777" w:rsidR="003E477E" w:rsidRPr="008C4E81" w:rsidRDefault="00A21CA4">
      <w:pPr>
        <w:spacing w:after="0" w:line="276" w:lineRule="auto"/>
        <w:rPr>
          <w:color w:val="000000" w:themeColor="text1"/>
        </w:rPr>
      </w:pPr>
      <w:bookmarkStart w:id="79" w:name="_3mzq4wv" w:colFirst="0" w:colLast="0"/>
      <w:bookmarkEnd w:id="79"/>
      <w:r w:rsidRPr="008C4E81">
        <w:rPr>
          <w:color w:val="000000" w:themeColor="text1"/>
        </w:rPr>
        <w:t xml:space="preserve">Ciment et aciers : Ils proviendront </w:t>
      </w:r>
      <w:proofErr w:type="gramStart"/>
      <w:r w:rsidRPr="008C4E81">
        <w:rPr>
          <w:color w:val="000000" w:themeColor="text1"/>
        </w:rPr>
        <w:t>d’une usine reconnues</w:t>
      </w:r>
      <w:proofErr w:type="gramEnd"/>
      <w:r w:rsidRPr="008C4E81">
        <w:rPr>
          <w:color w:val="000000" w:themeColor="text1"/>
        </w:rPr>
        <w:t xml:space="preserve"> et agréée par le L’ingénieur du marché.</w:t>
      </w:r>
    </w:p>
    <w:p w14:paraId="50658519" w14:textId="77777777" w:rsidR="003E477E" w:rsidRPr="008C4E81" w:rsidRDefault="00A21CA4">
      <w:pPr>
        <w:spacing w:after="0" w:line="276" w:lineRule="auto"/>
        <w:rPr>
          <w:color w:val="000000" w:themeColor="text1"/>
        </w:rPr>
      </w:pPr>
      <w:r w:rsidRPr="008C4E81">
        <w:rPr>
          <w:color w:val="000000" w:themeColor="text1"/>
        </w:rPr>
        <w:t>9.5</w:t>
      </w:r>
      <w:r w:rsidRPr="008C4E81">
        <w:rPr>
          <w:color w:val="000000" w:themeColor="text1"/>
        </w:rPr>
        <w:tab/>
        <w:t>Matériaux pour Maçonneries</w:t>
      </w:r>
    </w:p>
    <w:p w14:paraId="61AFFAA1" w14:textId="77777777" w:rsidR="003E477E" w:rsidRPr="008C4E81" w:rsidRDefault="00A21CA4">
      <w:pPr>
        <w:spacing w:after="0" w:line="276" w:lineRule="auto"/>
        <w:rPr>
          <w:color w:val="000000" w:themeColor="text1"/>
        </w:rPr>
      </w:pPr>
      <w:bookmarkStart w:id="80" w:name="_2250f4o" w:colFirst="0" w:colLast="0"/>
      <w:bookmarkEnd w:id="80"/>
      <w:r w:rsidRPr="008C4E81">
        <w:rPr>
          <w:color w:val="000000" w:themeColor="text1"/>
        </w:rPr>
        <w:t xml:space="preserve">Les moellons (ou pierres) servant peuvent être bruts ou provenir d’un atelier de </w:t>
      </w:r>
      <w:proofErr w:type="spellStart"/>
      <w:r w:rsidRPr="008C4E81">
        <w:rPr>
          <w:color w:val="000000" w:themeColor="text1"/>
        </w:rPr>
        <w:t>retaillage</w:t>
      </w:r>
      <w:proofErr w:type="spellEnd"/>
      <w:r w:rsidRPr="008C4E81">
        <w:rPr>
          <w:color w:val="000000" w:themeColor="text1"/>
        </w:rPr>
        <w:t xml:space="preserve"> ou d’une carrière de concassage. Ils sont extraits de roches massives ou de blocs rocheux durs, non altérés et dégagés de toute gangue ou terre végétale.</w:t>
      </w:r>
    </w:p>
    <w:p w14:paraId="372ED791" w14:textId="77777777" w:rsidR="003E477E" w:rsidRPr="008C4E81" w:rsidRDefault="00A21CA4">
      <w:pPr>
        <w:spacing w:after="0" w:line="276" w:lineRule="auto"/>
        <w:rPr>
          <w:color w:val="000000" w:themeColor="text1"/>
        </w:rPr>
      </w:pPr>
      <w:bookmarkStart w:id="81" w:name="_haapch" w:colFirst="0" w:colLast="0"/>
      <w:bookmarkEnd w:id="81"/>
      <w:r w:rsidRPr="008C4E81">
        <w:rPr>
          <w:color w:val="000000" w:themeColor="text1"/>
        </w:rPr>
        <w:t>Article 10 : QUALITE ET PREPARATION DES MATERIAUX</w:t>
      </w:r>
    </w:p>
    <w:p w14:paraId="1B10B0CB" w14:textId="77777777" w:rsidR="003E477E" w:rsidRPr="008C4E81" w:rsidRDefault="00A21CA4">
      <w:pPr>
        <w:spacing w:after="0" w:line="276" w:lineRule="auto"/>
        <w:rPr>
          <w:color w:val="000000" w:themeColor="text1"/>
        </w:rPr>
      </w:pPr>
      <w:r w:rsidRPr="008C4E81">
        <w:rPr>
          <w:color w:val="000000" w:themeColor="text1"/>
        </w:rPr>
        <w:t>10.1</w:t>
      </w:r>
      <w:r w:rsidRPr="008C4E81">
        <w:rPr>
          <w:color w:val="000000" w:themeColor="text1"/>
        </w:rPr>
        <w:tab/>
        <w:t>Laboratoire et contrôle de qualité</w:t>
      </w:r>
    </w:p>
    <w:p w14:paraId="6A5B0A6D" w14:textId="77777777" w:rsidR="003E477E" w:rsidRPr="008C4E81" w:rsidRDefault="00A21CA4">
      <w:pPr>
        <w:spacing w:after="0" w:line="276" w:lineRule="auto"/>
        <w:rPr>
          <w:color w:val="000000" w:themeColor="text1"/>
        </w:rPr>
      </w:pPr>
      <w:r w:rsidRPr="008C4E81">
        <w:rPr>
          <w:color w:val="000000" w:themeColor="text1"/>
        </w:rPr>
        <w:t xml:space="preserve">Le Cocontractant devra posséder un laboratoire de chantier lui permettant d’effectuer le contrôle interne. Ce laboratoire sera équipé de tous les instruments, outils et matériels et pourvu du personnel compétent </w:t>
      </w:r>
      <w:r w:rsidRPr="008C4E81">
        <w:rPr>
          <w:color w:val="000000" w:themeColor="text1"/>
        </w:rPr>
        <w:lastRenderedPageBreak/>
        <w:t>nécessaire à la réalisation des essais et études prévus au présent CCTP. Le Chef de service, l’Ingénieur et le L’ingénieur du marché ont libre accès à ce laboratoire et à ses équipements.</w:t>
      </w:r>
    </w:p>
    <w:p w14:paraId="41ABD7A8" w14:textId="77777777" w:rsidR="003E477E" w:rsidRPr="008C4E81" w:rsidRDefault="00A21CA4">
      <w:pPr>
        <w:spacing w:after="0" w:line="276" w:lineRule="auto"/>
        <w:rPr>
          <w:color w:val="000000" w:themeColor="text1"/>
        </w:rPr>
      </w:pPr>
      <w:r w:rsidRPr="008C4E81">
        <w:rPr>
          <w:color w:val="000000" w:themeColor="text1"/>
        </w:rPr>
        <w:t>A la demande du Cocontractant, le L’ingénieur du marché pourra accorder la dérogation pour que certains essais lourds soient effectués hors du laboratoire de chantier.</w:t>
      </w:r>
    </w:p>
    <w:p w14:paraId="787D1C9F" w14:textId="77777777" w:rsidR="003E477E" w:rsidRPr="008C4E81" w:rsidRDefault="00A21CA4">
      <w:pPr>
        <w:spacing w:after="0" w:line="276" w:lineRule="auto"/>
        <w:rPr>
          <w:color w:val="000000" w:themeColor="text1"/>
        </w:rPr>
      </w:pPr>
      <w:r w:rsidRPr="008C4E81">
        <w:rPr>
          <w:color w:val="000000" w:themeColor="text1"/>
        </w:rPr>
        <w:t>Le Cocontractant sera tenu de fournir avant toute mise en œuvre un dossier complet prouvant que le matériel de laboratoire est arrivé sur le chantier et qu’il satisfait aux conditions du CCTP.</w:t>
      </w:r>
    </w:p>
    <w:p w14:paraId="72C002BC" w14:textId="77777777" w:rsidR="003E477E" w:rsidRPr="008C4E81" w:rsidRDefault="00A21CA4">
      <w:pPr>
        <w:spacing w:after="0" w:line="276" w:lineRule="auto"/>
        <w:rPr>
          <w:color w:val="000000" w:themeColor="text1"/>
        </w:rPr>
      </w:pPr>
      <w:r w:rsidRPr="008C4E81">
        <w:rPr>
          <w:color w:val="000000" w:themeColor="text1"/>
        </w:rPr>
        <w:t xml:space="preserve">La mise en place du laboratoire de chantier, qui conditionne le paiement du premier décompte de travaux payé au Cocontractant (hors avance de démarrage), devra être </w:t>
      </w:r>
    </w:p>
    <w:p w14:paraId="4B35D39E" w14:textId="77777777" w:rsidR="003E477E" w:rsidRPr="008C4E81" w:rsidRDefault="00A21CA4">
      <w:pPr>
        <w:spacing w:after="0" w:line="276" w:lineRule="auto"/>
        <w:rPr>
          <w:color w:val="000000" w:themeColor="text1"/>
        </w:rPr>
      </w:pPr>
      <w:proofErr w:type="gramStart"/>
      <w:r w:rsidRPr="008C4E81">
        <w:rPr>
          <w:color w:val="000000" w:themeColor="text1"/>
        </w:rPr>
        <w:t>acceptée</w:t>
      </w:r>
      <w:proofErr w:type="gramEnd"/>
      <w:r w:rsidRPr="008C4E81">
        <w:rPr>
          <w:color w:val="000000" w:themeColor="text1"/>
        </w:rPr>
        <w:t xml:space="preserve"> par le L’ingénieur du marché. Elle constitue l’un des éléments du prix n° 001 « installation de chantier » du bordereau de prix du marché.</w:t>
      </w:r>
    </w:p>
    <w:p w14:paraId="6B042ED6" w14:textId="77777777" w:rsidR="003E477E" w:rsidRPr="008C4E81" w:rsidRDefault="00A21CA4">
      <w:pPr>
        <w:spacing w:after="0" w:line="276" w:lineRule="auto"/>
        <w:rPr>
          <w:color w:val="000000" w:themeColor="text1"/>
        </w:rPr>
      </w:pPr>
      <w:r w:rsidRPr="008C4E81">
        <w:rPr>
          <w:color w:val="000000" w:themeColor="text1"/>
        </w:rPr>
        <w:t>Les matériaux à utiliser sur le chantier seront sélectionnés, approvisionnés et mis en place selon les prescriptions du présent CCTP : le Cocontractant doit, au titre du contrôle interne s’assurer de la qualité de ces matériaux.</w:t>
      </w:r>
    </w:p>
    <w:p w14:paraId="1A85AACD" w14:textId="77777777" w:rsidR="003E477E" w:rsidRPr="008C4E81" w:rsidRDefault="00A21CA4">
      <w:pPr>
        <w:spacing w:after="0" w:line="276" w:lineRule="auto"/>
        <w:rPr>
          <w:color w:val="000000" w:themeColor="text1"/>
        </w:rPr>
      </w:pPr>
      <w:r w:rsidRPr="008C4E81">
        <w:rPr>
          <w:color w:val="000000" w:themeColor="text1"/>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14:paraId="14F6330C" w14:textId="77777777" w:rsidR="003E477E" w:rsidRPr="008C4E81" w:rsidRDefault="00A21CA4">
      <w:pPr>
        <w:spacing w:after="0" w:line="276" w:lineRule="auto"/>
        <w:rPr>
          <w:color w:val="000000" w:themeColor="text1"/>
        </w:rPr>
      </w:pPr>
      <w:r w:rsidRPr="008C4E81">
        <w:rPr>
          <w:color w:val="000000" w:themeColor="text1"/>
        </w:rPr>
        <w:t>Au titre du contrôle de la mission de contrôle, le L’ingénieur du marché procédera à tous les essais nécessaires soit avec son propre matériel, soit avec le matériel du laboratoire du Cocontractant, soit en faisant appel à un Laboratoire agréé.</w:t>
      </w:r>
    </w:p>
    <w:p w14:paraId="44110C28" w14:textId="77777777" w:rsidR="003E477E" w:rsidRPr="008C4E81" w:rsidRDefault="00A21CA4">
      <w:pPr>
        <w:spacing w:after="0" w:line="276" w:lineRule="auto"/>
        <w:rPr>
          <w:color w:val="000000" w:themeColor="text1"/>
        </w:rPr>
      </w:pPr>
      <w:r w:rsidRPr="008C4E81">
        <w:rPr>
          <w:color w:val="000000" w:themeColor="text1"/>
        </w:rPr>
        <w:t>Chaque fois que 20 % des essais de contrôle seront hors spécifications, le Cocontractant reprendra tout l'ouvrage concerné avant que d'autres essais de contrôle soient effectués. Si en particulier, il s'agit d'un emprunt, ce dernier sera refusé. Et s'il s'agit d'un tas de matériau gerbé, ce dernier sera refusé et immédiatement évacué du chantier. En tout état de cause le Cocontractant sera tenu d'effectuer à ses frais toute reprise ordonnée par le L’ingénieur du marché.</w:t>
      </w:r>
    </w:p>
    <w:p w14:paraId="5D0C283B" w14:textId="77777777" w:rsidR="003E477E" w:rsidRPr="008C4E81" w:rsidRDefault="00A21CA4">
      <w:pPr>
        <w:spacing w:after="0" w:line="276" w:lineRule="auto"/>
        <w:rPr>
          <w:color w:val="000000" w:themeColor="text1"/>
        </w:rPr>
      </w:pPr>
      <w:r w:rsidRPr="008C4E81">
        <w:rPr>
          <w:color w:val="000000" w:themeColor="text1"/>
        </w:rPr>
        <w:t xml:space="preserve">Le Maître d’Ouvrage et le L’ingénieur du </w:t>
      </w:r>
      <w:proofErr w:type="gramStart"/>
      <w:r w:rsidRPr="008C4E81">
        <w:rPr>
          <w:color w:val="000000" w:themeColor="text1"/>
        </w:rPr>
        <w:t>marché  se</w:t>
      </w:r>
      <w:proofErr w:type="gramEnd"/>
      <w:r w:rsidRPr="008C4E81">
        <w:rPr>
          <w:color w:val="000000" w:themeColor="text1"/>
        </w:rPr>
        <w:t xml:space="preserve"> réservent le droit d’effectuer en tout point et à toute époque qu’ils jugeront utile, le contrôle de la qualité des matériaux utilisés, de leur provenance, de leur mode de stockage et des conditions de transport.</w:t>
      </w:r>
    </w:p>
    <w:p w14:paraId="36704723" w14:textId="77777777" w:rsidR="003E477E" w:rsidRPr="008C4E81" w:rsidRDefault="00A21CA4">
      <w:pPr>
        <w:spacing w:after="0" w:line="276" w:lineRule="auto"/>
        <w:rPr>
          <w:color w:val="000000" w:themeColor="text1"/>
        </w:rPr>
      </w:pPr>
      <w:r w:rsidRPr="008C4E81">
        <w:rPr>
          <w:color w:val="000000" w:themeColor="text1"/>
        </w:rPr>
        <w:t>Le Cocontractant est tenu de faciliter l’exécution de ces contrôles.</w:t>
      </w:r>
    </w:p>
    <w:p w14:paraId="0C65CC2E" w14:textId="77777777" w:rsidR="003E477E" w:rsidRPr="008C4E81" w:rsidRDefault="00A21CA4">
      <w:pPr>
        <w:spacing w:after="0" w:line="276" w:lineRule="auto"/>
        <w:rPr>
          <w:color w:val="000000" w:themeColor="text1"/>
        </w:rPr>
      </w:pPr>
      <w:r w:rsidRPr="008C4E81">
        <w:rPr>
          <w:color w:val="000000" w:themeColor="text1"/>
        </w:rPr>
        <w:t>Dans le cas où le résultat ne serait pas satisfaisant, le Maître d’Ouvrage peut faire appel à un contrôle extérieur :</w:t>
      </w:r>
    </w:p>
    <w:p w14:paraId="3856B89C" w14:textId="77777777" w:rsidR="003E477E" w:rsidRPr="008C4E81" w:rsidRDefault="00A21CA4">
      <w:pPr>
        <w:spacing w:after="0" w:line="276" w:lineRule="auto"/>
        <w:rPr>
          <w:color w:val="000000" w:themeColor="text1"/>
        </w:rPr>
      </w:pPr>
      <w:r w:rsidRPr="008C4E81">
        <w:rPr>
          <w:color w:val="000000" w:themeColor="text1"/>
        </w:rPr>
        <w:t>Si les résultats sont conformes aux spécifications du CCTP, les frais sont à la charge du Maître d’Ouvrage ;</w:t>
      </w:r>
    </w:p>
    <w:p w14:paraId="71F4FF7A" w14:textId="77777777" w:rsidR="003E477E" w:rsidRPr="008C4E81" w:rsidRDefault="00A21CA4">
      <w:pPr>
        <w:spacing w:after="0" w:line="276" w:lineRule="auto"/>
        <w:rPr>
          <w:color w:val="000000" w:themeColor="text1"/>
        </w:rPr>
      </w:pPr>
      <w:r w:rsidRPr="008C4E81">
        <w:rPr>
          <w:color w:val="000000" w:themeColor="text1"/>
        </w:rPr>
        <w:t>Si les résultats ne sont pas conformes aux spécifications du CCTP, les frais sont à la charge du Cocontractant.</w:t>
      </w:r>
    </w:p>
    <w:p w14:paraId="5EF9DE1C" w14:textId="77777777" w:rsidR="003E477E" w:rsidRPr="008C4E81" w:rsidRDefault="00A21CA4">
      <w:pPr>
        <w:spacing w:after="0" w:line="276" w:lineRule="auto"/>
        <w:rPr>
          <w:color w:val="000000" w:themeColor="text1"/>
        </w:rPr>
      </w:pPr>
      <w:r w:rsidRPr="008C4E81">
        <w:rPr>
          <w:color w:val="000000" w:themeColor="text1"/>
        </w:rPr>
        <w:t xml:space="preserve">Le Cocontractant doit mettre en place son propre laboratoire de chantier qui est dimensionné et équipé en fonction des exigences du présent CCTP. Le Cocontractant prend en charge tous les frais de fourniture, d’installation, de gardiennage, et de fonctionnement de son laboratoire, </w:t>
      </w:r>
      <w:proofErr w:type="gramStart"/>
      <w:r w:rsidRPr="008C4E81">
        <w:rPr>
          <w:color w:val="000000" w:themeColor="text1"/>
        </w:rPr>
        <w:t>notamment:</w:t>
      </w:r>
      <w:proofErr w:type="gramEnd"/>
    </w:p>
    <w:p w14:paraId="32CABC81"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locaux et le mobilier ;</w:t>
      </w:r>
    </w:p>
    <w:p w14:paraId="26AE5CA8" w14:textId="77777777" w:rsidR="003E477E" w:rsidRPr="008C4E81" w:rsidRDefault="00A21CA4">
      <w:pPr>
        <w:spacing w:after="0" w:line="276" w:lineRule="auto"/>
        <w:rPr>
          <w:color w:val="000000" w:themeColor="text1"/>
        </w:rPr>
      </w:pPr>
      <w:proofErr w:type="gramStart"/>
      <w:r w:rsidRPr="008C4E81">
        <w:rPr>
          <w:color w:val="000000" w:themeColor="text1"/>
        </w:rPr>
        <w:t>l’eau</w:t>
      </w:r>
      <w:proofErr w:type="gramEnd"/>
      <w:r w:rsidRPr="008C4E81">
        <w:rPr>
          <w:color w:val="000000" w:themeColor="text1"/>
        </w:rPr>
        <w:t> ;</w:t>
      </w:r>
    </w:p>
    <w:p w14:paraId="0A2570ED" w14:textId="77777777" w:rsidR="003E477E" w:rsidRPr="008C4E81" w:rsidRDefault="00A21CA4">
      <w:pPr>
        <w:spacing w:after="0" w:line="276" w:lineRule="auto"/>
        <w:rPr>
          <w:color w:val="000000" w:themeColor="text1"/>
        </w:rPr>
      </w:pPr>
      <w:proofErr w:type="gramStart"/>
      <w:r w:rsidRPr="008C4E81">
        <w:rPr>
          <w:color w:val="000000" w:themeColor="text1"/>
        </w:rPr>
        <w:t>l’énergie</w:t>
      </w:r>
      <w:proofErr w:type="gramEnd"/>
      <w:r w:rsidRPr="008C4E81">
        <w:rPr>
          <w:color w:val="000000" w:themeColor="text1"/>
        </w:rPr>
        <w:t> ;</w:t>
      </w:r>
    </w:p>
    <w:p w14:paraId="5969EA0B" w14:textId="77777777" w:rsidR="003E477E" w:rsidRPr="008C4E81" w:rsidRDefault="00A21CA4">
      <w:pPr>
        <w:spacing w:after="0" w:line="276" w:lineRule="auto"/>
        <w:rPr>
          <w:color w:val="000000" w:themeColor="text1"/>
        </w:rPr>
      </w:pPr>
      <w:proofErr w:type="gramStart"/>
      <w:r w:rsidRPr="008C4E81">
        <w:rPr>
          <w:color w:val="000000" w:themeColor="text1"/>
        </w:rPr>
        <w:t>le</w:t>
      </w:r>
      <w:proofErr w:type="gramEnd"/>
      <w:r w:rsidRPr="008C4E81">
        <w:rPr>
          <w:color w:val="000000" w:themeColor="text1"/>
        </w:rPr>
        <w:t xml:space="preserve"> matériel destiné aux prélèvements et aux essais, tant sur le terrain qu’au laboratoire ;</w:t>
      </w:r>
    </w:p>
    <w:p w14:paraId="4F449FCE" w14:textId="77777777" w:rsidR="003E477E" w:rsidRPr="008C4E81" w:rsidRDefault="00A21CA4">
      <w:pPr>
        <w:spacing w:after="0" w:line="276" w:lineRule="auto"/>
        <w:rPr>
          <w:color w:val="000000" w:themeColor="text1"/>
        </w:rPr>
      </w:pPr>
      <w:proofErr w:type="gramStart"/>
      <w:r w:rsidRPr="008C4E81">
        <w:rPr>
          <w:color w:val="000000" w:themeColor="text1"/>
        </w:rPr>
        <w:t>le</w:t>
      </w:r>
      <w:proofErr w:type="gramEnd"/>
      <w:r w:rsidRPr="008C4E81">
        <w:rPr>
          <w:color w:val="000000" w:themeColor="text1"/>
        </w:rPr>
        <w:t xml:space="preserve"> personnel qualifié et non qualifié nécessaire ;</w:t>
      </w:r>
    </w:p>
    <w:p w14:paraId="16B38CB0"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moyens de transport et tous autres éléments logistiques nécessaires.</w:t>
      </w:r>
    </w:p>
    <w:p w14:paraId="0128F02B" w14:textId="77777777" w:rsidR="003E477E" w:rsidRPr="008C4E81" w:rsidRDefault="00A21CA4">
      <w:pPr>
        <w:spacing w:after="0" w:line="276" w:lineRule="auto"/>
        <w:rPr>
          <w:color w:val="000000" w:themeColor="text1"/>
        </w:rPr>
      </w:pPr>
      <w:r w:rsidRPr="008C4E81">
        <w:rPr>
          <w:color w:val="000000" w:themeColor="text1"/>
        </w:rPr>
        <w:t>Le Cocontractant est entièrement responsable de toutes les opérations et ne peut en aucun cas se prévaloir d’une quelconque faiblesse de son laboratoire, dont il a la charge de manière totale et autonome.</w:t>
      </w:r>
    </w:p>
    <w:p w14:paraId="1A9245E4" w14:textId="77777777" w:rsidR="003E477E" w:rsidRPr="008C4E81" w:rsidRDefault="003E477E">
      <w:pPr>
        <w:spacing w:after="0" w:line="276" w:lineRule="auto"/>
        <w:rPr>
          <w:color w:val="000000" w:themeColor="text1"/>
        </w:rPr>
      </w:pPr>
    </w:p>
    <w:p w14:paraId="788FEC01" w14:textId="77777777" w:rsidR="003E477E" w:rsidRPr="008C4E81" w:rsidRDefault="00A21CA4">
      <w:pPr>
        <w:spacing w:after="0" w:line="276" w:lineRule="auto"/>
        <w:rPr>
          <w:color w:val="000000" w:themeColor="text1"/>
        </w:rPr>
      </w:pPr>
      <w:r w:rsidRPr="008C4E81">
        <w:rPr>
          <w:color w:val="000000" w:themeColor="text1"/>
        </w:rPr>
        <w:t>En cas de déplacement des installations de chantier du Cocontractant, ce dernier assure à ses frais le démontage, le transport et le remontage du laboratoire de chantier.</w:t>
      </w:r>
    </w:p>
    <w:p w14:paraId="445DE633" w14:textId="77777777" w:rsidR="003E477E" w:rsidRPr="008C4E81" w:rsidRDefault="00A21CA4">
      <w:pPr>
        <w:spacing w:after="0" w:line="276" w:lineRule="auto"/>
        <w:rPr>
          <w:color w:val="000000" w:themeColor="text1"/>
        </w:rPr>
      </w:pPr>
      <w:r w:rsidRPr="008C4E81">
        <w:rPr>
          <w:color w:val="000000" w:themeColor="text1"/>
        </w:rPr>
        <w:t>Le Cocontractant peut proposer en solution variante un laboratoire de chantier mobile (caravane, conteneur, etc.). Il doit soumettre à cet effet les plans et les spécifications détaillés de l'unité mobile proposée.</w:t>
      </w:r>
    </w:p>
    <w:p w14:paraId="6155101C" w14:textId="77777777" w:rsidR="003E477E" w:rsidRPr="008C4E81" w:rsidRDefault="00A21CA4">
      <w:pPr>
        <w:spacing w:after="0" w:line="276" w:lineRule="auto"/>
        <w:rPr>
          <w:color w:val="000000" w:themeColor="text1"/>
        </w:rPr>
      </w:pPr>
      <w:bookmarkStart w:id="82" w:name="_319y80a" w:colFirst="0" w:colLast="0"/>
      <w:bookmarkEnd w:id="82"/>
      <w:r w:rsidRPr="008C4E81">
        <w:rPr>
          <w:color w:val="000000" w:themeColor="text1"/>
        </w:rPr>
        <w:lastRenderedPageBreak/>
        <w:t>Dans le cas où certains résultats seraient contestés par l'une ou l'autre des parties, il sera procédé à des essais contradictoires. Ceux-ci sont réalisés soit dans le laboratoire du Cocontractant, soit dans celui de la mission de contrôle par des représentants des deux parties.</w:t>
      </w:r>
    </w:p>
    <w:p w14:paraId="1757FD5B" w14:textId="77777777" w:rsidR="003E477E" w:rsidRPr="008C4E81" w:rsidRDefault="00A21CA4">
      <w:pPr>
        <w:spacing w:after="0" w:line="276" w:lineRule="auto"/>
        <w:rPr>
          <w:color w:val="000000" w:themeColor="text1"/>
        </w:rPr>
      </w:pPr>
      <w:r w:rsidRPr="008C4E81">
        <w:rPr>
          <w:color w:val="000000" w:themeColor="text1"/>
        </w:rPr>
        <w:t>10.2</w:t>
      </w:r>
      <w:r w:rsidRPr="008C4E81">
        <w:rPr>
          <w:color w:val="000000" w:themeColor="text1"/>
        </w:rPr>
        <w:tab/>
        <w:t>Remblais courants</w:t>
      </w:r>
    </w:p>
    <w:p w14:paraId="259F5737" w14:textId="77777777" w:rsidR="003E477E" w:rsidRPr="008C4E81" w:rsidRDefault="00A21CA4">
      <w:pPr>
        <w:spacing w:after="0" w:line="276" w:lineRule="auto"/>
        <w:rPr>
          <w:color w:val="000000" w:themeColor="text1"/>
        </w:rPr>
      </w:pPr>
      <w:r w:rsidRPr="008C4E81">
        <w:rPr>
          <w:color w:val="000000" w:themeColor="text1"/>
        </w:rPr>
        <w:t>Il s’agit des remblais réalisés dans les zones sans problème spécifique.</w:t>
      </w:r>
    </w:p>
    <w:p w14:paraId="6CE19392" w14:textId="77777777" w:rsidR="003E477E" w:rsidRPr="008C4E81" w:rsidRDefault="00A21CA4">
      <w:pPr>
        <w:spacing w:after="0" w:line="276" w:lineRule="auto"/>
        <w:rPr>
          <w:color w:val="000000" w:themeColor="text1"/>
        </w:rPr>
      </w:pPr>
      <w:r w:rsidRPr="008C4E81">
        <w:rPr>
          <w:color w:val="000000" w:themeColor="text1"/>
        </w:rPr>
        <w:t>Les matériaux utilisés pour les remblais courants proviendront des déblais généraux lorsqu'ils existent ou des lieux d’emprunts agréés par le L’ingénieur du marché.</w:t>
      </w:r>
    </w:p>
    <w:p w14:paraId="24E749E4" w14:textId="77777777" w:rsidR="003E477E" w:rsidRPr="008C4E81" w:rsidRDefault="00A21CA4">
      <w:pPr>
        <w:spacing w:after="0" w:line="276" w:lineRule="auto"/>
        <w:rPr>
          <w:color w:val="000000" w:themeColor="text1"/>
        </w:rPr>
      </w:pPr>
      <w:r w:rsidRPr="008C4E81">
        <w:rPr>
          <w:color w:val="000000" w:themeColor="text1"/>
        </w:rPr>
        <w:t>Ils seront dépourvus de matières végétales ou organiques. Ils posséderont au minimum les caractéristiques suivantes :</w:t>
      </w:r>
    </w:p>
    <w:p w14:paraId="580A816D" w14:textId="77777777" w:rsidR="003E477E" w:rsidRPr="008C4E81" w:rsidRDefault="00A21CA4">
      <w:pPr>
        <w:spacing w:after="0" w:line="276" w:lineRule="auto"/>
        <w:rPr>
          <w:color w:val="000000" w:themeColor="text1"/>
        </w:rPr>
      </w:pPr>
      <w:r w:rsidRPr="008C4E81">
        <w:rPr>
          <w:color w:val="000000" w:themeColor="text1"/>
        </w:rPr>
        <w:t>Dimension maximale des grains</w:t>
      </w:r>
      <w:r w:rsidRPr="008C4E81">
        <w:rPr>
          <w:color w:val="000000" w:themeColor="text1"/>
        </w:rPr>
        <w:tab/>
        <w:t>D max = 40mm</w:t>
      </w:r>
    </w:p>
    <w:p w14:paraId="26140505" w14:textId="77777777" w:rsidR="003E477E" w:rsidRPr="008C4E81" w:rsidRDefault="00A21CA4">
      <w:pPr>
        <w:spacing w:after="0" w:line="276" w:lineRule="auto"/>
        <w:rPr>
          <w:color w:val="000000" w:themeColor="text1"/>
        </w:rPr>
      </w:pPr>
      <w:r w:rsidRPr="008C4E81">
        <w:rPr>
          <w:color w:val="000000" w:themeColor="text1"/>
        </w:rPr>
        <w:t>Indice de plasticité</w:t>
      </w:r>
      <w:r w:rsidRPr="008C4E81">
        <w:rPr>
          <w:color w:val="000000" w:themeColor="text1"/>
        </w:rPr>
        <w:tab/>
      </w:r>
      <w:r w:rsidRPr="008C4E81">
        <w:rPr>
          <w:color w:val="000000" w:themeColor="text1"/>
        </w:rPr>
        <w:tab/>
      </w:r>
      <w:r w:rsidRPr="008C4E81">
        <w:rPr>
          <w:color w:val="000000" w:themeColor="text1"/>
        </w:rPr>
        <w:tab/>
        <w:t>IP &lt; 35</w:t>
      </w:r>
    </w:p>
    <w:p w14:paraId="69116329" w14:textId="77777777" w:rsidR="003E477E" w:rsidRPr="008C4E81" w:rsidRDefault="00A21CA4">
      <w:pPr>
        <w:spacing w:after="0" w:line="276" w:lineRule="auto"/>
        <w:rPr>
          <w:color w:val="000000" w:themeColor="text1"/>
        </w:rPr>
      </w:pPr>
      <w:r w:rsidRPr="008C4E81">
        <w:rPr>
          <w:color w:val="000000" w:themeColor="text1"/>
        </w:rPr>
        <w:t>Pourcentage des fines</w:t>
      </w:r>
      <w:r w:rsidRPr="008C4E81">
        <w:rPr>
          <w:color w:val="000000" w:themeColor="text1"/>
        </w:rPr>
        <w:tab/>
      </w:r>
      <w:r w:rsidRPr="008C4E81">
        <w:rPr>
          <w:color w:val="000000" w:themeColor="text1"/>
        </w:rPr>
        <w:tab/>
        <w:t>f &lt; 30</w:t>
      </w:r>
    </w:p>
    <w:p w14:paraId="5B160DA2" w14:textId="77777777" w:rsidR="003E477E" w:rsidRPr="008C4E81" w:rsidRDefault="00A21CA4">
      <w:pPr>
        <w:spacing w:after="0" w:line="276" w:lineRule="auto"/>
        <w:rPr>
          <w:color w:val="000000" w:themeColor="text1"/>
        </w:rPr>
      </w:pPr>
      <w:r w:rsidRPr="008C4E81">
        <w:rPr>
          <w:color w:val="000000" w:themeColor="text1"/>
        </w:rPr>
        <w:t>Indice portant CBR</w:t>
      </w:r>
      <w:r w:rsidRPr="008C4E81">
        <w:rPr>
          <w:color w:val="000000" w:themeColor="text1"/>
        </w:rPr>
        <w:tab/>
      </w:r>
      <w:r w:rsidRPr="008C4E81">
        <w:rPr>
          <w:color w:val="000000" w:themeColor="text1"/>
        </w:rPr>
        <w:tab/>
      </w:r>
      <w:r w:rsidRPr="008C4E81">
        <w:rPr>
          <w:color w:val="000000" w:themeColor="text1"/>
        </w:rPr>
        <w:tab/>
        <w:t>&gt; 15</w:t>
      </w:r>
    </w:p>
    <w:p w14:paraId="7815F5B6" w14:textId="77777777" w:rsidR="003E477E" w:rsidRPr="008C4E81" w:rsidRDefault="00A21CA4">
      <w:pPr>
        <w:spacing w:after="0" w:line="276" w:lineRule="auto"/>
        <w:rPr>
          <w:color w:val="000000" w:themeColor="text1"/>
        </w:rPr>
      </w:pPr>
      <w:r w:rsidRPr="008C4E81">
        <w:rPr>
          <w:color w:val="000000" w:themeColor="text1"/>
        </w:rPr>
        <w:t>Tous les 1000 m3 de remblais courants, il sera réalisé les essais de réception de matériaux suivants :</w:t>
      </w:r>
    </w:p>
    <w:p w14:paraId="7D803C9A" w14:textId="77777777" w:rsidR="003E477E" w:rsidRPr="008C4E81" w:rsidRDefault="00A21CA4">
      <w:pPr>
        <w:spacing w:after="0" w:line="276" w:lineRule="auto"/>
        <w:rPr>
          <w:color w:val="000000" w:themeColor="text1"/>
        </w:rPr>
      </w:pPr>
      <w:r w:rsidRPr="008C4E81">
        <w:rPr>
          <w:color w:val="000000" w:themeColor="text1"/>
        </w:rPr>
        <w:t>2 limites d’Atterberg,</w:t>
      </w:r>
    </w:p>
    <w:p w14:paraId="3BA1D8F5" w14:textId="77777777" w:rsidR="003E477E" w:rsidRPr="008C4E81" w:rsidRDefault="00A21CA4">
      <w:pPr>
        <w:spacing w:after="0" w:line="276" w:lineRule="auto"/>
        <w:rPr>
          <w:color w:val="000000" w:themeColor="text1"/>
        </w:rPr>
      </w:pPr>
      <w:r w:rsidRPr="008C4E81">
        <w:rPr>
          <w:color w:val="000000" w:themeColor="text1"/>
        </w:rPr>
        <w:t>2 analyses granulométriques,</w:t>
      </w:r>
    </w:p>
    <w:p w14:paraId="4B0CEFF7" w14:textId="77777777" w:rsidR="003E477E" w:rsidRPr="008C4E81" w:rsidRDefault="00A21CA4">
      <w:pPr>
        <w:spacing w:after="0" w:line="276" w:lineRule="auto"/>
        <w:rPr>
          <w:color w:val="000000" w:themeColor="text1"/>
        </w:rPr>
      </w:pPr>
      <w:r w:rsidRPr="008C4E81">
        <w:rPr>
          <w:color w:val="000000" w:themeColor="text1"/>
        </w:rPr>
        <w:t>2 essais Proctor Modifié</w:t>
      </w:r>
    </w:p>
    <w:p w14:paraId="4A5EC314" w14:textId="77777777" w:rsidR="003E477E" w:rsidRPr="008C4E81" w:rsidRDefault="00A21CA4">
      <w:pPr>
        <w:spacing w:after="0" w:line="276" w:lineRule="auto"/>
        <w:rPr>
          <w:color w:val="000000" w:themeColor="text1"/>
        </w:rPr>
      </w:pPr>
      <w:r w:rsidRPr="008C4E81">
        <w:rPr>
          <w:color w:val="000000" w:themeColor="text1"/>
        </w:rPr>
        <w:t>1 essai CBR.</w:t>
      </w:r>
    </w:p>
    <w:p w14:paraId="306EA2C5" w14:textId="77777777" w:rsidR="003E477E" w:rsidRPr="008C4E81" w:rsidRDefault="00A21CA4">
      <w:pPr>
        <w:spacing w:after="0" w:line="276" w:lineRule="auto"/>
        <w:rPr>
          <w:color w:val="000000" w:themeColor="text1"/>
        </w:rPr>
      </w:pPr>
      <w:bookmarkStart w:id="83" w:name="_1gf8i83" w:colFirst="0" w:colLast="0"/>
      <w:bookmarkEnd w:id="83"/>
      <w:r w:rsidRPr="008C4E81">
        <w:rPr>
          <w:color w:val="000000" w:themeColor="text1"/>
        </w:rPr>
        <w:t xml:space="preserve">En l’absence d’un matériau de bonne qualité dans la zone des travaux, la pouzzolane éventuellement améliorée à l’argile et le </w:t>
      </w:r>
      <w:proofErr w:type="spellStart"/>
      <w:r w:rsidRPr="008C4E81">
        <w:rPr>
          <w:color w:val="000000" w:themeColor="text1"/>
        </w:rPr>
        <w:t>Karal</w:t>
      </w:r>
      <w:proofErr w:type="spellEnd"/>
      <w:r w:rsidRPr="008C4E81">
        <w:rPr>
          <w:color w:val="000000" w:themeColor="text1"/>
        </w:rPr>
        <w:t xml:space="preserve"> éventuellement amélioré au sable ou au produits stabilisants agréés, pourra être utilisée après avis favorable du LABOGENIE qui déterminera le cas échéant, les proportions des différents mélanges et les conditions de leur mise en œuvre.</w:t>
      </w:r>
    </w:p>
    <w:p w14:paraId="1F672481" w14:textId="77777777" w:rsidR="003E477E" w:rsidRPr="008C4E81" w:rsidRDefault="00A21CA4">
      <w:pPr>
        <w:spacing w:after="0" w:line="276" w:lineRule="auto"/>
        <w:rPr>
          <w:color w:val="000000" w:themeColor="text1"/>
        </w:rPr>
      </w:pPr>
      <w:r w:rsidRPr="008C4E81">
        <w:rPr>
          <w:color w:val="000000" w:themeColor="text1"/>
        </w:rPr>
        <w:t>10.3</w:t>
      </w:r>
      <w:r w:rsidRPr="008C4E81">
        <w:rPr>
          <w:color w:val="000000" w:themeColor="text1"/>
        </w:rPr>
        <w:tab/>
        <w:t>Matériaux pour remblais de substitution en zone marécageuse</w:t>
      </w:r>
    </w:p>
    <w:p w14:paraId="52F02089" w14:textId="77777777" w:rsidR="003E477E" w:rsidRPr="008C4E81" w:rsidRDefault="00A21CA4">
      <w:pPr>
        <w:spacing w:after="0" w:line="276" w:lineRule="auto"/>
        <w:rPr>
          <w:color w:val="000000" w:themeColor="text1"/>
        </w:rPr>
      </w:pPr>
      <w:r w:rsidRPr="008C4E81">
        <w:rPr>
          <w:color w:val="000000" w:themeColor="text1"/>
        </w:rPr>
        <w:t>Le matériau de substitution à utiliser en zones marécageuses sera un matériau insensible à l’eau, apte à conserver sa portance dans un état de saturation et non susceptible de provoquer des remontées capillaires.</w:t>
      </w:r>
    </w:p>
    <w:p w14:paraId="611D0009" w14:textId="77777777" w:rsidR="003E477E" w:rsidRPr="008C4E81" w:rsidRDefault="00A21CA4">
      <w:pPr>
        <w:spacing w:after="0" w:line="276" w:lineRule="auto"/>
        <w:rPr>
          <w:color w:val="000000" w:themeColor="text1"/>
        </w:rPr>
      </w:pPr>
      <w:r w:rsidRPr="008C4E81">
        <w:rPr>
          <w:color w:val="000000" w:themeColor="text1"/>
        </w:rPr>
        <w:t>On utilisera donc un sable graveleux propre 0/6 ou un tout-venant de concassage 0/40. A défaut d’un tel matériau, on pourra utiliser une grave ayant les caractéristiques suivantes :</w:t>
      </w:r>
    </w:p>
    <w:p w14:paraId="30973210" w14:textId="77777777" w:rsidR="003E477E" w:rsidRPr="008C4E81" w:rsidRDefault="003E477E">
      <w:pPr>
        <w:spacing w:after="0" w:line="276" w:lineRule="auto"/>
        <w:rPr>
          <w:color w:val="000000" w:themeColor="text1"/>
        </w:rPr>
      </w:pPr>
    </w:p>
    <w:p w14:paraId="33684CA8" w14:textId="77777777" w:rsidR="003E477E" w:rsidRPr="008C4E81" w:rsidRDefault="00A21CA4">
      <w:pPr>
        <w:spacing w:after="0" w:line="276" w:lineRule="auto"/>
        <w:rPr>
          <w:color w:val="000000" w:themeColor="text1"/>
        </w:rPr>
      </w:pPr>
      <w:r w:rsidRPr="008C4E81">
        <w:rPr>
          <w:color w:val="000000" w:themeColor="text1"/>
        </w:rPr>
        <w:t>Dimension maximale des grains</w:t>
      </w:r>
      <w:r w:rsidRPr="008C4E81">
        <w:rPr>
          <w:color w:val="000000" w:themeColor="text1"/>
        </w:rPr>
        <w:tab/>
        <w:t>D max = 40mm</w:t>
      </w:r>
    </w:p>
    <w:p w14:paraId="43518F64" w14:textId="77777777" w:rsidR="003E477E" w:rsidRPr="008C4E81" w:rsidRDefault="00A21CA4">
      <w:pPr>
        <w:spacing w:after="0" w:line="276" w:lineRule="auto"/>
        <w:rPr>
          <w:color w:val="000000" w:themeColor="text1"/>
        </w:rPr>
      </w:pPr>
      <w:r w:rsidRPr="008C4E81">
        <w:rPr>
          <w:color w:val="000000" w:themeColor="text1"/>
        </w:rPr>
        <w:t xml:space="preserve">Indice de plasticité </w:t>
      </w:r>
      <w:r w:rsidRPr="008C4E81">
        <w:rPr>
          <w:color w:val="000000" w:themeColor="text1"/>
        </w:rPr>
        <w:tab/>
      </w:r>
      <w:r w:rsidRPr="008C4E81">
        <w:rPr>
          <w:color w:val="000000" w:themeColor="text1"/>
        </w:rPr>
        <w:tab/>
      </w:r>
      <w:r w:rsidRPr="008C4E81">
        <w:rPr>
          <w:color w:val="000000" w:themeColor="text1"/>
        </w:rPr>
        <w:tab/>
        <w:t>IP &lt; 20</w:t>
      </w:r>
    </w:p>
    <w:p w14:paraId="2AF6B84F" w14:textId="77777777" w:rsidR="003E477E" w:rsidRPr="008C4E81" w:rsidRDefault="00A21CA4">
      <w:pPr>
        <w:spacing w:after="0" w:line="276" w:lineRule="auto"/>
        <w:rPr>
          <w:color w:val="000000" w:themeColor="text1"/>
        </w:rPr>
      </w:pPr>
      <w:r w:rsidRPr="008C4E81">
        <w:rPr>
          <w:color w:val="000000" w:themeColor="text1"/>
        </w:rPr>
        <w:t>% des passants à 10mm</w:t>
      </w:r>
      <w:r w:rsidRPr="008C4E81">
        <w:rPr>
          <w:color w:val="000000" w:themeColor="text1"/>
        </w:rPr>
        <w:tab/>
      </w:r>
      <w:r w:rsidRPr="008C4E81">
        <w:rPr>
          <w:color w:val="000000" w:themeColor="text1"/>
        </w:rPr>
        <w:tab/>
        <w:t>65 à 100</w:t>
      </w:r>
    </w:p>
    <w:p w14:paraId="56098564" w14:textId="77777777" w:rsidR="003E477E" w:rsidRPr="008C4E81" w:rsidRDefault="00A21CA4">
      <w:pPr>
        <w:spacing w:after="0" w:line="276" w:lineRule="auto"/>
        <w:rPr>
          <w:color w:val="000000" w:themeColor="text1"/>
        </w:rPr>
      </w:pPr>
      <w:r w:rsidRPr="008C4E81">
        <w:rPr>
          <w:color w:val="000000" w:themeColor="text1"/>
        </w:rPr>
        <w:t>% des passants à 5mm</w:t>
      </w:r>
      <w:r w:rsidRPr="008C4E81">
        <w:rPr>
          <w:color w:val="000000" w:themeColor="text1"/>
        </w:rPr>
        <w:tab/>
      </w:r>
      <w:r w:rsidRPr="008C4E81">
        <w:rPr>
          <w:color w:val="000000" w:themeColor="text1"/>
        </w:rPr>
        <w:tab/>
        <w:t>45 à 85</w:t>
      </w:r>
    </w:p>
    <w:p w14:paraId="464F2D3C" w14:textId="77777777" w:rsidR="003E477E" w:rsidRPr="008C4E81" w:rsidRDefault="00A21CA4">
      <w:pPr>
        <w:spacing w:after="0" w:line="276" w:lineRule="auto"/>
        <w:rPr>
          <w:color w:val="000000" w:themeColor="text1"/>
        </w:rPr>
      </w:pPr>
      <w:r w:rsidRPr="008C4E81">
        <w:rPr>
          <w:color w:val="000000" w:themeColor="text1"/>
        </w:rPr>
        <w:t>% des passants à 2mm</w:t>
      </w:r>
      <w:r w:rsidRPr="008C4E81">
        <w:rPr>
          <w:color w:val="000000" w:themeColor="text1"/>
        </w:rPr>
        <w:tab/>
      </w:r>
      <w:r w:rsidRPr="008C4E81">
        <w:rPr>
          <w:color w:val="000000" w:themeColor="text1"/>
        </w:rPr>
        <w:tab/>
        <w:t>30 à 38</w:t>
      </w:r>
    </w:p>
    <w:p w14:paraId="668743D1" w14:textId="77777777" w:rsidR="003E477E" w:rsidRPr="008C4E81" w:rsidRDefault="00A21CA4">
      <w:pPr>
        <w:spacing w:after="0" w:line="276" w:lineRule="auto"/>
        <w:rPr>
          <w:color w:val="000000" w:themeColor="text1"/>
        </w:rPr>
      </w:pPr>
      <w:r w:rsidRPr="008C4E81">
        <w:rPr>
          <w:color w:val="000000" w:themeColor="text1"/>
        </w:rPr>
        <w:t>% des fines</w:t>
      </w:r>
      <w:r w:rsidRPr="008C4E81">
        <w:rPr>
          <w:color w:val="000000" w:themeColor="text1"/>
        </w:rPr>
        <w:tab/>
      </w:r>
      <w:r w:rsidRPr="008C4E81">
        <w:rPr>
          <w:color w:val="000000" w:themeColor="text1"/>
        </w:rPr>
        <w:tab/>
      </w:r>
      <w:r w:rsidRPr="008C4E81">
        <w:rPr>
          <w:color w:val="000000" w:themeColor="text1"/>
        </w:rPr>
        <w:tab/>
      </w:r>
      <w:r w:rsidRPr="008C4E81">
        <w:rPr>
          <w:color w:val="000000" w:themeColor="text1"/>
        </w:rPr>
        <w:tab/>
        <w:t>f &lt; 15</w:t>
      </w:r>
    </w:p>
    <w:p w14:paraId="6E418DC7" w14:textId="77777777" w:rsidR="003E477E" w:rsidRPr="008C4E81" w:rsidRDefault="00A21CA4">
      <w:pPr>
        <w:spacing w:after="0" w:line="276" w:lineRule="auto"/>
        <w:rPr>
          <w:color w:val="000000" w:themeColor="text1"/>
        </w:rPr>
      </w:pPr>
      <w:r w:rsidRPr="008C4E81">
        <w:rPr>
          <w:color w:val="000000" w:themeColor="text1"/>
        </w:rPr>
        <w:t>Indice portant CBR</w:t>
      </w:r>
      <w:r w:rsidRPr="008C4E81">
        <w:rPr>
          <w:color w:val="000000" w:themeColor="text1"/>
        </w:rPr>
        <w:tab/>
      </w:r>
      <w:r w:rsidRPr="008C4E81">
        <w:rPr>
          <w:color w:val="000000" w:themeColor="text1"/>
        </w:rPr>
        <w:tab/>
      </w:r>
      <w:r w:rsidRPr="008C4E81">
        <w:rPr>
          <w:color w:val="000000" w:themeColor="text1"/>
        </w:rPr>
        <w:tab/>
        <w:t>&gt; 15</w:t>
      </w:r>
    </w:p>
    <w:p w14:paraId="63E8F7DD" w14:textId="77777777" w:rsidR="003E477E" w:rsidRPr="008C4E81" w:rsidRDefault="00A21CA4">
      <w:pPr>
        <w:spacing w:after="0" w:line="276" w:lineRule="auto"/>
        <w:rPr>
          <w:color w:val="000000" w:themeColor="text1"/>
        </w:rPr>
      </w:pPr>
      <w:r w:rsidRPr="008C4E81">
        <w:rPr>
          <w:color w:val="000000" w:themeColor="text1"/>
        </w:rPr>
        <w:t>Tous les 1000 m3 de remblais de substitution pour zone marécageuse, il sera réalisé les essais de réception de matériaux suivants :</w:t>
      </w:r>
    </w:p>
    <w:p w14:paraId="7B79BAC3" w14:textId="77777777" w:rsidR="003E477E" w:rsidRPr="008C4E81" w:rsidRDefault="00A21CA4">
      <w:pPr>
        <w:spacing w:after="0" w:line="276" w:lineRule="auto"/>
        <w:rPr>
          <w:color w:val="000000" w:themeColor="text1"/>
        </w:rPr>
      </w:pPr>
      <w:r w:rsidRPr="008C4E81">
        <w:rPr>
          <w:color w:val="000000" w:themeColor="text1"/>
        </w:rPr>
        <w:t>2 limites d’Atterberg ;</w:t>
      </w:r>
    </w:p>
    <w:p w14:paraId="07FED71C" w14:textId="77777777" w:rsidR="003E477E" w:rsidRPr="008C4E81" w:rsidRDefault="00A21CA4">
      <w:pPr>
        <w:spacing w:after="0" w:line="276" w:lineRule="auto"/>
        <w:rPr>
          <w:color w:val="000000" w:themeColor="text1"/>
        </w:rPr>
      </w:pPr>
      <w:r w:rsidRPr="008C4E81">
        <w:rPr>
          <w:color w:val="000000" w:themeColor="text1"/>
        </w:rPr>
        <w:t>2 analyses granulométriques ;</w:t>
      </w:r>
    </w:p>
    <w:p w14:paraId="568F01D8" w14:textId="77777777" w:rsidR="003E477E" w:rsidRPr="008C4E81" w:rsidRDefault="00A21CA4">
      <w:pPr>
        <w:spacing w:after="0" w:line="276" w:lineRule="auto"/>
        <w:rPr>
          <w:color w:val="000000" w:themeColor="text1"/>
        </w:rPr>
      </w:pPr>
      <w:r w:rsidRPr="008C4E81">
        <w:rPr>
          <w:color w:val="000000" w:themeColor="text1"/>
        </w:rPr>
        <w:t>2 essais Proctor Modifié ;</w:t>
      </w:r>
    </w:p>
    <w:p w14:paraId="4746AFE8" w14:textId="77777777" w:rsidR="003E477E" w:rsidRPr="008C4E81" w:rsidRDefault="00A21CA4">
      <w:pPr>
        <w:spacing w:after="0" w:line="276" w:lineRule="auto"/>
        <w:rPr>
          <w:color w:val="000000" w:themeColor="text1"/>
        </w:rPr>
      </w:pPr>
      <w:bookmarkStart w:id="84" w:name="_40ew0vw" w:colFirst="0" w:colLast="0"/>
      <w:bookmarkEnd w:id="84"/>
      <w:r w:rsidRPr="008C4E81">
        <w:rPr>
          <w:color w:val="000000" w:themeColor="text1"/>
        </w:rPr>
        <w:t>1 essai CBR.</w:t>
      </w:r>
    </w:p>
    <w:p w14:paraId="7DD73B75" w14:textId="77777777" w:rsidR="003E477E" w:rsidRPr="008C4E81" w:rsidRDefault="00A21CA4">
      <w:pPr>
        <w:spacing w:after="0" w:line="276" w:lineRule="auto"/>
        <w:rPr>
          <w:color w:val="000000" w:themeColor="text1"/>
        </w:rPr>
      </w:pPr>
      <w:bookmarkStart w:id="85" w:name="_2fk6b3p" w:colFirst="0" w:colLast="0"/>
      <w:bookmarkEnd w:id="85"/>
      <w:r w:rsidRPr="008C4E81">
        <w:rPr>
          <w:color w:val="000000" w:themeColor="text1"/>
        </w:rPr>
        <w:t xml:space="preserve">En l’absence d’un matériau de bonne qualité dans la zone des travaux, la pouzzolane éventuellement améliorée à l’argile et le </w:t>
      </w:r>
      <w:proofErr w:type="spellStart"/>
      <w:r w:rsidRPr="008C4E81">
        <w:rPr>
          <w:color w:val="000000" w:themeColor="text1"/>
        </w:rPr>
        <w:t>Karal</w:t>
      </w:r>
      <w:proofErr w:type="spellEnd"/>
      <w:r w:rsidRPr="008C4E81">
        <w:rPr>
          <w:color w:val="000000" w:themeColor="text1"/>
        </w:rPr>
        <w:t xml:space="preserve"> éventuellement amélioré au sable, pourra être utilisée après avis favorable du LABOGENIE qui déterminera le cas échéant, les proportions des différents mélanges et les conditions de leur mise en œuvre.</w:t>
      </w:r>
    </w:p>
    <w:p w14:paraId="4510F216" w14:textId="77777777" w:rsidR="003E477E" w:rsidRPr="008C4E81" w:rsidRDefault="00A21CA4">
      <w:pPr>
        <w:spacing w:after="0" w:line="276" w:lineRule="auto"/>
        <w:rPr>
          <w:color w:val="000000" w:themeColor="text1"/>
        </w:rPr>
      </w:pPr>
      <w:r w:rsidRPr="008C4E81">
        <w:rPr>
          <w:color w:val="000000" w:themeColor="text1"/>
        </w:rPr>
        <w:t>10.4</w:t>
      </w:r>
      <w:r w:rsidRPr="008C4E81">
        <w:rPr>
          <w:color w:val="000000" w:themeColor="text1"/>
        </w:rPr>
        <w:tab/>
        <w:t>Matériaux pour remblais en zone de purge et de bourbiers hors d’eau</w:t>
      </w:r>
    </w:p>
    <w:p w14:paraId="36241620" w14:textId="77777777" w:rsidR="003E477E" w:rsidRPr="008C4E81" w:rsidRDefault="00A21CA4">
      <w:pPr>
        <w:spacing w:after="0" w:line="276" w:lineRule="auto"/>
        <w:rPr>
          <w:color w:val="000000" w:themeColor="text1"/>
        </w:rPr>
      </w:pPr>
      <w:bookmarkStart w:id="86" w:name="_upglbi" w:colFirst="0" w:colLast="0"/>
      <w:bookmarkEnd w:id="86"/>
      <w:r w:rsidRPr="008C4E81">
        <w:rPr>
          <w:color w:val="000000" w:themeColor="text1"/>
        </w:rPr>
        <w:t>On utilisera les mêmes matériaux que pour les remblais courants</w:t>
      </w:r>
    </w:p>
    <w:p w14:paraId="2171A531" w14:textId="77777777" w:rsidR="003E477E" w:rsidRPr="008C4E81" w:rsidRDefault="00A21CA4">
      <w:pPr>
        <w:spacing w:after="0" w:line="276" w:lineRule="auto"/>
        <w:rPr>
          <w:color w:val="000000" w:themeColor="text1"/>
        </w:rPr>
      </w:pPr>
      <w:r w:rsidRPr="008C4E81">
        <w:rPr>
          <w:color w:val="000000" w:themeColor="text1"/>
        </w:rPr>
        <w:t>10.5</w:t>
      </w:r>
      <w:r w:rsidRPr="008C4E81">
        <w:rPr>
          <w:color w:val="000000" w:themeColor="text1"/>
        </w:rPr>
        <w:tab/>
        <w:t>Matériaux pour remblais contigus aux ouvrages d’assainissement</w:t>
      </w:r>
    </w:p>
    <w:p w14:paraId="1FDAFAEE" w14:textId="77777777" w:rsidR="003E477E" w:rsidRPr="008C4E81" w:rsidRDefault="00A21CA4">
      <w:pPr>
        <w:spacing w:after="0" w:line="276" w:lineRule="auto"/>
        <w:rPr>
          <w:color w:val="000000" w:themeColor="text1"/>
        </w:rPr>
      </w:pPr>
      <w:r w:rsidRPr="008C4E81">
        <w:rPr>
          <w:color w:val="000000" w:themeColor="text1"/>
        </w:rPr>
        <w:t>Les matériaux de remblais contigus aux ouvrages et buses devront répondre aux spécifications essentielles suivantes :</w:t>
      </w:r>
    </w:p>
    <w:p w14:paraId="2ED943CB" w14:textId="77777777" w:rsidR="003E477E" w:rsidRPr="008C4E81" w:rsidRDefault="00A21CA4">
      <w:pPr>
        <w:spacing w:after="0" w:line="276" w:lineRule="auto"/>
        <w:rPr>
          <w:color w:val="000000" w:themeColor="text1"/>
        </w:rPr>
      </w:pPr>
      <w:r w:rsidRPr="008C4E81">
        <w:rPr>
          <w:color w:val="000000" w:themeColor="text1"/>
        </w:rPr>
        <w:lastRenderedPageBreak/>
        <w:t>Dimension maximale des grains inférieure à 40 mm</w:t>
      </w:r>
    </w:p>
    <w:p w14:paraId="600A9996" w14:textId="77777777" w:rsidR="003E477E" w:rsidRPr="008C4E81" w:rsidRDefault="00A21CA4">
      <w:pPr>
        <w:spacing w:after="0" w:line="276" w:lineRule="auto"/>
        <w:rPr>
          <w:color w:val="000000" w:themeColor="text1"/>
        </w:rPr>
      </w:pPr>
      <w:r w:rsidRPr="008C4E81">
        <w:rPr>
          <w:color w:val="000000" w:themeColor="text1"/>
        </w:rPr>
        <w:t>Indice de plasticité inférieur à 25</w:t>
      </w:r>
    </w:p>
    <w:p w14:paraId="11B2FD57" w14:textId="77777777" w:rsidR="003E477E" w:rsidRPr="008C4E81" w:rsidRDefault="00A21CA4">
      <w:pPr>
        <w:spacing w:after="0" w:line="276" w:lineRule="auto"/>
        <w:rPr>
          <w:color w:val="000000" w:themeColor="text1"/>
        </w:rPr>
      </w:pPr>
      <w:r w:rsidRPr="008C4E81">
        <w:rPr>
          <w:color w:val="000000" w:themeColor="text1"/>
        </w:rPr>
        <w:t>% des passants à 10 mm</w:t>
      </w:r>
      <w:r w:rsidRPr="008C4E81">
        <w:rPr>
          <w:color w:val="000000" w:themeColor="text1"/>
        </w:rPr>
        <w:tab/>
      </w:r>
      <w:r w:rsidRPr="008C4E81">
        <w:rPr>
          <w:color w:val="000000" w:themeColor="text1"/>
        </w:rPr>
        <w:tab/>
        <w:t xml:space="preserve">entre 65 et 100 </w:t>
      </w:r>
    </w:p>
    <w:p w14:paraId="1AADB106" w14:textId="77777777" w:rsidR="003E477E" w:rsidRPr="008C4E81" w:rsidRDefault="00A21CA4">
      <w:pPr>
        <w:spacing w:after="0" w:line="276" w:lineRule="auto"/>
        <w:rPr>
          <w:color w:val="000000" w:themeColor="text1"/>
        </w:rPr>
      </w:pPr>
      <w:r w:rsidRPr="008C4E81">
        <w:rPr>
          <w:color w:val="000000" w:themeColor="text1"/>
        </w:rPr>
        <w:t>% des passants à 5 mm</w:t>
      </w:r>
      <w:r w:rsidRPr="008C4E81">
        <w:rPr>
          <w:color w:val="000000" w:themeColor="text1"/>
        </w:rPr>
        <w:tab/>
      </w:r>
      <w:r w:rsidRPr="008C4E81">
        <w:rPr>
          <w:color w:val="000000" w:themeColor="text1"/>
        </w:rPr>
        <w:tab/>
        <w:t>entre 45 et 85</w:t>
      </w:r>
    </w:p>
    <w:p w14:paraId="146CF26C" w14:textId="77777777" w:rsidR="003E477E" w:rsidRPr="008C4E81" w:rsidRDefault="00A21CA4">
      <w:pPr>
        <w:spacing w:after="0" w:line="276" w:lineRule="auto"/>
        <w:rPr>
          <w:color w:val="000000" w:themeColor="text1"/>
        </w:rPr>
      </w:pPr>
      <w:r w:rsidRPr="008C4E81">
        <w:rPr>
          <w:color w:val="000000" w:themeColor="text1"/>
        </w:rPr>
        <w:t>% des passants à 2 mm</w:t>
      </w:r>
      <w:r w:rsidRPr="008C4E81">
        <w:rPr>
          <w:color w:val="000000" w:themeColor="text1"/>
        </w:rPr>
        <w:tab/>
      </w:r>
      <w:r w:rsidRPr="008C4E81">
        <w:rPr>
          <w:color w:val="000000" w:themeColor="text1"/>
        </w:rPr>
        <w:tab/>
        <w:t>ente 30 et 38</w:t>
      </w:r>
    </w:p>
    <w:p w14:paraId="329CD866" w14:textId="77777777" w:rsidR="003E477E" w:rsidRPr="008C4E81" w:rsidRDefault="00A21CA4">
      <w:pPr>
        <w:spacing w:after="0" w:line="276" w:lineRule="auto"/>
        <w:rPr>
          <w:color w:val="000000" w:themeColor="text1"/>
        </w:rPr>
      </w:pPr>
      <w:r w:rsidRPr="008C4E81">
        <w:rPr>
          <w:color w:val="000000" w:themeColor="text1"/>
        </w:rPr>
        <w:t>% de fines inférieur à 30</w:t>
      </w:r>
    </w:p>
    <w:p w14:paraId="46269F9D" w14:textId="77777777" w:rsidR="003E477E" w:rsidRPr="008C4E81" w:rsidRDefault="00A21CA4">
      <w:pPr>
        <w:spacing w:after="0" w:line="276" w:lineRule="auto"/>
        <w:rPr>
          <w:color w:val="000000" w:themeColor="text1"/>
        </w:rPr>
      </w:pPr>
      <w:r w:rsidRPr="008C4E81">
        <w:rPr>
          <w:color w:val="000000" w:themeColor="text1"/>
        </w:rPr>
        <w:t>Densité sèche maximale supérieure à 1,8 T</w:t>
      </w:r>
    </w:p>
    <w:p w14:paraId="52C62CB7" w14:textId="77777777" w:rsidR="003E477E" w:rsidRPr="008C4E81" w:rsidRDefault="00A21CA4">
      <w:pPr>
        <w:spacing w:after="0" w:line="276" w:lineRule="auto"/>
        <w:rPr>
          <w:color w:val="000000" w:themeColor="text1"/>
        </w:rPr>
      </w:pPr>
      <w:r w:rsidRPr="008C4E81">
        <w:rPr>
          <w:color w:val="000000" w:themeColor="text1"/>
        </w:rPr>
        <w:t>Indice portant CBR supérieur à 25.</w:t>
      </w:r>
    </w:p>
    <w:p w14:paraId="17AE4ACA" w14:textId="77777777" w:rsidR="003E477E" w:rsidRPr="008C4E81" w:rsidRDefault="00A21CA4">
      <w:pPr>
        <w:spacing w:after="0" w:line="276" w:lineRule="auto"/>
        <w:rPr>
          <w:color w:val="000000" w:themeColor="text1"/>
        </w:rPr>
      </w:pPr>
      <w:r w:rsidRPr="008C4E81">
        <w:rPr>
          <w:color w:val="000000" w:themeColor="text1"/>
        </w:rPr>
        <w:t>Par ailleurs ils devront être exempts de débris végétaux. Leur granulométrie sera continue.</w:t>
      </w:r>
    </w:p>
    <w:p w14:paraId="1477E6DA" w14:textId="77777777" w:rsidR="003E477E" w:rsidRPr="008C4E81" w:rsidRDefault="00A21CA4">
      <w:pPr>
        <w:spacing w:after="0" w:line="276" w:lineRule="auto"/>
        <w:rPr>
          <w:color w:val="000000" w:themeColor="text1"/>
        </w:rPr>
      </w:pPr>
      <w:r w:rsidRPr="008C4E81">
        <w:rPr>
          <w:color w:val="000000" w:themeColor="text1"/>
        </w:rPr>
        <w:t>Tous les 1000 m3 de remblais de substitution pour zone marécageuse, il sera réalisé les essais de réception suivants :</w:t>
      </w:r>
    </w:p>
    <w:p w14:paraId="56DFE6E7" w14:textId="77777777" w:rsidR="003E477E" w:rsidRPr="008C4E81" w:rsidRDefault="00A21CA4">
      <w:pPr>
        <w:spacing w:after="0" w:line="276" w:lineRule="auto"/>
        <w:rPr>
          <w:color w:val="000000" w:themeColor="text1"/>
        </w:rPr>
      </w:pPr>
      <w:r w:rsidRPr="008C4E81">
        <w:rPr>
          <w:color w:val="000000" w:themeColor="text1"/>
        </w:rPr>
        <w:t>2 analyses granulométriques</w:t>
      </w:r>
    </w:p>
    <w:p w14:paraId="66A9FE1D" w14:textId="77777777" w:rsidR="003E477E" w:rsidRPr="008C4E81" w:rsidRDefault="00A21CA4">
      <w:pPr>
        <w:spacing w:after="0" w:line="276" w:lineRule="auto"/>
        <w:rPr>
          <w:color w:val="000000" w:themeColor="text1"/>
        </w:rPr>
      </w:pPr>
      <w:r w:rsidRPr="008C4E81">
        <w:rPr>
          <w:color w:val="000000" w:themeColor="text1"/>
        </w:rPr>
        <w:t>2 limites d’Atterberg</w:t>
      </w:r>
    </w:p>
    <w:p w14:paraId="22868257" w14:textId="77777777" w:rsidR="003E477E" w:rsidRPr="008C4E81" w:rsidRDefault="00A21CA4">
      <w:pPr>
        <w:spacing w:after="0" w:line="276" w:lineRule="auto"/>
        <w:rPr>
          <w:color w:val="000000" w:themeColor="text1"/>
        </w:rPr>
      </w:pPr>
      <w:r w:rsidRPr="008C4E81">
        <w:rPr>
          <w:color w:val="000000" w:themeColor="text1"/>
        </w:rPr>
        <w:t>2 Proctor modifié</w:t>
      </w:r>
    </w:p>
    <w:p w14:paraId="1D431B59" w14:textId="77777777" w:rsidR="003E477E" w:rsidRPr="008C4E81" w:rsidRDefault="00A21CA4">
      <w:pPr>
        <w:spacing w:after="0" w:line="276" w:lineRule="auto"/>
        <w:rPr>
          <w:color w:val="000000" w:themeColor="text1"/>
        </w:rPr>
      </w:pPr>
      <w:r w:rsidRPr="008C4E81">
        <w:rPr>
          <w:color w:val="000000" w:themeColor="text1"/>
        </w:rPr>
        <w:t>1 CBR</w:t>
      </w:r>
    </w:p>
    <w:p w14:paraId="327CF3B5" w14:textId="77777777" w:rsidR="003E477E" w:rsidRPr="008C4E81" w:rsidRDefault="00A21CA4">
      <w:pPr>
        <w:spacing w:after="0" w:line="276" w:lineRule="auto"/>
        <w:rPr>
          <w:color w:val="000000" w:themeColor="text1"/>
        </w:rPr>
      </w:pPr>
      <w:r w:rsidRPr="008C4E81">
        <w:rPr>
          <w:color w:val="000000" w:themeColor="text1"/>
        </w:rPr>
        <w:t xml:space="preserve">En l’absence d’un matériau de bonne qualité dans la zone des travaux, la pouzzolane éventuellement améliorée à l’argile et le </w:t>
      </w:r>
      <w:proofErr w:type="spellStart"/>
      <w:r w:rsidRPr="008C4E81">
        <w:rPr>
          <w:color w:val="000000" w:themeColor="text1"/>
        </w:rPr>
        <w:t>Karal</w:t>
      </w:r>
      <w:proofErr w:type="spellEnd"/>
      <w:r w:rsidRPr="008C4E81">
        <w:rPr>
          <w:color w:val="000000" w:themeColor="text1"/>
        </w:rPr>
        <w:t xml:space="preserve"> éventuellement amélioré au sable ou aux produits stabilisants agréés, pourra être utilisée après avis favorable du LABOGENIE </w:t>
      </w:r>
    </w:p>
    <w:p w14:paraId="7E9E4071" w14:textId="77777777" w:rsidR="003E477E" w:rsidRPr="008C4E81" w:rsidRDefault="00A21CA4">
      <w:pPr>
        <w:spacing w:after="0" w:line="276" w:lineRule="auto"/>
        <w:rPr>
          <w:color w:val="000000" w:themeColor="text1"/>
        </w:rPr>
      </w:pPr>
      <w:bookmarkStart w:id="87" w:name="_3ep43zb" w:colFirst="0" w:colLast="0"/>
      <w:bookmarkEnd w:id="87"/>
      <w:proofErr w:type="gramStart"/>
      <w:r w:rsidRPr="008C4E81">
        <w:rPr>
          <w:color w:val="000000" w:themeColor="text1"/>
        </w:rPr>
        <w:t>qui</w:t>
      </w:r>
      <w:proofErr w:type="gramEnd"/>
      <w:r w:rsidRPr="008C4E81">
        <w:rPr>
          <w:color w:val="000000" w:themeColor="text1"/>
        </w:rPr>
        <w:t xml:space="preserve"> déterminera le cas échéant, les proportions des différents mélanges et les conditions de leur mise en œuvre.</w:t>
      </w:r>
    </w:p>
    <w:p w14:paraId="181B1927" w14:textId="77777777" w:rsidR="003E477E" w:rsidRPr="008C4E81" w:rsidRDefault="00A21CA4">
      <w:pPr>
        <w:spacing w:after="0" w:line="276" w:lineRule="auto"/>
        <w:rPr>
          <w:color w:val="000000" w:themeColor="text1"/>
        </w:rPr>
      </w:pPr>
      <w:r w:rsidRPr="008C4E81">
        <w:rPr>
          <w:color w:val="000000" w:themeColor="text1"/>
        </w:rPr>
        <w:t>10.6</w:t>
      </w:r>
      <w:r w:rsidRPr="008C4E81">
        <w:rPr>
          <w:color w:val="000000" w:themeColor="text1"/>
        </w:rPr>
        <w:tab/>
        <w:t>Matériaux pour rechargement de chaussée</w:t>
      </w:r>
    </w:p>
    <w:p w14:paraId="62A0A86F" w14:textId="77777777" w:rsidR="003E477E" w:rsidRPr="008C4E81" w:rsidRDefault="00A21CA4">
      <w:pPr>
        <w:spacing w:after="0" w:line="276" w:lineRule="auto"/>
        <w:rPr>
          <w:color w:val="000000" w:themeColor="text1"/>
        </w:rPr>
      </w:pPr>
      <w:r w:rsidRPr="008C4E81">
        <w:rPr>
          <w:color w:val="000000" w:themeColor="text1"/>
        </w:rPr>
        <w:t>Les matériaux pour rechargement de la chaussée devront répondre aux spécifications suivantes :</w:t>
      </w:r>
    </w:p>
    <w:p w14:paraId="486A9E2A" w14:textId="77777777" w:rsidR="003E477E" w:rsidRPr="008C4E81" w:rsidRDefault="00A21CA4">
      <w:pPr>
        <w:spacing w:after="0" w:line="276" w:lineRule="auto"/>
        <w:rPr>
          <w:color w:val="000000" w:themeColor="text1"/>
        </w:rPr>
      </w:pPr>
      <w:r w:rsidRPr="008C4E81">
        <w:rPr>
          <w:color w:val="000000" w:themeColor="text1"/>
        </w:rPr>
        <w:t>Dimension maximale des grains</w:t>
      </w:r>
      <w:r w:rsidRPr="008C4E81">
        <w:rPr>
          <w:color w:val="000000" w:themeColor="text1"/>
        </w:rPr>
        <w:tab/>
        <w:t>D max = 31,5 mm</w:t>
      </w:r>
    </w:p>
    <w:p w14:paraId="3D42840E" w14:textId="77777777" w:rsidR="003E477E" w:rsidRPr="008C4E81" w:rsidRDefault="00A21CA4">
      <w:pPr>
        <w:spacing w:after="0" w:line="276" w:lineRule="auto"/>
        <w:rPr>
          <w:color w:val="000000" w:themeColor="text1"/>
        </w:rPr>
      </w:pPr>
      <w:r w:rsidRPr="008C4E81">
        <w:rPr>
          <w:color w:val="000000" w:themeColor="text1"/>
        </w:rPr>
        <w:t>Indice de plasticité</w:t>
      </w:r>
      <w:r w:rsidRPr="008C4E81">
        <w:rPr>
          <w:color w:val="000000" w:themeColor="text1"/>
        </w:rPr>
        <w:tab/>
      </w:r>
      <w:r w:rsidRPr="008C4E81">
        <w:rPr>
          <w:color w:val="000000" w:themeColor="text1"/>
        </w:rPr>
        <w:tab/>
      </w:r>
      <w:r w:rsidRPr="008C4E81">
        <w:rPr>
          <w:color w:val="000000" w:themeColor="text1"/>
        </w:rPr>
        <w:tab/>
        <w:t>IP &lt; 25</w:t>
      </w:r>
    </w:p>
    <w:p w14:paraId="3BD0DBE9" w14:textId="77777777" w:rsidR="003E477E" w:rsidRPr="008C4E81" w:rsidRDefault="00A21CA4">
      <w:pPr>
        <w:spacing w:after="0" w:line="276" w:lineRule="auto"/>
        <w:rPr>
          <w:color w:val="000000" w:themeColor="text1"/>
        </w:rPr>
      </w:pPr>
      <w:r w:rsidRPr="008C4E81">
        <w:rPr>
          <w:color w:val="000000" w:themeColor="text1"/>
        </w:rPr>
        <w:t>% des passants à 10mm</w:t>
      </w:r>
      <w:r w:rsidRPr="008C4E81">
        <w:rPr>
          <w:color w:val="000000" w:themeColor="text1"/>
        </w:rPr>
        <w:tab/>
      </w:r>
      <w:r w:rsidRPr="008C4E81">
        <w:rPr>
          <w:color w:val="000000" w:themeColor="text1"/>
        </w:rPr>
        <w:tab/>
      </w:r>
      <w:r w:rsidRPr="008C4E81">
        <w:rPr>
          <w:color w:val="000000" w:themeColor="text1"/>
        </w:rPr>
        <w:tab/>
        <w:t>65 à 100</w:t>
      </w:r>
    </w:p>
    <w:p w14:paraId="569156C8" w14:textId="77777777" w:rsidR="003E477E" w:rsidRPr="008C4E81" w:rsidRDefault="00A21CA4">
      <w:pPr>
        <w:spacing w:after="0" w:line="276" w:lineRule="auto"/>
        <w:rPr>
          <w:color w:val="000000" w:themeColor="text1"/>
        </w:rPr>
      </w:pPr>
      <w:r w:rsidRPr="008C4E81">
        <w:rPr>
          <w:color w:val="000000" w:themeColor="text1"/>
        </w:rPr>
        <w:t>% des passants à 5mm</w:t>
      </w:r>
      <w:r w:rsidRPr="008C4E81">
        <w:rPr>
          <w:color w:val="000000" w:themeColor="text1"/>
        </w:rPr>
        <w:tab/>
      </w:r>
      <w:r w:rsidRPr="008C4E81">
        <w:rPr>
          <w:color w:val="000000" w:themeColor="text1"/>
        </w:rPr>
        <w:tab/>
      </w:r>
      <w:r w:rsidRPr="008C4E81">
        <w:rPr>
          <w:color w:val="000000" w:themeColor="text1"/>
        </w:rPr>
        <w:tab/>
        <w:t>45 à 85</w:t>
      </w:r>
    </w:p>
    <w:p w14:paraId="20BB0808" w14:textId="77777777" w:rsidR="003E477E" w:rsidRPr="008C4E81" w:rsidRDefault="00A21CA4">
      <w:pPr>
        <w:spacing w:after="0" w:line="276" w:lineRule="auto"/>
        <w:rPr>
          <w:color w:val="000000" w:themeColor="text1"/>
        </w:rPr>
      </w:pPr>
      <w:r w:rsidRPr="008C4E81">
        <w:rPr>
          <w:color w:val="000000" w:themeColor="text1"/>
        </w:rPr>
        <w:t>% des passants à 2mm</w:t>
      </w:r>
      <w:r w:rsidRPr="008C4E81">
        <w:rPr>
          <w:color w:val="000000" w:themeColor="text1"/>
        </w:rPr>
        <w:tab/>
      </w:r>
      <w:r w:rsidRPr="008C4E81">
        <w:rPr>
          <w:color w:val="000000" w:themeColor="text1"/>
        </w:rPr>
        <w:tab/>
      </w:r>
      <w:r w:rsidRPr="008C4E81">
        <w:rPr>
          <w:color w:val="000000" w:themeColor="text1"/>
        </w:rPr>
        <w:tab/>
        <w:t>30 à 38</w:t>
      </w:r>
    </w:p>
    <w:p w14:paraId="422FD86C" w14:textId="77777777" w:rsidR="003E477E" w:rsidRPr="008C4E81" w:rsidRDefault="00A21CA4">
      <w:pPr>
        <w:spacing w:after="0" w:line="276" w:lineRule="auto"/>
        <w:rPr>
          <w:color w:val="000000" w:themeColor="text1"/>
        </w:rPr>
      </w:pPr>
      <w:r w:rsidRPr="008C4E81">
        <w:rPr>
          <w:color w:val="000000" w:themeColor="text1"/>
        </w:rPr>
        <w:t>% des fines</w:t>
      </w:r>
      <w:r w:rsidRPr="008C4E81">
        <w:rPr>
          <w:color w:val="000000" w:themeColor="text1"/>
        </w:rPr>
        <w:tab/>
      </w:r>
      <w:r w:rsidRPr="008C4E81">
        <w:rPr>
          <w:color w:val="000000" w:themeColor="text1"/>
        </w:rPr>
        <w:tab/>
      </w:r>
      <w:r w:rsidRPr="008C4E81">
        <w:rPr>
          <w:color w:val="000000" w:themeColor="text1"/>
        </w:rPr>
        <w:tab/>
      </w:r>
      <w:r w:rsidRPr="008C4E81">
        <w:rPr>
          <w:color w:val="000000" w:themeColor="text1"/>
        </w:rPr>
        <w:tab/>
        <w:t>f &lt; 30</w:t>
      </w:r>
    </w:p>
    <w:p w14:paraId="408E85F2" w14:textId="77777777" w:rsidR="003E477E" w:rsidRPr="008C4E81" w:rsidRDefault="00A21CA4">
      <w:pPr>
        <w:spacing w:after="0" w:line="276" w:lineRule="auto"/>
        <w:rPr>
          <w:color w:val="000000" w:themeColor="text1"/>
        </w:rPr>
      </w:pPr>
      <w:proofErr w:type="gramStart"/>
      <w:r w:rsidRPr="008C4E81">
        <w:rPr>
          <w:color w:val="000000" w:themeColor="text1"/>
        </w:rPr>
        <w:t>densité</w:t>
      </w:r>
      <w:proofErr w:type="gramEnd"/>
      <w:r w:rsidRPr="008C4E81">
        <w:rPr>
          <w:color w:val="000000" w:themeColor="text1"/>
        </w:rPr>
        <w:t xml:space="preserve"> sèche maximale</w:t>
      </w:r>
      <w:r w:rsidRPr="008C4E81">
        <w:rPr>
          <w:color w:val="000000" w:themeColor="text1"/>
        </w:rPr>
        <w:tab/>
      </w:r>
      <w:r w:rsidRPr="008C4E81">
        <w:rPr>
          <w:color w:val="000000" w:themeColor="text1"/>
        </w:rPr>
        <w:tab/>
      </w:r>
      <w:proofErr w:type="spellStart"/>
      <w:r w:rsidRPr="008C4E81">
        <w:rPr>
          <w:color w:val="000000" w:themeColor="text1"/>
        </w:rPr>
        <w:t>γd</w:t>
      </w:r>
      <w:proofErr w:type="spellEnd"/>
      <w:r w:rsidRPr="008C4E81">
        <w:rPr>
          <w:color w:val="000000" w:themeColor="text1"/>
        </w:rPr>
        <w:t xml:space="preserve"> max &gt; 1,8 tonnes.</w:t>
      </w:r>
    </w:p>
    <w:p w14:paraId="36B55F2B" w14:textId="77777777" w:rsidR="003E477E" w:rsidRPr="008C4E81" w:rsidRDefault="00A21CA4">
      <w:pPr>
        <w:spacing w:after="0" w:line="276" w:lineRule="auto"/>
        <w:rPr>
          <w:color w:val="000000" w:themeColor="text1"/>
        </w:rPr>
      </w:pPr>
      <w:r w:rsidRPr="008C4E81">
        <w:rPr>
          <w:color w:val="000000" w:themeColor="text1"/>
        </w:rPr>
        <w:t>Indice portant CBR</w:t>
      </w:r>
      <w:r w:rsidRPr="008C4E81">
        <w:rPr>
          <w:color w:val="000000" w:themeColor="text1"/>
        </w:rPr>
        <w:tab/>
      </w:r>
      <w:r w:rsidRPr="008C4E81">
        <w:rPr>
          <w:color w:val="000000" w:themeColor="text1"/>
        </w:rPr>
        <w:tab/>
      </w:r>
      <w:r w:rsidRPr="008C4E81">
        <w:rPr>
          <w:color w:val="000000" w:themeColor="text1"/>
        </w:rPr>
        <w:tab/>
        <w:t>&gt;30</w:t>
      </w:r>
    </w:p>
    <w:p w14:paraId="6710CEAF" w14:textId="77777777" w:rsidR="003E477E" w:rsidRPr="008C4E81" w:rsidRDefault="00A21CA4">
      <w:pPr>
        <w:spacing w:after="0" w:line="276" w:lineRule="auto"/>
        <w:rPr>
          <w:color w:val="000000" w:themeColor="text1"/>
        </w:rPr>
      </w:pPr>
      <w:r w:rsidRPr="008C4E81">
        <w:rPr>
          <w:color w:val="000000" w:themeColor="text1"/>
        </w:rPr>
        <w:t>Tous les 1000 m3 de rechargement, il sera réalisé les essais de réception de matériaux suivants :</w:t>
      </w:r>
    </w:p>
    <w:p w14:paraId="0AD5F628" w14:textId="77777777" w:rsidR="003E477E" w:rsidRPr="008C4E81" w:rsidRDefault="00A21CA4">
      <w:pPr>
        <w:spacing w:after="0" w:line="276" w:lineRule="auto"/>
        <w:rPr>
          <w:color w:val="000000" w:themeColor="text1"/>
        </w:rPr>
      </w:pPr>
      <w:r w:rsidRPr="008C4E81">
        <w:rPr>
          <w:color w:val="000000" w:themeColor="text1"/>
        </w:rPr>
        <w:t>2 limites d’Atterberg ;</w:t>
      </w:r>
    </w:p>
    <w:p w14:paraId="4D510332" w14:textId="77777777" w:rsidR="003E477E" w:rsidRPr="008C4E81" w:rsidRDefault="00A21CA4">
      <w:pPr>
        <w:spacing w:after="0" w:line="276" w:lineRule="auto"/>
        <w:rPr>
          <w:color w:val="000000" w:themeColor="text1"/>
        </w:rPr>
      </w:pPr>
      <w:r w:rsidRPr="008C4E81">
        <w:rPr>
          <w:color w:val="000000" w:themeColor="text1"/>
        </w:rPr>
        <w:t>2 analyses granulométriques ;</w:t>
      </w:r>
    </w:p>
    <w:p w14:paraId="37F46484" w14:textId="77777777" w:rsidR="003E477E" w:rsidRPr="008C4E81" w:rsidRDefault="00A21CA4">
      <w:pPr>
        <w:spacing w:after="0" w:line="276" w:lineRule="auto"/>
        <w:rPr>
          <w:color w:val="000000" w:themeColor="text1"/>
        </w:rPr>
      </w:pPr>
      <w:r w:rsidRPr="008C4E81">
        <w:rPr>
          <w:color w:val="000000" w:themeColor="text1"/>
        </w:rPr>
        <w:t>2 essais Proctor Modifié ;</w:t>
      </w:r>
    </w:p>
    <w:p w14:paraId="35C0DD24" w14:textId="77777777" w:rsidR="003E477E" w:rsidRPr="008C4E81" w:rsidRDefault="00A21CA4">
      <w:pPr>
        <w:spacing w:after="0" w:line="276" w:lineRule="auto"/>
        <w:rPr>
          <w:color w:val="000000" w:themeColor="text1"/>
        </w:rPr>
      </w:pPr>
      <w:r w:rsidRPr="008C4E81">
        <w:rPr>
          <w:color w:val="000000" w:themeColor="text1"/>
        </w:rPr>
        <w:t>1 essai CBR.</w:t>
      </w:r>
    </w:p>
    <w:p w14:paraId="42F088F7" w14:textId="77777777" w:rsidR="003E477E" w:rsidRPr="008C4E81" w:rsidRDefault="00A21CA4">
      <w:pPr>
        <w:spacing w:after="0" w:line="276" w:lineRule="auto"/>
        <w:rPr>
          <w:color w:val="000000" w:themeColor="text1"/>
        </w:rPr>
      </w:pPr>
      <w:r w:rsidRPr="008C4E81">
        <w:rPr>
          <w:color w:val="000000" w:themeColor="text1"/>
        </w:rPr>
        <w:t>Les tas de matériaux présentant des caractéristiques hors spécifications seront immédiatement évacués du chantier.</w:t>
      </w:r>
    </w:p>
    <w:p w14:paraId="20C3523C" w14:textId="77777777" w:rsidR="003E477E" w:rsidRPr="008C4E81" w:rsidRDefault="00A21CA4">
      <w:pPr>
        <w:spacing w:after="0" w:line="276" w:lineRule="auto"/>
        <w:rPr>
          <w:color w:val="000000" w:themeColor="text1"/>
        </w:rPr>
      </w:pPr>
      <w:bookmarkStart w:id="88" w:name="_1tuee74" w:colFirst="0" w:colLast="0"/>
      <w:bookmarkEnd w:id="88"/>
      <w:r w:rsidRPr="008C4E81">
        <w:rPr>
          <w:color w:val="000000" w:themeColor="text1"/>
        </w:rPr>
        <w:t xml:space="preserve">En l’absence d’un matériau de bonne qualité dans la zone des travaux, la pouzzolane éventuellement améliorée à l’argile et le </w:t>
      </w:r>
      <w:proofErr w:type="spellStart"/>
      <w:r w:rsidRPr="008C4E81">
        <w:rPr>
          <w:color w:val="000000" w:themeColor="text1"/>
        </w:rPr>
        <w:t>Karal</w:t>
      </w:r>
      <w:proofErr w:type="spellEnd"/>
      <w:r w:rsidRPr="008C4E81">
        <w:rPr>
          <w:color w:val="000000" w:themeColor="text1"/>
        </w:rPr>
        <w:t xml:space="preserve"> éventuellement amélioré au sable ou au produits stabilisants agréés, pourra être utilisée après avis favorable du LABOGENIE qui déterminera le cas échéant, les proportions des différents mélanges et les conditions de leur mise en œuvre.</w:t>
      </w:r>
    </w:p>
    <w:p w14:paraId="00368DDC" w14:textId="77777777" w:rsidR="003E477E" w:rsidRPr="008C4E81" w:rsidRDefault="00A21CA4">
      <w:pPr>
        <w:spacing w:after="0" w:line="276" w:lineRule="auto"/>
        <w:rPr>
          <w:color w:val="000000" w:themeColor="text1"/>
        </w:rPr>
      </w:pPr>
      <w:bookmarkStart w:id="89" w:name="_4du1wux" w:colFirst="0" w:colLast="0"/>
      <w:bookmarkEnd w:id="89"/>
      <w:r w:rsidRPr="008C4E81">
        <w:rPr>
          <w:color w:val="000000" w:themeColor="text1"/>
        </w:rPr>
        <w:t>10.9</w:t>
      </w:r>
      <w:r w:rsidRPr="008C4E81">
        <w:rPr>
          <w:color w:val="000000" w:themeColor="text1"/>
        </w:rPr>
        <w:tab/>
        <w:t>Buses métalliques</w:t>
      </w:r>
    </w:p>
    <w:p w14:paraId="47ECDE07" w14:textId="77777777" w:rsidR="003E477E" w:rsidRPr="008C4E81" w:rsidRDefault="00A21CA4">
      <w:pPr>
        <w:spacing w:after="0" w:line="276" w:lineRule="auto"/>
        <w:rPr>
          <w:color w:val="000000" w:themeColor="text1"/>
        </w:rPr>
      </w:pPr>
      <w:r w:rsidRPr="008C4E81">
        <w:rPr>
          <w:color w:val="000000" w:themeColor="text1"/>
        </w:rPr>
        <w:t>10.9.1</w:t>
      </w:r>
      <w:r w:rsidRPr="008C4E81">
        <w:rPr>
          <w:color w:val="000000" w:themeColor="text1"/>
        </w:rPr>
        <w:tab/>
        <w:t>Tôles</w:t>
      </w:r>
    </w:p>
    <w:p w14:paraId="650E99B8" w14:textId="77777777" w:rsidR="003E477E" w:rsidRPr="008C4E81" w:rsidRDefault="00A21CA4">
      <w:pPr>
        <w:spacing w:after="0" w:line="276" w:lineRule="auto"/>
        <w:rPr>
          <w:color w:val="000000" w:themeColor="text1"/>
        </w:rPr>
      </w:pPr>
      <w:r w:rsidRPr="008C4E81">
        <w:rPr>
          <w:color w:val="000000" w:themeColor="text1"/>
        </w:rPr>
        <w:t>Les tôles sont en acier au carbone, de construction d'usage général, conforme à la norme NF A 35-501. Elles sont formées à froid pour créer leurs ondulations et leur forme cintrée.</w:t>
      </w:r>
    </w:p>
    <w:p w14:paraId="7C2C14A3" w14:textId="77777777" w:rsidR="003E477E" w:rsidRPr="008C4E81" w:rsidRDefault="00A21CA4">
      <w:pPr>
        <w:spacing w:after="0" w:line="276" w:lineRule="auto"/>
        <w:rPr>
          <w:color w:val="000000" w:themeColor="text1"/>
        </w:rPr>
      </w:pPr>
      <w:r w:rsidRPr="008C4E81">
        <w:rPr>
          <w:color w:val="000000" w:themeColor="text1"/>
        </w:rPr>
        <w:t>Les aciers sont de nuance E 24. Il est exigé d'utiliser des aciers dits "apte à la galvanisation", dont la teneur en silicium est inférieure à 0,04 %.</w:t>
      </w:r>
    </w:p>
    <w:p w14:paraId="4220A787" w14:textId="77777777" w:rsidR="003E477E" w:rsidRPr="008C4E81" w:rsidRDefault="00A21CA4">
      <w:pPr>
        <w:spacing w:after="0" w:line="276" w:lineRule="auto"/>
        <w:rPr>
          <w:color w:val="000000" w:themeColor="text1"/>
        </w:rPr>
      </w:pPr>
      <w:r w:rsidRPr="008C4E81">
        <w:rPr>
          <w:color w:val="000000" w:themeColor="text1"/>
        </w:rPr>
        <w:t xml:space="preserve">L'épaisseur nominale de l'acier est égale à 2,7 </w:t>
      </w:r>
      <w:proofErr w:type="spellStart"/>
      <w:r w:rsidRPr="008C4E81">
        <w:rPr>
          <w:color w:val="000000" w:themeColor="text1"/>
        </w:rPr>
        <w:t>mm.</w:t>
      </w:r>
      <w:proofErr w:type="spellEnd"/>
    </w:p>
    <w:p w14:paraId="79C7B8B0" w14:textId="77777777" w:rsidR="003E477E" w:rsidRPr="008C4E81" w:rsidRDefault="00A21CA4">
      <w:pPr>
        <w:spacing w:after="0" w:line="276" w:lineRule="auto"/>
        <w:rPr>
          <w:color w:val="000000" w:themeColor="text1"/>
        </w:rPr>
      </w:pPr>
      <w:bookmarkStart w:id="90" w:name="_2szc72q" w:colFirst="0" w:colLast="0"/>
      <w:bookmarkEnd w:id="90"/>
      <w:r w:rsidRPr="008C4E81">
        <w:rPr>
          <w:color w:val="000000" w:themeColor="text1"/>
        </w:rPr>
        <w:lastRenderedPageBreak/>
        <w:t xml:space="preserve">Les tolérances sur l'épaisseur nominale de l'acier doivent être conformes à la norme NF A 46-501, les tolérances sur les autres caractéristiques géométriques sont fixées par le L’ingénieur du </w:t>
      </w:r>
      <w:proofErr w:type="gramStart"/>
      <w:r w:rsidRPr="008C4E81">
        <w:rPr>
          <w:color w:val="000000" w:themeColor="text1"/>
        </w:rPr>
        <w:t>marché  sur</w:t>
      </w:r>
      <w:proofErr w:type="gramEnd"/>
      <w:r w:rsidRPr="008C4E81">
        <w:rPr>
          <w:color w:val="000000" w:themeColor="text1"/>
        </w:rPr>
        <w:t xml:space="preserve"> proposition du Cocontractant.</w:t>
      </w:r>
    </w:p>
    <w:p w14:paraId="7E051F2F" w14:textId="77777777" w:rsidR="003E477E" w:rsidRPr="008C4E81" w:rsidRDefault="00A21CA4">
      <w:pPr>
        <w:spacing w:after="0" w:line="276" w:lineRule="auto"/>
        <w:rPr>
          <w:color w:val="000000" w:themeColor="text1"/>
        </w:rPr>
      </w:pPr>
      <w:r w:rsidRPr="008C4E81">
        <w:rPr>
          <w:color w:val="000000" w:themeColor="text1"/>
        </w:rPr>
        <w:t>10.9.2</w:t>
      </w:r>
      <w:r w:rsidRPr="008C4E81">
        <w:rPr>
          <w:color w:val="000000" w:themeColor="text1"/>
        </w:rPr>
        <w:tab/>
        <w:t>Boulons</w:t>
      </w:r>
    </w:p>
    <w:p w14:paraId="258A59F8" w14:textId="77777777" w:rsidR="003E477E" w:rsidRPr="008C4E81" w:rsidRDefault="00A21CA4">
      <w:pPr>
        <w:spacing w:after="0" w:line="276" w:lineRule="auto"/>
        <w:rPr>
          <w:color w:val="000000" w:themeColor="text1"/>
        </w:rPr>
      </w:pPr>
      <w:r w:rsidRPr="008C4E81">
        <w:rPr>
          <w:color w:val="000000" w:themeColor="text1"/>
        </w:rPr>
        <w:t>Les boulons sont en acier au carbone ou allié, aptes aux déformations à froid et aux traitements thermiques, conformes à la norme NF A 35-557 concernant les boulons à hautes performances destinés à la construction mécanique.</w:t>
      </w:r>
    </w:p>
    <w:p w14:paraId="47AA375D" w14:textId="77777777" w:rsidR="003E477E" w:rsidRPr="008C4E81" w:rsidRDefault="00A21CA4">
      <w:pPr>
        <w:spacing w:after="0" w:line="276" w:lineRule="auto"/>
        <w:rPr>
          <w:color w:val="000000" w:themeColor="text1"/>
        </w:rPr>
      </w:pPr>
      <w:r w:rsidRPr="008C4E81">
        <w:rPr>
          <w:color w:val="000000" w:themeColor="text1"/>
        </w:rPr>
        <w:t>Il est exigé d'utiliser des boulons dont les caractéristiques mécaniques correspondent à la classe NF E 27-701.</w:t>
      </w:r>
    </w:p>
    <w:p w14:paraId="681AD46F" w14:textId="77777777" w:rsidR="003E477E" w:rsidRPr="008C4E81" w:rsidRDefault="00A21CA4">
      <w:pPr>
        <w:spacing w:after="0" w:line="276" w:lineRule="auto"/>
        <w:rPr>
          <w:color w:val="000000" w:themeColor="text1"/>
        </w:rPr>
      </w:pPr>
      <w:bookmarkStart w:id="91" w:name="_184mhaj" w:colFirst="0" w:colLast="0"/>
      <w:bookmarkEnd w:id="91"/>
      <w:r w:rsidRPr="008C4E81">
        <w:rPr>
          <w:color w:val="000000" w:themeColor="text1"/>
        </w:rPr>
        <w:t>Les caractéristiques géométriques des boulons doivent être compatibles avec celles des tôles et leurs tolérances conformes à la norme NF E 27-024.</w:t>
      </w:r>
    </w:p>
    <w:p w14:paraId="68548482" w14:textId="77777777" w:rsidR="003E477E" w:rsidRPr="008C4E81" w:rsidRDefault="00A21CA4">
      <w:pPr>
        <w:spacing w:after="0" w:line="276" w:lineRule="auto"/>
        <w:rPr>
          <w:color w:val="000000" w:themeColor="text1"/>
        </w:rPr>
      </w:pPr>
      <w:r w:rsidRPr="008C4E81">
        <w:rPr>
          <w:color w:val="000000" w:themeColor="text1"/>
        </w:rPr>
        <w:t>10.9.3</w:t>
      </w:r>
      <w:r w:rsidRPr="008C4E81">
        <w:rPr>
          <w:color w:val="000000" w:themeColor="text1"/>
        </w:rPr>
        <w:tab/>
        <w:t>Revêtement métallique</w:t>
      </w:r>
    </w:p>
    <w:p w14:paraId="0D6C556F" w14:textId="77777777" w:rsidR="003E477E" w:rsidRPr="008C4E81" w:rsidRDefault="00A21CA4">
      <w:pPr>
        <w:spacing w:after="0" w:line="276" w:lineRule="auto"/>
        <w:rPr>
          <w:color w:val="000000" w:themeColor="text1"/>
        </w:rPr>
      </w:pPr>
      <w:r w:rsidRPr="008C4E81">
        <w:rPr>
          <w:color w:val="000000" w:themeColor="text1"/>
        </w:rPr>
        <w:t>Les tôles sont protégées par un revêtement de galvanisation, qui peut être obtenu soit au trempé de la tôle déjà mise en forme dans un bain de zinc fondu, soit en continu dans le cas des tôles peu épaisses non encore ondulées ni cintrées.</w:t>
      </w:r>
    </w:p>
    <w:p w14:paraId="10162D83" w14:textId="77777777" w:rsidR="003E477E" w:rsidRPr="008C4E81" w:rsidRDefault="00A21CA4">
      <w:pPr>
        <w:spacing w:after="0" w:line="276" w:lineRule="auto"/>
        <w:rPr>
          <w:color w:val="000000" w:themeColor="text1"/>
        </w:rPr>
      </w:pPr>
      <w:r w:rsidRPr="008C4E81">
        <w:rPr>
          <w:color w:val="000000" w:themeColor="text1"/>
        </w:rPr>
        <w:t>La qualité du revêtement galvanisé au trempé est spécifiée par la norme NF A 91-121 et celle des tôles galvanisées en continu, spécifiée par la norme NF A 36-321.</w:t>
      </w:r>
    </w:p>
    <w:p w14:paraId="3DDCB82E" w14:textId="77777777" w:rsidR="003E477E" w:rsidRPr="008C4E81" w:rsidRDefault="00A21CA4">
      <w:pPr>
        <w:spacing w:after="0" w:line="276" w:lineRule="auto"/>
        <w:rPr>
          <w:color w:val="000000" w:themeColor="text1"/>
        </w:rPr>
      </w:pPr>
      <w:r w:rsidRPr="008C4E81">
        <w:rPr>
          <w:color w:val="000000" w:themeColor="text1"/>
        </w:rPr>
        <w:t>La masse moyenne de zinc déposée doit être au moins de 700 g/m² double-face, la masse en tout point devant dépasser 640 g/m².</w:t>
      </w:r>
    </w:p>
    <w:p w14:paraId="5792A263" w14:textId="77777777" w:rsidR="003E477E" w:rsidRPr="008C4E81" w:rsidRDefault="00A21CA4">
      <w:pPr>
        <w:spacing w:after="0" w:line="276" w:lineRule="auto"/>
        <w:rPr>
          <w:color w:val="000000" w:themeColor="text1"/>
        </w:rPr>
      </w:pPr>
      <w:r w:rsidRPr="008C4E81">
        <w:rPr>
          <w:color w:val="000000" w:themeColor="text1"/>
        </w:rPr>
        <w:t>Les boulons sont protégés par un revêtement de zinc dont les caractéristiques sont au moins égales à celles de la classe de qualité 10-20 microns définie par la norme française NF E 27-016.</w:t>
      </w:r>
    </w:p>
    <w:p w14:paraId="2F6C9C76" w14:textId="77777777" w:rsidR="003E477E" w:rsidRPr="008C4E81" w:rsidRDefault="003E477E">
      <w:pPr>
        <w:spacing w:after="0" w:line="276" w:lineRule="auto"/>
        <w:rPr>
          <w:color w:val="000000" w:themeColor="text1"/>
        </w:rPr>
      </w:pPr>
      <w:bookmarkStart w:id="92" w:name="_3s49zyc" w:colFirst="0" w:colLast="0"/>
      <w:bookmarkEnd w:id="92"/>
    </w:p>
    <w:p w14:paraId="74BB354E" w14:textId="77777777" w:rsidR="003E477E" w:rsidRPr="008C4E81" w:rsidRDefault="00A21CA4">
      <w:pPr>
        <w:spacing w:after="0" w:line="276" w:lineRule="auto"/>
        <w:rPr>
          <w:color w:val="000000" w:themeColor="text1"/>
        </w:rPr>
      </w:pPr>
      <w:r w:rsidRPr="008C4E81">
        <w:rPr>
          <w:color w:val="000000" w:themeColor="text1"/>
        </w:rPr>
        <w:t>10.9.4</w:t>
      </w:r>
      <w:r w:rsidRPr="008C4E81">
        <w:rPr>
          <w:color w:val="000000" w:themeColor="text1"/>
        </w:rPr>
        <w:tab/>
        <w:t>Contrôles de qualité</w:t>
      </w:r>
    </w:p>
    <w:p w14:paraId="4CF8D464" w14:textId="77777777" w:rsidR="003E477E" w:rsidRPr="008C4E81" w:rsidRDefault="00A21CA4">
      <w:pPr>
        <w:spacing w:after="0" w:line="276" w:lineRule="auto"/>
        <w:rPr>
          <w:color w:val="000000" w:themeColor="text1"/>
        </w:rPr>
      </w:pPr>
      <w:r w:rsidRPr="008C4E81">
        <w:rPr>
          <w:color w:val="000000" w:themeColor="text1"/>
        </w:rPr>
        <w:t>Contrôle de la qualité de l'acier des tôles</w:t>
      </w:r>
    </w:p>
    <w:p w14:paraId="00F8DF44" w14:textId="77777777" w:rsidR="003E477E" w:rsidRPr="008C4E81" w:rsidRDefault="00A21CA4">
      <w:pPr>
        <w:spacing w:after="0" w:line="276" w:lineRule="auto"/>
        <w:rPr>
          <w:color w:val="000000" w:themeColor="text1"/>
        </w:rPr>
      </w:pPr>
      <w:r w:rsidRPr="008C4E81">
        <w:rPr>
          <w:color w:val="000000" w:themeColor="text1"/>
        </w:rPr>
        <w:t xml:space="preserve">A la livraison des tôles sur le chantier, le Cocontractant fournit au L’ingénieur du </w:t>
      </w:r>
      <w:proofErr w:type="gramStart"/>
      <w:r w:rsidRPr="008C4E81">
        <w:rPr>
          <w:color w:val="000000" w:themeColor="text1"/>
        </w:rPr>
        <w:t>marché  le</w:t>
      </w:r>
      <w:proofErr w:type="gramEnd"/>
      <w:r w:rsidRPr="008C4E81">
        <w:rPr>
          <w:color w:val="000000" w:themeColor="text1"/>
        </w:rPr>
        <w:t xml:space="preserve"> relevé de contrôle visé à l'article 5.3.1.2.2 de la norme NF A 03-115.</w:t>
      </w:r>
    </w:p>
    <w:p w14:paraId="6699EC7F" w14:textId="77777777" w:rsidR="003E477E" w:rsidRPr="008C4E81" w:rsidRDefault="00A21CA4">
      <w:pPr>
        <w:spacing w:after="0" w:line="276" w:lineRule="auto"/>
        <w:rPr>
          <w:color w:val="000000" w:themeColor="text1"/>
        </w:rPr>
      </w:pPr>
      <w:r w:rsidRPr="008C4E81">
        <w:rPr>
          <w:color w:val="000000" w:themeColor="text1"/>
        </w:rPr>
        <w:t>Contrôle de la qualité des boulons</w:t>
      </w:r>
    </w:p>
    <w:p w14:paraId="3A12B834" w14:textId="77777777" w:rsidR="003E477E" w:rsidRPr="008C4E81" w:rsidRDefault="00A21CA4">
      <w:pPr>
        <w:spacing w:after="0" w:line="276" w:lineRule="auto"/>
        <w:rPr>
          <w:color w:val="000000" w:themeColor="text1"/>
        </w:rPr>
      </w:pPr>
      <w:r w:rsidRPr="008C4E81">
        <w:rPr>
          <w:color w:val="000000" w:themeColor="text1"/>
        </w:rPr>
        <w:t>Les boulons sont livrés sur le chantier avec le relevé de contrôle visé à l'article 5.3.1.2.2 de la norme NF E 27-703.</w:t>
      </w:r>
    </w:p>
    <w:p w14:paraId="7B316FB0" w14:textId="77777777" w:rsidR="003E477E" w:rsidRPr="008C4E81" w:rsidRDefault="00A21CA4">
      <w:pPr>
        <w:spacing w:after="0" w:line="276" w:lineRule="auto"/>
        <w:rPr>
          <w:color w:val="000000" w:themeColor="text1"/>
        </w:rPr>
      </w:pPr>
      <w:r w:rsidRPr="008C4E81">
        <w:rPr>
          <w:color w:val="000000" w:themeColor="text1"/>
        </w:rPr>
        <w:t>Contrôle de la qualité du revêtement métallique des tôles</w:t>
      </w:r>
    </w:p>
    <w:p w14:paraId="3296BA1C" w14:textId="77777777" w:rsidR="003E477E" w:rsidRPr="008C4E81" w:rsidRDefault="00A21CA4">
      <w:pPr>
        <w:spacing w:after="0" w:line="276" w:lineRule="auto"/>
        <w:rPr>
          <w:color w:val="000000" w:themeColor="text1"/>
        </w:rPr>
      </w:pPr>
      <w:r w:rsidRPr="008C4E81">
        <w:rPr>
          <w:color w:val="000000" w:themeColor="text1"/>
        </w:rPr>
        <w:t>Adhérence</w:t>
      </w:r>
    </w:p>
    <w:p w14:paraId="5B6E91B9" w14:textId="77777777" w:rsidR="003E477E" w:rsidRPr="008C4E81" w:rsidRDefault="00A21CA4">
      <w:pPr>
        <w:spacing w:after="0" w:line="276" w:lineRule="auto"/>
        <w:rPr>
          <w:color w:val="000000" w:themeColor="text1"/>
        </w:rPr>
      </w:pPr>
      <w:r w:rsidRPr="008C4E81">
        <w:rPr>
          <w:color w:val="000000" w:themeColor="text1"/>
        </w:rPr>
        <w:t xml:space="preserve">A la livraison des tôles, le Cocontractant fournit au L’ingénieur du </w:t>
      </w:r>
      <w:proofErr w:type="gramStart"/>
      <w:r w:rsidRPr="008C4E81">
        <w:rPr>
          <w:color w:val="000000" w:themeColor="text1"/>
        </w:rPr>
        <w:t>marché  le</w:t>
      </w:r>
      <w:proofErr w:type="gramEnd"/>
      <w:r w:rsidRPr="008C4E81">
        <w:rPr>
          <w:color w:val="000000" w:themeColor="text1"/>
        </w:rPr>
        <w:t xml:space="preserve"> relevé de contrôle de l'adhérence suivant le mode opératoire n° 5 de l'annexe 2 des "Clauses Techniques Courantes concernant les buses métalliques" du SETRA (novembre 1982).</w:t>
      </w:r>
    </w:p>
    <w:p w14:paraId="3BD93FF9" w14:textId="77777777" w:rsidR="003E477E" w:rsidRPr="008C4E81" w:rsidRDefault="00A21CA4">
      <w:pPr>
        <w:spacing w:after="0" w:line="276" w:lineRule="auto"/>
        <w:rPr>
          <w:color w:val="000000" w:themeColor="text1"/>
        </w:rPr>
      </w:pPr>
      <w:r w:rsidRPr="008C4E81">
        <w:rPr>
          <w:color w:val="000000" w:themeColor="text1"/>
        </w:rPr>
        <w:t>Le Cocontractant doit reconstituer la protection anticorrosion des zones endommagées avec deux couches de peinture riche en zinc, d'épaisseur totale au moins égale à 100 microns. La peinture utilisée (liant époxydique ou silicate) doit comporter au moins 92 % de zinc métal dans l'extrait sec et est appliquée sur un support exempt de toute trace de poussière et d'oxydation.</w:t>
      </w:r>
    </w:p>
    <w:p w14:paraId="1877FE2A" w14:textId="77777777" w:rsidR="003E477E" w:rsidRPr="008C4E81" w:rsidRDefault="00A21CA4">
      <w:pPr>
        <w:spacing w:after="0" w:line="276" w:lineRule="auto"/>
        <w:rPr>
          <w:color w:val="000000" w:themeColor="text1"/>
        </w:rPr>
      </w:pPr>
      <w:r w:rsidRPr="008C4E81">
        <w:rPr>
          <w:color w:val="000000" w:themeColor="text1"/>
        </w:rPr>
        <w:t>Masse de zinc</w:t>
      </w:r>
    </w:p>
    <w:p w14:paraId="4E5E4868" w14:textId="77777777" w:rsidR="003E477E" w:rsidRPr="008C4E81" w:rsidRDefault="00A21CA4">
      <w:pPr>
        <w:spacing w:after="0" w:line="276" w:lineRule="auto"/>
        <w:rPr>
          <w:color w:val="000000" w:themeColor="text1"/>
        </w:rPr>
      </w:pPr>
      <w:r w:rsidRPr="008C4E81">
        <w:rPr>
          <w:color w:val="000000" w:themeColor="text1"/>
        </w:rPr>
        <w:t xml:space="preserve">A la livraison des tôles, le Cocontractant fournit au L’ingénieur du </w:t>
      </w:r>
      <w:proofErr w:type="gramStart"/>
      <w:r w:rsidRPr="008C4E81">
        <w:rPr>
          <w:color w:val="000000" w:themeColor="text1"/>
        </w:rPr>
        <w:t>marché  le</w:t>
      </w:r>
      <w:proofErr w:type="gramEnd"/>
      <w:r w:rsidRPr="008C4E81">
        <w:rPr>
          <w:color w:val="000000" w:themeColor="text1"/>
        </w:rPr>
        <w:t xml:space="preserve"> relevé de contrôle destructif de la masse de zinc conforme aux normes NF A 91-121 ou NF A 36-321.</w:t>
      </w:r>
    </w:p>
    <w:p w14:paraId="120C8BA3" w14:textId="77777777" w:rsidR="003E477E" w:rsidRPr="008C4E81" w:rsidRDefault="00A21CA4">
      <w:pPr>
        <w:spacing w:after="0" w:line="276" w:lineRule="auto"/>
        <w:rPr>
          <w:color w:val="000000" w:themeColor="text1"/>
        </w:rPr>
      </w:pPr>
      <w:bookmarkStart w:id="93" w:name="_279ka65" w:colFirst="0" w:colLast="0"/>
      <w:bookmarkEnd w:id="93"/>
      <w:r w:rsidRPr="008C4E81">
        <w:rPr>
          <w:color w:val="000000" w:themeColor="text1"/>
        </w:rPr>
        <w:t>La moyenne des mesures doit être, pour chaque groupe de trois éprouvettes, supérieure ou égale à 700 g/m2, les mesures individuelles devant donner des résultats supérieurs à la masse minimale fixée à 640 g/m2.</w:t>
      </w:r>
    </w:p>
    <w:p w14:paraId="06559521" w14:textId="77777777" w:rsidR="003E477E" w:rsidRPr="008C4E81" w:rsidRDefault="00A21CA4">
      <w:pPr>
        <w:spacing w:after="0" w:line="276" w:lineRule="auto"/>
        <w:rPr>
          <w:color w:val="000000" w:themeColor="text1"/>
        </w:rPr>
      </w:pPr>
      <w:bookmarkStart w:id="94" w:name="_meukdy" w:colFirst="0" w:colLast="0"/>
      <w:bookmarkEnd w:id="94"/>
      <w:r w:rsidRPr="008C4E81">
        <w:rPr>
          <w:color w:val="000000" w:themeColor="text1"/>
        </w:rPr>
        <w:t>10.10</w:t>
      </w:r>
      <w:r w:rsidRPr="008C4E81">
        <w:rPr>
          <w:color w:val="000000" w:themeColor="text1"/>
        </w:rPr>
        <w:tab/>
        <w:t>Enduits de protection des buses métalliques</w:t>
      </w:r>
    </w:p>
    <w:p w14:paraId="1C46CD36" w14:textId="77777777" w:rsidR="003E477E" w:rsidRPr="008C4E81" w:rsidRDefault="00A21CA4">
      <w:pPr>
        <w:spacing w:after="0" w:line="276" w:lineRule="auto"/>
        <w:rPr>
          <w:color w:val="000000" w:themeColor="text1"/>
        </w:rPr>
      </w:pPr>
      <w:r w:rsidRPr="008C4E81">
        <w:rPr>
          <w:color w:val="000000" w:themeColor="text1"/>
        </w:rPr>
        <w:t>10.10.1</w:t>
      </w:r>
      <w:r w:rsidRPr="008C4E81">
        <w:rPr>
          <w:color w:val="000000" w:themeColor="text1"/>
        </w:rPr>
        <w:tab/>
        <w:t>Qualité</w:t>
      </w:r>
    </w:p>
    <w:p w14:paraId="633B4943" w14:textId="77777777" w:rsidR="003E477E" w:rsidRPr="008C4E81" w:rsidRDefault="00A21CA4">
      <w:pPr>
        <w:spacing w:after="0" w:line="276" w:lineRule="auto"/>
        <w:rPr>
          <w:color w:val="000000" w:themeColor="text1"/>
        </w:rPr>
      </w:pPr>
      <w:r w:rsidRPr="008C4E81">
        <w:rPr>
          <w:color w:val="000000" w:themeColor="text1"/>
        </w:rPr>
        <w:t>Quels que soient les produits utilisés, leur épaisseur sèche doit être supérieure ou égale à 250 microns en moyenne, avec un minimum de 200 microns en tout point.</w:t>
      </w:r>
    </w:p>
    <w:p w14:paraId="74767577" w14:textId="77777777" w:rsidR="003E477E" w:rsidRPr="008C4E81" w:rsidRDefault="00A21CA4">
      <w:pPr>
        <w:spacing w:after="0" w:line="276" w:lineRule="auto"/>
        <w:rPr>
          <w:color w:val="000000" w:themeColor="text1"/>
        </w:rPr>
      </w:pPr>
      <w:r w:rsidRPr="008C4E81">
        <w:rPr>
          <w:color w:val="000000" w:themeColor="text1"/>
        </w:rPr>
        <w:t>Le Cocontractant communique au L’ingénieur du marché :</w:t>
      </w:r>
    </w:p>
    <w:p w14:paraId="7F85462B" w14:textId="77777777" w:rsidR="003E477E" w:rsidRPr="008C4E81" w:rsidRDefault="00A21CA4">
      <w:pPr>
        <w:spacing w:after="0" w:line="276" w:lineRule="auto"/>
        <w:rPr>
          <w:color w:val="000000" w:themeColor="text1"/>
        </w:rPr>
      </w:pPr>
      <w:r w:rsidRPr="008C4E81">
        <w:rPr>
          <w:color w:val="000000" w:themeColor="text1"/>
        </w:rPr>
        <w:t>La définition exacte des produits de protection : nature, nombre de couches, épaisseur de chaque couche, mode d'application, condition d'application (température, hygrométrie),</w:t>
      </w:r>
    </w:p>
    <w:p w14:paraId="36E1EE36"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fiches d'agrément ou les fiches techniques pour chaque nature de produits,</w:t>
      </w:r>
    </w:p>
    <w:p w14:paraId="147C5A92" w14:textId="77777777" w:rsidR="003E477E" w:rsidRPr="008C4E81" w:rsidRDefault="00A21CA4">
      <w:pPr>
        <w:spacing w:after="0" w:line="276" w:lineRule="auto"/>
        <w:rPr>
          <w:color w:val="000000" w:themeColor="text1"/>
        </w:rPr>
      </w:pPr>
      <w:bookmarkStart w:id="95" w:name="_36ei31r" w:colFirst="0" w:colLast="0"/>
      <w:bookmarkEnd w:id="95"/>
      <w:proofErr w:type="gramStart"/>
      <w:r w:rsidRPr="008C4E81">
        <w:rPr>
          <w:color w:val="000000" w:themeColor="text1"/>
        </w:rPr>
        <w:lastRenderedPageBreak/>
        <w:t>toute</w:t>
      </w:r>
      <w:proofErr w:type="gramEnd"/>
      <w:r w:rsidRPr="008C4E81">
        <w:rPr>
          <w:color w:val="000000" w:themeColor="text1"/>
        </w:rPr>
        <w:t xml:space="preserve"> spécification particulière concernant les produits prévus.</w:t>
      </w:r>
    </w:p>
    <w:p w14:paraId="01AB5B6D" w14:textId="77777777" w:rsidR="003E477E" w:rsidRPr="008C4E81" w:rsidRDefault="00A21CA4">
      <w:pPr>
        <w:spacing w:after="0" w:line="276" w:lineRule="auto"/>
        <w:rPr>
          <w:color w:val="000000" w:themeColor="text1"/>
        </w:rPr>
      </w:pPr>
      <w:r w:rsidRPr="008C4E81">
        <w:rPr>
          <w:color w:val="000000" w:themeColor="text1"/>
        </w:rPr>
        <w:t>10.10.2</w:t>
      </w:r>
      <w:r w:rsidRPr="008C4E81">
        <w:rPr>
          <w:color w:val="000000" w:themeColor="text1"/>
        </w:rPr>
        <w:tab/>
        <w:t>Approvisionnement et stockage</w:t>
      </w:r>
    </w:p>
    <w:p w14:paraId="25DF038C" w14:textId="77777777" w:rsidR="003E477E" w:rsidRPr="008C4E81" w:rsidRDefault="00A21CA4">
      <w:pPr>
        <w:spacing w:after="0" w:line="276" w:lineRule="auto"/>
        <w:rPr>
          <w:color w:val="000000" w:themeColor="text1"/>
        </w:rPr>
      </w:pPr>
      <w:r w:rsidRPr="008C4E81">
        <w:rPr>
          <w:color w:val="000000" w:themeColor="text1"/>
        </w:rPr>
        <w:t>L'aire de stockage des éléments doit être plane, propre, résistante et facilement accessible aux véhicules et engins de manutention. Il en est de même, s'il y a lieu, de l'aire de pré assemblage.</w:t>
      </w:r>
    </w:p>
    <w:p w14:paraId="7797C602" w14:textId="77777777" w:rsidR="003E477E" w:rsidRPr="008C4E81" w:rsidRDefault="00A21CA4">
      <w:pPr>
        <w:spacing w:after="0" w:line="276" w:lineRule="auto"/>
        <w:rPr>
          <w:color w:val="000000" w:themeColor="text1"/>
        </w:rPr>
      </w:pPr>
      <w:bookmarkStart w:id="96" w:name="_1ljsd9k" w:colFirst="0" w:colLast="0"/>
      <w:bookmarkEnd w:id="96"/>
      <w:r w:rsidRPr="008C4E81">
        <w:rPr>
          <w:color w:val="000000" w:themeColor="text1"/>
        </w:rPr>
        <w:t>Les éléments présentant des défectuosités telles que des écailles du zinc, des soufflures, des piqûres ou des amorces de fissures sont rebutés. Sur l'accord du L’ingénieur du marché, certaines déformations mineures consécutives aux manipulations ou au transport peuvent toutefois être redressées au maillet.</w:t>
      </w:r>
    </w:p>
    <w:p w14:paraId="14943BC2" w14:textId="77777777" w:rsidR="003E477E" w:rsidRPr="008C4E81" w:rsidRDefault="00A21CA4">
      <w:pPr>
        <w:spacing w:after="0" w:line="276" w:lineRule="auto"/>
        <w:rPr>
          <w:color w:val="000000" w:themeColor="text1"/>
        </w:rPr>
      </w:pPr>
      <w:r w:rsidRPr="008C4E81">
        <w:rPr>
          <w:color w:val="000000" w:themeColor="text1"/>
        </w:rPr>
        <w:t>10.11</w:t>
      </w:r>
      <w:r w:rsidRPr="008C4E81">
        <w:rPr>
          <w:color w:val="000000" w:themeColor="text1"/>
        </w:rPr>
        <w:tab/>
        <w:t>Buses en béton armé</w:t>
      </w:r>
    </w:p>
    <w:p w14:paraId="15C52CDD" w14:textId="77777777" w:rsidR="003E477E" w:rsidRPr="008C4E81" w:rsidRDefault="00A21CA4">
      <w:pPr>
        <w:spacing w:after="0" w:line="276" w:lineRule="auto"/>
        <w:rPr>
          <w:color w:val="000000" w:themeColor="text1"/>
        </w:rPr>
      </w:pPr>
      <w:r w:rsidRPr="008C4E81">
        <w:rPr>
          <w:color w:val="000000" w:themeColor="text1"/>
        </w:rPr>
        <w:t>Les éléments pour buses en béton seront conformes aux spécifications du fascicule 70 du CCTG français, préfabriqués en usine. Ils sont en béton centrifugé armé de la série 90 A.</w:t>
      </w:r>
    </w:p>
    <w:p w14:paraId="4856D448" w14:textId="77777777" w:rsidR="003E477E" w:rsidRPr="008C4E81" w:rsidRDefault="00A21CA4">
      <w:pPr>
        <w:spacing w:after="0" w:line="276" w:lineRule="auto"/>
        <w:rPr>
          <w:color w:val="000000" w:themeColor="text1"/>
        </w:rPr>
      </w:pPr>
      <w:r w:rsidRPr="008C4E81">
        <w:rPr>
          <w:color w:val="000000" w:themeColor="text1"/>
        </w:rPr>
        <w:t>Ils doivent provenir d'une usine agréée par le L’ingénieur du marché, et transportés et manutentionnés par des moyens garantissant la qualité du produit, agréés par le L’ingénieur du marché.</w:t>
      </w:r>
    </w:p>
    <w:p w14:paraId="461A9843" w14:textId="77777777" w:rsidR="003E477E" w:rsidRPr="008C4E81" w:rsidRDefault="00A21CA4">
      <w:pPr>
        <w:spacing w:after="0" w:line="276" w:lineRule="auto"/>
        <w:rPr>
          <w:color w:val="000000" w:themeColor="text1"/>
        </w:rPr>
      </w:pPr>
      <w:bookmarkStart w:id="97" w:name="_45jfvxd" w:colFirst="0" w:colLast="0"/>
      <w:bookmarkEnd w:id="97"/>
      <w:r w:rsidRPr="008C4E81">
        <w:rPr>
          <w:color w:val="000000" w:themeColor="text1"/>
        </w:rPr>
        <w:t>Les éléments présentant des défectuosités telles que fissures, épaufrures, ou armatures apparentes, etc. sont rebutés.</w:t>
      </w:r>
    </w:p>
    <w:p w14:paraId="05500E79" w14:textId="77777777" w:rsidR="003E477E" w:rsidRPr="008C4E81" w:rsidRDefault="00A21CA4">
      <w:pPr>
        <w:spacing w:after="0" w:line="276" w:lineRule="auto"/>
        <w:rPr>
          <w:color w:val="000000" w:themeColor="text1"/>
        </w:rPr>
      </w:pPr>
      <w:bookmarkStart w:id="98" w:name="_2koq656" w:colFirst="0" w:colLast="0"/>
      <w:bookmarkEnd w:id="98"/>
      <w:r w:rsidRPr="008C4E81">
        <w:rPr>
          <w:color w:val="000000" w:themeColor="text1"/>
        </w:rPr>
        <w:t>10.12</w:t>
      </w:r>
      <w:r w:rsidRPr="008C4E81">
        <w:rPr>
          <w:color w:val="000000" w:themeColor="text1"/>
        </w:rPr>
        <w:tab/>
        <w:t>Matériaux pour mortier, béton et béton armé</w:t>
      </w:r>
    </w:p>
    <w:p w14:paraId="6B47DA0C" w14:textId="77777777" w:rsidR="003E477E" w:rsidRPr="008C4E81" w:rsidRDefault="00A21CA4">
      <w:pPr>
        <w:spacing w:after="0" w:line="276" w:lineRule="auto"/>
        <w:rPr>
          <w:color w:val="000000" w:themeColor="text1"/>
        </w:rPr>
      </w:pPr>
      <w:r w:rsidRPr="008C4E81">
        <w:rPr>
          <w:color w:val="000000" w:themeColor="text1"/>
        </w:rPr>
        <w:t>10.12.1</w:t>
      </w:r>
      <w:r w:rsidRPr="008C4E81">
        <w:rPr>
          <w:color w:val="000000" w:themeColor="text1"/>
        </w:rPr>
        <w:tab/>
        <w:t>Sable</w:t>
      </w:r>
    </w:p>
    <w:p w14:paraId="3E84F100" w14:textId="77777777" w:rsidR="003E477E" w:rsidRPr="008C4E81" w:rsidRDefault="00A21CA4">
      <w:pPr>
        <w:spacing w:after="0" w:line="276" w:lineRule="auto"/>
        <w:rPr>
          <w:color w:val="000000" w:themeColor="text1"/>
        </w:rPr>
      </w:pPr>
      <w:r w:rsidRPr="008C4E81">
        <w:rPr>
          <w:color w:val="000000" w:themeColor="text1"/>
        </w:rPr>
        <w:t>L’équivalent de sable sera supérieur à 80% et le pourcentage d’éléments très fins éliminés par décantation devra être inférieur à 4 %.</w:t>
      </w:r>
    </w:p>
    <w:p w14:paraId="0D1E638C" w14:textId="77777777" w:rsidR="003E477E" w:rsidRPr="008C4E81" w:rsidRDefault="00A21CA4">
      <w:pPr>
        <w:spacing w:after="0" w:line="276" w:lineRule="auto"/>
        <w:rPr>
          <w:color w:val="000000" w:themeColor="text1"/>
        </w:rPr>
      </w:pPr>
      <w:r w:rsidRPr="008C4E81">
        <w:rPr>
          <w:color w:val="000000" w:themeColor="text1"/>
        </w:rPr>
        <w:t>Sable pour mortier</w:t>
      </w:r>
    </w:p>
    <w:p w14:paraId="61DD9D77" w14:textId="77777777" w:rsidR="003E477E" w:rsidRPr="008C4E81" w:rsidRDefault="00A21CA4">
      <w:pPr>
        <w:spacing w:after="0" w:line="276" w:lineRule="auto"/>
        <w:rPr>
          <w:color w:val="000000" w:themeColor="text1"/>
        </w:rPr>
      </w:pPr>
      <w:r w:rsidRPr="008C4E81">
        <w:rPr>
          <w:color w:val="000000" w:themeColor="text1"/>
        </w:rPr>
        <w:t>La proportion d'éléments retenus sur le tamis de 35 (tamis d 2,5 mm) doit être supérieure à 10 %.</w:t>
      </w:r>
    </w:p>
    <w:p w14:paraId="0DEED37F" w14:textId="77777777" w:rsidR="003E477E" w:rsidRPr="008C4E81" w:rsidRDefault="00A21CA4">
      <w:pPr>
        <w:spacing w:after="0" w:line="276" w:lineRule="auto"/>
        <w:rPr>
          <w:color w:val="000000" w:themeColor="text1"/>
        </w:rPr>
      </w:pPr>
      <w:r w:rsidRPr="008C4E81">
        <w:rPr>
          <w:color w:val="000000" w:themeColor="text1"/>
        </w:rPr>
        <w:t>Sable pour béton</w:t>
      </w:r>
    </w:p>
    <w:p w14:paraId="1E346CE1" w14:textId="77777777" w:rsidR="003E477E" w:rsidRPr="008C4E81" w:rsidRDefault="00A21CA4">
      <w:pPr>
        <w:spacing w:after="0" w:line="276" w:lineRule="auto"/>
        <w:rPr>
          <w:color w:val="000000" w:themeColor="text1"/>
        </w:rPr>
      </w:pPr>
      <w:r w:rsidRPr="008C4E81">
        <w:rPr>
          <w:color w:val="000000" w:themeColor="text1"/>
        </w:rPr>
        <w:t>La granularité doit s'insérer dans le fuseau ci-</w:t>
      </w:r>
      <w:proofErr w:type="gramStart"/>
      <w:r w:rsidRPr="008C4E81">
        <w:rPr>
          <w:color w:val="000000" w:themeColor="text1"/>
        </w:rPr>
        <w:t>après:</w:t>
      </w:r>
      <w:proofErr w:type="gramEnd"/>
    </w:p>
    <w:p w14:paraId="5C41C0FD" w14:textId="77777777" w:rsidR="003E477E" w:rsidRPr="008C4E81" w:rsidRDefault="003E477E">
      <w:pPr>
        <w:rPr>
          <w:color w:val="000000" w:themeColor="text1"/>
        </w:rPr>
      </w:pPr>
    </w:p>
    <w:tbl>
      <w:tblPr>
        <w:tblStyle w:val="af3"/>
        <w:tblW w:w="7229" w:type="dxa"/>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409"/>
        <w:gridCol w:w="2410"/>
      </w:tblGrid>
      <w:tr w:rsidR="008C4E81" w:rsidRPr="008C4E81" w14:paraId="6EB65A88" w14:textId="77777777">
        <w:tc>
          <w:tcPr>
            <w:tcW w:w="2410" w:type="dxa"/>
          </w:tcPr>
          <w:p w14:paraId="61958E2A" w14:textId="77777777" w:rsidR="003E477E" w:rsidRPr="008C4E81" w:rsidRDefault="00A21CA4">
            <w:pPr>
              <w:rPr>
                <w:color w:val="000000" w:themeColor="text1"/>
              </w:rPr>
            </w:pPr>
            <w:r w:rsidRPr="008C4E81">
              <w:rPr>
                <w:color w:val="000000" w:themeColor="text1"/>
              </w:rPr>
              <w:t>Module AFNOR</w:t>
            </w:r>
          </w:p>
        </w:tc>
        <w:tc>
          <w:tcPr>
            <w:tcW w:w="2409" w:type="dxa"/>
          </w:tcPr>
          <w:p w14:paraId="417BBC72" w14:textId="77777777" w:rsidR="003E477E" w:rsidRPr="008C4E81" w:rsidRDefault="00A21CA4">
            <w:pPr>
              <w:rPr>
                <w:color w:val="000000" w:themeColor="text1"/>
              </w:rPr>
            </w:pPr>
            <w:r w:rsidRPr="008C4E81">
              <w:rPr>
                <w:color w:val="000000" w:themeColor="text1"/>
              </w:rPr>
              <w:t>Maille des tamis (mm)</w:t>
            </w:r>
          </w:p>
        </w:tc>
        <w:tc>
          <w:tcPr>
            <w:tcW w:w="2410" w:type="dxa"/>
          </w:tcPr>
          <w:p w14:paraId="42F93D6D" w14:textId="77777777" w:rsidR="003E477E" w:rsidRPr="008C4E81" w:rsidRDefault="00A21CA4">
            <w:pPr>
              <w:rPr>
                <w:color w:val="000000" w:themeColor="text1"/>
              </w:rPr>
            </w:pPr>
            <w:r w:rsidRPr="008C4E81">
              <w:rPr>
                <w:color w:val="000000" w:themeColor="text1"/>
              </w:rPr>
              <w:t>Tamisât (%)</w:t>
            </w:r>
          </w:p>
        </w:tc>
      </w:tr>
      <w:tr w:rsidR="008C4E81" w:rsidRPr="008C4E81" w14:paraId="3CEBF440" w14:textId="77777777">
        <w:tc>
          <w:tcPr>
            <w:tcW w:w="2410" w:type="dxa"/>
          </w:tcPr>
          <w:p w14:paraId="64BC0EBC" w14:textId="77777777" w:rsidR="003E477E" w:rsidRPr="008C4E81" w:rsidRDefault="00A21CA4">
            <w:pPr>
              <w:rPr>
                <w:color w:val="000000" w:themeColor="text1"/>
              </w:rPr>
            </w:pPr>
            <w:r w:rsidRPr="008C4E81">
              <w:rPr>
                <w:color w:val="000000" w:themeColor="text1"/>
              </w:rPr>
              <w:t>38</w:t>
            </w:r>
          </w:p>
        </w:tc>
        <w:tc>
          <w:tcPr>
            <w:tcW w:w="2409" w:type="dxa"/>
          </w:tcPr>
          <w:p w14:paraId="1D8E41E7" w14:textId="77777777" w:rsidR="003E477E" w:rsidRPr="008C4E81" w:rsidRDefault="00A21CA4">
            <w:pPr>
              <w:rPr>
                <w:color w:val="000000" w:themeColor="text1"/>
              </w:rPr>
            </w:pPr>
            <w:r w:rsidRPr="008C4E81">
              <w:rPr>
                <w:color w:val="000000" w:themeColor="text1"/>
              </w:rPr>
              <w:t>5</w:t>
            </w:r>
          </w:p>
        </w:tc>
        <w:tc>
          <w:tcPr>
            <w:tcW w:w="2410" w:type="dxa"/>
          </w:tcPr>
          <w:p w14:paraId="7582FB34" w14:textId="77777777" w:rsidR="003E477E" w:rsidRPr="008C4E81" w:rsidRDefault="00A21CA4">
            <w:pPr>
              <w:rPr>
                <w:color w:val="000000" w:themeColor="text1"/>
              </w:rPr>
            </w:pPr>
            <w:r w:rsidRPr="008C4E81">
              <w:rPr>
                <w:color w:val="000000" w:themeColor="text1"/>
              </w:rPr>
              <w:t>95 - 100</w:t>
            </w:r>
          </w:p>
        </w:tc>
      </w:tr>
      <w:tr w:rsidR="008C4E81" w:rsidRPr="008C4E81" w14:paraId="5BE5D5B6" w14:textId="77777777">
        <w:tc>
          <w:tcPr>
            <w:tcW w:w="2410" w:type="dxa"/>
          </w:tcPr>
          <w:p w14:paraId="4306068E" w14:textId="77777777" w:rsidR="003E477E" w:rsidRPr="008C4E81" w:rsidRDefault="00A21CA4">
            <w:pPr>
              <w:rPr>
                <w:color w:val="000000" w:themeColor="text1"/>
              </w:rPr>
            </w:pPr>
            <w:r w:rsidRPr="008C4E81">
              <w:rPr>
                <w:color w:val="000000" w:themeColor="text1"/>
              </w:rPr>
              <w:t>35</w:t>
            </w:r>
          </w:p>
        </w:tc>
        <w:tc>
          <w:tcPr>
            <w:tcW w:w="2409" w:type="dxa"/>
          </w:tcPr>
          <w:p w14:paraId="59363E1E" w14:textId="77777777" w:rsidR="003E477E" w:rsidRPr="008C4E81" w:rsidRDefault="00A21CA4">
            <w:pPr>
              <w:rPr>
                <w:color w:val="000000" w:themeColor="text1"/>
              </w:rPr>
            </w:pPr>
            <w:r w:rsidRPr="008C4E81">
              <w:rPr>
                <w:color w:val="000000" w:themeColor="text1"/>
              </w:rPr>
              <w:t>2,5</w:t>
            </w:r>
          </w:p>
        </w:tc>
        <w:tc>
          <w:tcPr>
            <w:tcW w:w="2410" w:type="dxa"/>
          </w:tcPr>
          <w:p w14:paraId="10F9D826" w14:textId="77777777" w:rsidR="003E477E" w:rsidRPr="008C4E81" w:rsidRDefault="00A21CA4">
            <w:pPr>
              <w:rPr>
                <w:color w:val="000000" w:themeColor="text1"/>
              </w:rPr>
            </w:pPr>
            <w:r w:rsidRPr="008C4E81">
              <w:rPr>
                <w:color w:val="000000" w:themeColor="text1"/>
              </w:rPr>
              <w:t>70 - 90</w:t>
            </w:r>
          </w:p>
        </w:tc>
      </w:tr>
      <w:tr w:rsidR="008C4E81" w:rsidRPr="008C4E81" w14:paraId="1290F637" w14:textId="77777777">
        <w:tc>
          <w:tcPr>
            <w:tcW w:w="2410" w:type="dxa"/>
          </w:tcPr>
          <w:p w14:paraId="1B4491E4" w14:textId="77777777" w:rsidR="003E477E" w:rsidRPr="008C4E81" w:rsidRDefault="00A21CA4">
            <w:pPr>
              <w:rPr>
                <w:color w:val="000000" w:themeColor="text1"/>
              </w:rPr>
            </w:pPr>
            <w:r w:rsidRPr="008C4E81">
              <w:rPr>
                <w:color w:val="000000" w:themeColor="text1"/>
              </w:rPr>
              <w:t>32</w:t>
            </w:r>
          </w:p>
        </w:tc>
        <w:tc>
          <w:tcPr>
            <w:tcW w:w="2409" w:type="dxa"/>
          </w:tcPr>
          <w:p w14:paraId="309DAB73" w14:textId="77777777" w:rsidR="003E477E" w:rsidRPr="008C4E81" w:rsidRDefault="00A21CA4">
            <w:pPr>
              <w:rPr>
                <w:color w:val="000000" w:themeColor="text1"/>
              </w:rPr>
            </w:pPr>
            <w:r w:rsidRPr="008C4E81">
              <w:rPr>
                <w:color w:val="000000" w:themeColor="text1"/>
              </w:rPr>
              <w:t>1,25</w:t>
            </w:r>
          </w:p>
        </w:tc>
        <w:tc>
          <w:tcPr>
            <w:tcW w:w="2410" w:type="dxa"/>
          </w:tcPr>
          <w:p w14:paraId="2BC72987" w14:textId="77777777" w:rsidR="003E477E" w:rsidRPr="008C4E81" w:rsidRDefault="00A21CA4">
            <w:pPr>
              <w:rPr>
                <w:color w:val="000000" w:themeColor="text1"/>
              </w:rPr>
            </w:pPr>
            <w:r w:rsidRPr="008C4E81">
              <w:rPr>
                <w:color w:val="000000" w:themeColor="text1"/>
              </w:rPr>
              <w:t>45 - 80</w:t>
            </w:r>
          </w:p>
        </w:tc>
      </w:tr>
      <w:tr w:rsidR="008C4E81" w:rsidRPr="008C4E81" w14:paraId="35B10520" w14:textId="77777777">
        <w:tc>
          <w:tcPr>
            <w:tcW w:w="2410" w:type="dxa"/>
          </w:tcPr>
          <w:p w14:paraId="5E424B1C" w14:textId="77777777" w:rsidR="003E477E" w:rsidRPr="008C4E81" w:rsidRDefault="00A21CA4">
            <w:pPr>
              <w:rPr>
                <w:color w:val="000000" w:themeColor="text1"/>
              </w:rPr>
            </w:pPr>
            <w:r w:rsidRPr="008C4E81">
              <w:rPr>
                <w:color w:val="000000" w:themeColor="text1"/>
              </w:rPr>
              <w:t>29</w:t>
            </w:r>
          </w:p>
        </w:tc>
        <w:tc>
          <w:tcPr>
            <w:tcW w:w="2409" w:type="dxa"/>
          </w:tcPr>
          <w:p w14:paraId="304854AE" w14:textId="77777777" w:rsidR="003E477E" w:rsidRPr="008C4E81" w:rsidRDefault="00A21CA4">
            <w:pPr>
              <w:rPr>
                <w:color w:val="000000" w:themeColor="text1"/>
              </w:rPr>
            </w:pPr>
            <w:r w:rsidRPr="008C4E81">
              <w:rPr>
                <w:color w:val="000000" w:themeColor="text1"/>
              </w:rPr>
              <w:t>0,63</w:t>
            </w:r>
          </w:p>
        </w:tc>
        <w:tc>
          <w:tcPr>
            <w:tcW w:w="2410" w:type="dxa"/>
          </w:tcPr>
          <w:p w14:paraId="61E55314" w14:textId="77777777" w:rsidR="003E477E" w:rsidRPr="008C4E81" w:rsidRDefault="00A21CA4">
            <w:pPr>
              <w:rPr>
                <w:color w:val="000000" w:themeColor="text1"/>
              </w:rPr>
            </w:pPr>
            <w:r w:rsidRPr="008C4E81">
              <w:rPr>
                <w:color w:val="000000" w:themeColor="text1"/>
              </w:rPr>
              <w:t>28 - 35</w:t>
            </w:r>
          </w:p>
        </w:tc>
      </w:tr>
      <w:tr w:rsidR="008C4E81" w:rsidRPr="008C4E81" w14:paraId="01D89F78" w14:textId="77777777">
        <w:tc>
          <w:tcPr>
            <w:tcW w:w="2410" w:type="dxa"/>
          </w:tcPr>
          <w:p w14:paraId="631E74D0" w14:textId="77777777" w:rsidR="003E477E" w:rsidRPr="008C4E81" w:rsidRDefault="00A21CA4">
            <w:pPr>
              <w:rPr>
                <w:color w:val="000000" w:themeColor="text1"/>
              </w:rPr>
            </w:pPr>
            <w:r w:rsidRPr="008C4E81">
              <w:rPr>
                <w:color w:val="000000" w:themeColor="text1"/>
              </w:rPr>
              <w:t>26</w:t>
            </w:r>
          </w:p>
        </w:tc>
        <w:tc>
          <w:tcPr>
            <w:tcW w:w="2409" w:type="dxa"/>
          </w:tcPr>
          <w:p w14:paraId="227447C0" w14:textId="77777777" w:rsidR="003E477E" w:rsidRPr="008C4E81" w:rsidRDefault="00A21CA4">
            <w:pPr>
              <w:rPr>
                <w:color w:val="000000" w:themeColor="text1"/>
              </w:rPr>
            </w:pPr>
            <w:r w:rsidRPr="008C4E81">
              <w:rPr>
                <w:color w:val="000000" w:themeColor="text1"/>
              </w:rPr>
              <w:t>0,315</w:t>
            </w:r>
          </w:p>
        </w:tc>
        <w:tc>
          <w:tcPr>
            <w:tcW w:w="2410" w:type="dxa"/>
          </w:tcPr>
          <w:p w14:paraId="61F151B6" w14:textId="77777777" w:rsidR="003E477E" w:rsidRPr="008C4E81" w:rsidRDefault="00A21CA4">
            <w:pPr>
              <w:rPr>
                <w:color w:val="000000" w:themeColor="text1"/>
              </w:rPr>
            </w:pPr>
            <w:r w:rsidRPr="008C4E81">
              <w:rPr>
                <w:color w:val="000000" w:themeColor="text1"/>
              </w:rPr>
              <w:t>10 - 30</w:t>
            </w:r>
          </w:p>
        </w:tc>
      </w:tr>
      <w:tr w:rsidR="003E477E" w:rsidRPr="008C4E81" w14:paraId="3C9B1A08" w14:textId="77777777">
        <w:tc>
          <w:tcPr>
            <w:tcW w:w="2410" w:type="dxa"/>
          </w:tcPr>
          <w:p w14:paraId="6E6A64BB" w14:textId="77777777" w:rsidR="003E477E" w:rsidRPr="008C4E81" w:rsidRDefault="00A21CA4">
            <w:pPr>
              <w:rPr>
                <w:color w:val="000000" w:themeColor="text1"/>
              </w:rPr>
            </w:pPr>
            <w:r w:rsidRPr="008C4E81">
              <w:rPr>
                <w:color w:val="000000" w:themeColor="text1"/>
              </w:rPr>
              <w:t>23</w:t>
            </w:r>
          </w:p>
        </w:tc>
        <w:tc>
          <w:tcPr>
            <w:tcW w:w="2409" w:type="dxa"/>
          </w:tcPr>
          <w:p w14:paraId="02A7453D" w14:textId="77777777" w:rsidR="003E477E" w:rsidRPr="008C4E81" w:rsidRDefault="00A21CA4">
            <w:pPr>
              <w:rPr>
                <w:color w:val="000000" w:themeColor="text1"/>
              </w:rPr>
            </w:pPr>
            <w:r w:rsidRPr="008C4E81">
              <w:rPr>
                <w:color w:val="000000" w:themeColor="text1"/>
              </w:rPr>
              <w:t>0,16</w:t>
            </w:r>
          </w:p>
        </w:tc>
        <w:tc>
          <w:tcPr>
            <w:tcW w:w="2410" w:type="dxa"/>
          </w:tcPr>
          <w:p w14:paraId="6617DD8B" w14:textId="77777777" w:rsidR="003E477E" w:rsidRPr="008C4E81" w:rsidRDefault="00A21CA4">
            <w:pPr>
              <w:rPr>
                <w:color w:val="000000" w:themeColor="text1"/>
              </w:rPr>
            </w:pPr>
            <w:r w:rsidRPr="008C4E81">
              <w:rPr>
                <w:color w:val="000000" w:themeColor="text1"/>
              </w:rPr>
              <w:t>2 - 10</w:t>
            </w:r>
          </w:p>
        </w:tc>
      </w:tr>
    </w:tbl>
    <w:p w14:paraId="25426B0B" w14:textId="77777777" w:rsidR="003E477E" w:rsidRPr="008C4E81" w:rsidRDefault="003E477E">
      <w:pPr>
        <w:rPr>
          <w:color w:val="000000" w:themeColor="text1"/>
        </w:rPr>
      </w:pPr>
    </w:p>
    <w:p w14:paraId="00113913" w14:textId="77777777" w:rsidR="003E477E" w:rsidRPr="008C4E81" w:rsidRDefault="00A21CA4">
      <w:pPr>
        <w:rPr>
          <w:color w:val="000000" w:themeColor="text1"/>
        </w:rPr>
      </w:pPr>
      <w:r w:rsidRPr="008C4E81">
        <w:rPr>
          <w:color w:val="000000" w:themeColor="text1"/>
        </w:rPr>
        <w:t xml:space="preserve">Le L’ingénieur du </w:t>
      </w:r>
      <w:proofErr w:type="gramStart"/>
      <w:r w:rsidRPr="008C4E81">
        <w:rPr>
          <w:color w:val="000000" w:themeColor="text1"/>
        </w:rPr>
        <w:t>marché  pourra</w:t>
      </w:r>
      <w:proofErr w:type="gramEnd"/>
      <w:r w:rsidRPr="008C4E81">
        <w:rPr>
          <w:color w:val="000000" w:themeColor="text1"/>
        </w:rPr>
        <w:t xml:space="preserve"> demander que les sables soient lavés avant leur emploi.</w:t>
      </w:r>
    </w:p>
    <w:p w14:paraId="2FC74A98" w14:textId="77777777" w:rsidR="003E477E" w:rsidRPr="008C4E81" w:rsidRDefault="00A21CA4">
      <w:pPr>
        <w:rPr>
          <w:color w:val="000000" w:themeColor="text1"/>
        </w:rPr>
      </w:pPr>
      <w:r w:rsidRPr="008C4E81">
        <w:rPr>
          <w:color w:val="000000" w:themeColor="text1"/>
        </w:rPr>
        <w:t>La granularité est contrôlée par le module de finesse (entre 2,2 et 2,8) dont la valeur ne doit pas s'écarter de plus de 0,20, en valeur absolue, du module de finesse du granulat de l'étude.</w:t>
      </w:r>
    </w:p>
    <w:p w14:paraId="0B858802" w14:textId="77777777" w:rsidR="003E477E" w:rsidRPr="008C4E81" w:rsidRDefault="00A21CA4">
      <w:pPr>
        <w:rPr>
          <w:color w:val="000000" w:themeColor="text1"/>
        </w:rPr>
      </w:pPr>
      <w:bookmarkStart w:id="99" w:name="_zu0gcz" w:colFirst="0" w:colLast="0"/>
      <w:bookmarkEnd w:id="99"/>
      <w:r w:rsidRPr="008C4E81">
        <w:rPr>
          <w:color w:val="000000" w:themeColor="text1"/>
        </w:rPr>
        <w:t>Il sera prévu d'effectuer une mesure d'équivalent de sable et une granulométrie à chaque livraison.</w:t>
      </w:r>
    </w:p>
    <w:p w14:paraId="1CBF6D3A" w14:textId="77777777" w:rsidR="003E477E" w:rsidRPr="008C4E81" w:rsidRDefault="00A21CA4">
      <w:pPr>
        <w:rPr>
          <w:color w:val="000000" w:themeColor="text1"/>
        </w:rPr>
      </w:pPr>
      <w:r w:rsidRPr="008C4E81">
        <w:rPr>
          <w:color w:val="000000" w:themeColor="text1"/>
        </w:rPr>
        <w:t>10.12.2</w:t>
      </w:r>
      <w:r w:rsidRPr="008C4E81">
        <w:rPr>
          <w:color w:val="000000" w:themeColor="text1"/>
        </w:rPr>
        <w:tab/>
        <w:t>Granulats</w:t>
      </w:r>
    </w:p>
    <w:p w14:paraId="76CDFBE5" w14:textId="77777777" w:rsidR="003E477E" w:rsidRPr="008C4E81" w:rsidRDefault="00A21CA4">
      <w:pPr>
        <w:rPr>
          <w:color w:val="000000" w:themeColor="text1"/>
        </w:rPr>
      </w:pPr>
      <w:r w:rsidRPr="008C4E81">
        <w:rPr>
          <w:color w:val="000000" w:themeColor="text1"/>
        </w:rPr>
        <w:t>Les granulats devront être propres (% d’éléments éliminés par décantation inférieur à 2 %) et de granulométrie adaptée à leur utilisation.</w:t>
      </w:r>
    </w:p>
    <w:p w14:paraId="57457860" w14:textId="77777777" w:rsidR="003E477E" w:rsidRPr="008C4E81" w:rsidRDefault="00A21CA4">
      <w:pPr>
        <w:rPr>
          <w:color w:val="000000" w:themeColor="text1"/>
        </w:rPr>
      </w:pPr>
      <w:r w:rsidRPr="008C4E81">
        <w:rPr>
          <w:color w:val="000000" w:themeColor="text1"/>
        </w:rPr>
        <w:t>La proportion maximale en poids des granulats destinés aux bétons de qualité passant au lavage au tamis de 0,5 doit être inférieure à 1,5 %.</w:t>
      </w:r>
    </w:p>
    <w:p w14:paraId="1F27E234" w14:textId="77777777" w:rsidR="003E477E" w:rsidRPr="008C4E81" w:rsidRDefault="00A21CA4">
      <w:pPr>
        <w:rPr>
          <w:color w:val="000000" w:themeColor="text1"/>
        </w:rPr>
      </w:pPr>
      <w:r w:rsidRPr="008C4E81">
        <w:rPr>
          <w:color w:val="000000" w:themeColor="text1"/>
        </w:rPr>
        <w:t>Chaque composition granulométrique est proposée par le Cocontractant à l’agrément du L’ingénieur du marché, en même temps que la composition des bétons.</w:t>
      </w:r>
    </w:p>
    <w:p w14:paraId="581DAADF" w14:textId="77777777" w:rsidR="003E477E" w:rsidRPr="008C4E81" w:rsidRDefault="00A21CA4">
      <w:pPr>
        <w:rPr>
          <w:color w:val="000000" w:themeColor="text1"/>
        </w:rPr>
      </w:pPr>
      <w:r w:rsidRPr="008C4E81">
        <w:rPr>
          <w:color w:val="000000" w:themeColor="text1"/>
        </w:rPr>
        <w:lastRenderedPageBreak/>
        <w:t>La granularité des agrégats est fixée à :</w:t>
      </w:r>
    </w:p>
    <w:p w14:paraId="05311FE1" w14:textId="77777777" w:rsidR="003E477E" w:rsidRPr="008C4E81" w:rsidRDefault="00A21CA4">
      <w:pPr>
        <w:rPr>
          <w:color w:val="000000" w:themeColor="text1"/>
        </w:rPr>
      </w:pPr>
      <w:proofErr w:type="gramStart"/>
      <w:r w:rsidRPr="008C4E81">
        <w:rPr>
          <w:color w:val="000000" w:themeColor="text1"/>
        </w:rPr>
        <w:t>pour</w:t>
      </w:r>
      <w:proofErr w:type="gramEnd"/>
      <w:r w:rsidRPr="008C4E81">
        <w:rPr>
          <w:color w:val="000000" w:themeColor="text1"/>
        </w:rPr>
        <w:t xml:space="preserve"> les bétons armés B 350: 5/25 mm résultant du mélange de deux classes 5/12,5 et 12,5/25 ;</w:t>
      </w:r>
    </w:p>
    <w:p w14:paraId="48A0BFAC" w14:textId="77777777" w:rsidR="003E477E" w:rsidRPr="008C4E81" w:rsidRDefault="00A21CA4">
      <w:pPr>
        <w:rPr>
          <w:color w:val="000000" w:themeColor="text1"/>
        </w:rPr>
      </w:pPr>
      <w:proofErr w:type="gramStart"/>
      <w:r w:rsidRPr="008C4E81">
        <w:rPr>
          <w:color w:val="000000" w:themeColor="text1"/>
        </w:rPr>
        <w:t>pour</w:t>
      </w:r>
      <w:proofErr w:type="gramEnd"/>
      <w:r w:rsidRPr="008C4E81">
        <w:rPr>
          <w:color w:val="000000" w:themeColor="text1"/>
        </w:rPr>
        <w:t xml:space="preserve"> les bétons B 300, B 250 et B 150 : 5/40 mm résultant du mélange de trois classes 5/12,5 et 12,5/25 et 25/40.</w:t>
      </w:r>
    </w:p>
    <w:p w14:paraId="59E60785" w14:textId="77777777" w:rsidR="003E477E" w:rsidRPr="008C4E81" w:rsidRDefault="00A21CA4">
      <w:pPr>
        <w:rPr>
          <w:color w:val="000000" w:themeColor="text1"/>
        </w:rPr>
      </w:pPr>
      <w:bookmarkStart w:id="100" w:name="_3jtnz0s" w:colFirst="0" w:colLast="0"/>
      <w:bookmarkEnd w:id="100"/>
      <w:r w:rsidRPr="008C4E81">
        <w:rPr>
          <w:color w:val="000000" w:themeColor="text1"/>
        </w:rPr>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14:paraId="68BB5194" w14:textId="77777777" w:rsidR="003E477E" w:rsidRPr="008C4E81" w:rsidRDefault="00A21CA4">
      <w:pPr>
        <w:rPr>
          <w:color w:val="000000" w:themeColor="text1"/>
        </w:rPr>
      </w:pPr>
      <w:r w:rsidRPr="008C4E81">
        <w:rPr>
          <w:color w:val="000000" w:themeColor="text1"/>
        </w:rPr>
        <w:t>10.12.3</w:t>
      </w:r>
      <w:r w:rsidRPr="008C4E81">
        <w:rPr>
          <w:color w:val="000000" w:themeColor="text1"/>
        </w:rPr>
        <w:tab/>
        <w:t>Eau de gâchage</w:t>
      </w:r>
    </w:p>
    <w:p w14:paraId="753599EA" w14:textId="77777777" w:rsidR="003E477E" w:rsidRPr="008C4E81" w:rsidRDefault="00A21CA4">
      <w:pPr>
        <w:rPr>
          <w:color w:val="000000" w:themeColor="text1"/>
        </w:rPr>
      </w:pPr>
      <w:r w:rsidRPr="008C4E81">
        <w:rPr>
          <w:color w:val="000000" w:themeColor="text1"/>
        </w:rPr>
        <w:t>Le Cocontractant doit se procurer à ses frais l'eau de gâchage pour la confection des bétons.</w:t>
      </w:r>
    </w:p>
    <w:p w14:paraId="245EAF94" w14:textId="77777777" w:rsidR="003E477E" w:rsidRPr="008C4E81" w:rsidRDefault="00A21CA4">
      <w:pPr>
        <w:rPr>
          <w:color w:val="000000" w:themeColor="text1"/>
        </w:rPr>
      </w:pPr>
      <w:r w:rsidRPr="008C4E81">
        <w:rPr>
          <w:color w:val="000000" w:themeColor="text1"/>
        </w:rPr>
        <w:t>L'eau de gâchage doit être propre, non salée, pratiquement exempte de matières en suspension et de sels minéraux dissous, notamment de sulfates et de chlorures. L'emploi d'eau de marais ou de tourbières est interdit.</w:t>
      </w:r>
    </w:p>
    <w:p w14:paraId="5F82871F" w14:textId="77777777" w:rsidR="003E477E" w:rsidRPr="008C4E81" w:rsidRDefault="00A21CA4">
      <w:pPr>
        <w:rPr>
          <w:color w:val="000000" w:themeColor="text1"/>
        </w:rPr>
      </w:pPr>
      <w:bookmarkStart w:id="101" w:name="_1yyy98l" w:colFirst="0" w:colLast="0"/>
      <w:bookmarkEnd w:id="101"/>
      <w:r w:rsidRPr="008C4E81">
        <w:rPr>
          <w:color w:val="000000" w:themeColor="text1"/>
        </w:rPr>
        <w:t>Elle doit répondre aux spécifications de la norme NF P 18-303.</w:t>
      </w:r>
    </w:p>
    <w:p w14:paraId="2D869F9B" w14:textId="77777777" w:rsidR="003E477E" w:rsidRPr="008C4E81" w:rsidRDefault="00A21CA4">
      <w:pPr>
        <w:rPr>
          <w:color w:val="000000" w:themeColor="text1"/>
        </w:rPr>
      </w:pPr>
      <w:r w:rsidRPr="008C4E81">
        <w:rPr>
          <w:color w:val="000000" w:themeColor="text1"/>
        </w:rPr>
        <w:t>10.12.4</w:t>
      </w:r>
      <w:r w:rsidRPr="008C4E81">
        <w:rPr>
          <w:color w:val="000000" w:themeColor="text1"/>
        </w:rPr>
        <w:tab/>
        <w:t>Produit de cure</w:t>
      </w:r>
    </w:p>
    <w:p w14:paraId="20A5D401" w14:textId="77777777" w:rsidR="003E477E" w:rsidRPr="008C4E81" w:rsidRDefault="00A21CA4">
      <w:pPr>
        <w:rPr>
          <w:color w:val="000000" w:themeColor="text1"/>
        </w:rPr>
      </w:pPr>
      <w:bookmarkStart w:id="102" w:name="_4iylrwe" w:colFirst="0" w:colLast="0"/>
      <w:bookmarkEnd w:id="102"/>
      <w:r w:rsidRPr="008C4E81">
        <w:rPr>
          <w:color w:val="000000" w:themeColor="text1"/>
        </w:rPr>
        <w:t xml:space="preserve">Le produit de cure pour béton est soumis à l’agrément du L’ingénieur du </w:t>
      </w:r>
      <w:proofErr w:type="gramStart"/>
      <w:r w:rsidRPr="008C4E81">
        <w:rPr>
          <w:color w:val="000000" w:themeColor="text1"/>
        </w:rPr>
        <w:t>marché  par</w:t>
      </w:r>
      <w:proofErr w:type="gramEnd"/>
      <w:r w:rsidRPr="008C4E81">
        <w:rPr>
          <w:color w:val="000000" w:themeColor="text1"/>
        </w:rPr>
        <w:t xml:space="preserve"> le Cocontractant, au moment de l’étude de composition des bétons. Il est appliqué aux bétons témoins de l’épreuve de convenance. Le résultat de celle-ci conditionne la décision d’agrément.</w:t>
      </w:r>
    </w:p>
    <w:p w14:paraId="14C2E3E9" w14:textId="77777777" w:rsidR="003E477E" w:rsidRPr="008C4E81" w:rsidRDefault="00A21CA4">
      <w:pPr>
        <w:rPr>
          <w:color w:val="000000" w:themeColor="text1"/>
        </w:rPr>
      </w:pPr>
      <w:r w:rsidRPr="008C4E81">
        <w:rPr>
          <w:color w:val="000000" w:themeColor="text1"/>
        </w:rPr>
        <w:t>10.12.5</w:t>
      </w:r>
      <w:r w:rsidRPr="008C4E81">
        <w:rPr>
          <w:color w:val="000000" w:themeColor="text1"/>
        </w:rPr>
        <w:tab/>
        <w:t>Ciment :</w:t>
      </w:r>
    </w:p>
    <w:p w14:paraId="13AE284E" w14:textId="77777777" w:rsidR="003E477E" w:rsidRPr="008C4E81" w:rsidRDefault="00A21CA4">
      <w:pPr>
        <w:rPr>
          <w:color w:val="000000" w:themeColor="text1"/>
        </w:rPr>
      </w:pPr>
      <w:bookmarkStart w:id="103" w:name="_2y3w247" w:colFirst="0" w:colLast="0"/>
      <w:bookmarkEnd w:id="103"/>
      <w:r w:rsidRPr="008C4E81">
        <w:rPr>
          <w:color w:val="000000" w:themeColor="text1"/>
        </w:rPr>
        <w:t>Ils seront de la classe CPJ 45 et proviendront d’une usine agréée.</w:t>
      </w:r>
    </w:p>
    <w:p w14:paraId="1B4CF6D4" w14:textId="77777777" w:rsidR="003E477E" w:rsidRPr="008C4E81" w:rsidRDefault="00A21CA4">
      <w:pPr>
        <w:rPr>
          <w:color w:val="000000" w:themeColor="text1"/>
        </w:rPr>
      </w:pPr>
      <w:r w:rsidRPr="008C4E81">
        <w:rPr>
          <w:color w:val="000000" w:themeColor="text1"/>
        </w:rPr>
        <w:t>10.12.6</w:t>
      </w:r>
      <w:r w:rsidRPr="008C4E81">
        <w:rPr>
          <w:color w:val="000000" w:themeColor="text1"/>
        </w:rPr>
        <w:tab/>
        <w:t>Aciers :</w:t>
      </w:r>
    </w:p>
    <w:p w14:paraId="72A5E938" w14:textId="77777777" w:rsidR="003E477E" w:rsidRPr="008C4E81" w:rsidRDefault="00A21CA4">
      <w:pPr>
        <w:rPr>
          <w:color w:val="000000" w:themeColor="text1"/>
        </w:rPr>
      </w:pPr>
      <w:r w:rsidRPr="008C4E81">
        <w:rPr>
          <w:color w:val="000000" w:themeColor="text1"/>
        </w:rPr>
        <w:t>Les aciers proviennent d'usines reconnues et agréées par le L’ingénieur du marché. Leur fourniture est à la charge du Cocontractant. Sur demande du L’ingénieur du marché,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14:paraId="61F1111D" w14:textId="77777777" w:rsidR="003E477E" w:rsidRPr="008C4E81" w:rsidRDefault="00A21CA4">
      <w:pPr>
        <w:rPr>
          <w:color w:val="000000" w:themeColor="text1"/>
        </w:rPr>
      </w:pPr>
      <w:r w:rsidRPr="008C4E81">
        <w:rPr>
          <w:color w:val="000000" w:themeColor="text1"/>
        </w:rPr>
        <w:t>La durée et les conditions de stockage des armatures doivent être soumises à l'agrément du L’ingénieur du marché. Ces conditions doivent prévoir au minimum le stockage sur un plancher situé à au moins 0,30m au-dessus du sol, à l'abri de la pluie, cet abri pouvant être constitué par une bâche.</w:t>
      </w:r>
    </w:p>
    <w:p w14:paraId="782A6477" w14:textId="77777777" w:rsidR="003E477E" w:rsidRPr="008C4E81" w:rsidRDefault="00A21CA4">
      <w:pPr>
        <w:rPr>
          <w:color w:val="000000" w:themeColor="text1"/>
        </w:rPr>
      </w:pPr>
      <w:r w:rsidRPr="008C4E81">
        <w:rPr>
          <w:color w:val="000000" w:themeColor="text1"/>
        </w:rPr>
        <w:t>Les différents lots d'acier devront être nettement séparés.</w:t>
      </w:r>
    </w:p>
    <w:p w14:paraId="0D5D2EC2" w14:textId="77777777" w:rsidR="003E477E" w:rsidRPr="008C4E81" w:rsidRDefault="00A21CA4">
      <w:pPr>
        <w:rPr>
          <w:color w:val="000000" w:themeColor="text1"/>
        </w:rPr>
      </w:pPr>
      <w:r w:rsidRPr="008C4E81">
        <w:rPr>
          <w:color w:val="000000" w:themeColor="text1"/>
        </w:rPr>
        <w:t>Armatures rondes lisses :</w:t>
      </w:r>
    </w:p>
    <w:p w14:paraId="4AD76FF7" w14:textId="77777777" w:rsidR="003E477E" w:rsidRPr="008C4E81" w:rsidRDefault="00A21CA4">
      <w:pPr>
        <w:rPr>
          <w:color w:val="000000" w:themeColor="text1"/>
        </w:rPr>
      </w:pPr>
      <w:r w:rsidRPr="008C4E81">
        <w:rPr>
          <w:color w:val="000000" w:themeColor="text1"/>
        </w:rPr>
        <w:t>Nuance des Aciers</w:t>
      </w:r>
    </w:p>
    <w:p w14:paraId="45EF2601" w14:textId="77777777" w:rsidR="003E477E" w:rsidRPr="008C4E81" w:rsidRDefault="00A21CA4">
      <w:pPr>
        <w:rPr>
          <w:color w:val="000000" w:themeColor="text1"/>
        </w:rPr>
      </w:pPr>
      <w:r w:rsidRPr="008C4E81">
        <w:rPr>
          <w:color w:val="000000" w:themeColor="text1"/>
        </w:rPr>
        <w:t>Les aciers doux sont de la nuance Fe E 24, conformes aux spécifications du chapitre II du titre I du fascicule 4 du CCTG français, et à la norme NF A 35-015.</w:t>
      </w:r>
    </w:p>
    <w:p w14:paraId="0291D4F3" w14:textId="77777777" w:rsidR="003E477E" w:rsidRPr="008C4E81" w:rsidRDefault="00A21CA4">
      <w:pPr>
        <w:rPr>
          <w:color w:val="000000" w:themeColor="text1"/>
        </w:rPr>
      </w:pPr>
      <w:r w:rsidRPr="008C4E81">
        <w:rPr>
          <w:color w:val="000000" w:themeColor="text1"/>
        </w:rPr>
        <w:t xml:space="preserve">Conformément à l’article 9 du titre I du fascicule 4, ces aciers sont dispensés d’essais de réception s’ils sont livrés par un producteur agréé. Lorsque le producteur n'est pas agréé, ou lorsqu’il s’agit d’un fournisseur, le L’ingénieur du </w:t>
      </w:r>
      <w:proofErr w:type="gramStart"/>
      <w:r w:rsidRPr="008C4E81">
        <w:rPr>
          <w:color w:val="000000" w:themeColor="text1"/>
        </w:rPr>
        <w:t>marché  se</w:t>
      </w:r>
      <w:proofErr w:type="gramEnd"/>
      <w:r w:rsidRPr="008C4E81">
        <w:rPr>
          <w:color w:val="000000" w:themeColor="text1"/>
        </w:rPr>
        <w:t xml:space="preserve"> réserve le droit d’appliquer les mesures de recettes prévues aux articles 10, 11, 13 et 14 du titre I dudit fascicule. Dans cette hypothèse, les essais sont à la charge du fournisseur ou du Cocontractant.</w:t>
      </w:r>
    </w:p>
    <w:p w14:paraId="2FA326ED" w14:textId="77777777" w:rsidR="003E477E" w:rsidRPr="008C4E81" w:rsidRDefault="00A21CA4">
      <w:pPr>
        <w:rPr>
          <w:color w:val="000000" w:themeColor="text1"/>
        </w:rPr>
      </w:pPr>
      <w:r w:rsidRPr="008C4E81">
        <w:rPr>
          <w:color w:val="000000" w:themeColor="text1"/>
        </w:rPr>
        <w:t>Domaine d’emploi</w:t>
      </w:r>
    </w:p>
    <w:p w14:paraId="211911DE" w14:textId="77777777" w:rsidR="003E477E" w:rsidRPr="008C4E81" w:rsidRDefault="00A21CA4">
      <w:pPr>
        <w:rPr>
          <w:color w:val="000000" w:themeColor="text1"/>
        </w:rPr>
      </w:pPr>
      <w:r w:rsidRPr="008C4E81">
        <w:rPr>
          <w:color w:val="000000" w:themeColor="text1"/>
        </w:rPr>
        <w:t>Les aciers doux sont utilisés :</w:t>
      </w:r>
    </w:p>
    <w:p w14:paraId="59CF2BDE" w14:textId="77777777" w:rsidR="003E477E" w:rsidRPr="008C4E81" w:rsidRDefault="00A21CA4">
      <w:pPr>
        <w:rPr>
          <w:color w:val="000000" w:themeColor="text1"/>
        </w:rPr>
      </w:pPr>
      <w:proofErr w:type="gramStart"/>
      <w:r w:rsidRPr="008C4E81">
        <w:rPr>
          <w:color w:val="000000" w:themeColor="text1"/>
        </w:rPr>
        <w:t>comme</w:t>
      </w:r>
      <w:proofErr w:type="gramEnd"/>
      <w:r w:rsidRPr="008C4E81">
        <w:rPr>
          <w:color w:val="000000" w:themeColor="text1"/>
        </w:rPr>
        <w:t xml:space="preserve"> armatures de frettage,</w:t>
      </w:r>
    </w:p>
    <w:p w14:paraId="7BD2C2A7" w14:textId="77777777" w:rsidR="003E477E" w:rsidRPr="008C4E81" w:rsidRDefault="00A21CA4">
      <w:pPr>
        <w:rPr>
          <w:color w:val="000000" w:themeColor="text1"/>
        </w:rPr>
      </w:pPr>
      <w:proofErr w:type="gramStart"/>
      <w:r w:rsidRPr="008C4E81">
        <w:rPr>
          <w:color w:val="000000" w:themeColor="text1"/>
        </w:rPr>
        <w:lastRenderedPageBreak/>
        <w:t>comme</w:t>
      </w:r>
      <w:proofErr w:type="gramEnd"/>
      <w:r w:rsidRPr="008C4E81">
        <w:rPr>
          <w:color w:val="000000" w:themeColor="text1"/>
        </w:rPr>
        <w:t xml:space="preserve"> barres de montage,</w:t>
      </w:r>
    </w:p>
    <w:p w14:paraId="5F828D28" w14:textId="77777777" w:rsidR="003E477E" w:rsidRPr="008C4E81" w:rsidRDefault="00A21CA4">
      <w:pPr>
        <w:rPr>
          <w:color w:val="000000" w:themeColor="text1"/>
        </w:rPr>
      </w:pPr>
      <w:proofErr w:type="gramStart"/>
      <w:r w:rsidRPr="008C4E81">
        <w:rPr>
          <w:color w:val="000000" w:themeColor="text1"/>
        </w:rPr>
        <w:t>comme</w:t>
      </w:r>
      <w:proofErr w:type="gramEnd"/>
      <w:r w:rsidRPr="008C4E81">
        <w:rPr>
          <w:color w:val="000000" w:themeColor="text1"/>
        </w:rPr>
        <w:t xml:space="preserve"> armatures en attente de diamètre inférieur ou égal à dix (10) millimètres si elles sont exposées à un pliage suivi d’un dépliage,</w:t>
      </w:r>
    </w:p>
    <w:p w14:paraId="2E6E278D" w14:textId="77777777" w:rsidR="003E477E" w:rsidRPr="008C4E81" w:rsidRDefault="00A21CA4">
      <w:pPr>
        <w:rPr>
          <w:color w:val="000000" w:themeColor="text1"/>
        </w:rPr>
      </w:pPr>
      <w:proofErr w:type="gramStart"/>
      <w:r w:rsidRPr="008C4E81">
        <w:rPr>
          <w:color w:val="000000" w:themeColor="text1"/>
        </w:rPr>
        <w:t>pour</w:t>
      </w:r>
      <w:proofErr w:type="gramEnd"/>
      <w:r w:rsidRPr="008C4E81">
        <w:rPr>
          <w:color w:val="000000" w:themeColor="text1"/>
        </w:rPr>
        <w:t xml:space="preserve"> toutes les armatures secondaires ne contribuant pas à la résistance mécanique des sections d’ouvrages.</w:t>
      </w:r>
    </w:p>
    <w:p w14:paraId="52F014E7" w14:textId="77777777" w:rsidR="003E477E" w:rsidRPr="008C4E81" w:rsidRDefault="00A21CA4">
      <w:pPr>
        <w:rPr>
          <w:color w:val="000000" w:themeColor="text1"/>
        </w:rPr>
      </w:pPr>
      <w:r w:rsidRPr="008C4E81">
        <w:rPr>
          <w:color w:val="000000" w:themeColor="text1"/>
        </w:rPr>
        <w:t xml:space="preserve">Le treillis soudé utilisé pour les fossés bétonnés est conforme aux normes NF A 35-015 et NF A 35-022. Les fils en acier Fe TLE 500 sont lisses et leur limite d'élasticité est supérieure ou égale à 500 MPa. Les fils ont un diamètre de 4 </w:t>
      </w:r>
      <w:proofErr w:type="spellStart"/>
      <w:r w:rsidRPr="008C4E81">
        <w:rPr>
          <w:color w:val="000000" w:themeColor="text1"/>
        </w:rPr>
        <w:t>mm.</w:t>
      </w:r>
      <w:proofErr w:type="spellEnd"/>
      <w:r w:rsidRPr="008C4E81">
        <w:rPr>
          <w:color w:val="000000" w:themeColor="text1"/>
        </w:rPr>
        <w:t xml:space="preserve"> La maille est carrée de 150 x 150 </w:t>
      </w:r>
      <w:proofErr w:type="spellStart"/>
      <w:r w:rsidRPr="008C4E81">
        <w:rPr>
          <w:color w:val="000000" w:themeColor="text1"/>
        </w:rPr>
        <w:t>mm.</w:t>
      </w:r>
      <w:proofErr w:type="spellEnd"/>
    </w:p>
    <w:p w14:paraId="5F5EC319" w14:textId="77777777" w:rsidR="003E477E" w:rsidRPr="008C4E81" w:rsidRDefault="00A21CA4">
      <w:pPr>
        <w:rPr>
          <w:color w:val="000000" w:themeColor="text1"/>
        </w:rPr>
      </w:pPr>
      <w:r w:rsidRPr="008C4E81">
        <w:rPr>
          <w:color w:val="000000" w:themeColor="text1"/>
        </w:rPr>
        <w:t>Armatures à haute adhérence</w:t>
      </w:r>
    </w:p>
    <w:p w14:paraId="516F8679" w14:textId="77777777" w:rsidR="003E477E" w:rsidRPr="008C4E81" w:rsidRDefault="00A21CA4">
      <w:pPr>
        <w:rPr>
          <w:color w:val="000000" w:themeColor="text1"/>
        </w:rPr>
      </w:pPr>
      <w:r w:rsidRPr="008C4E81">
        <w:rPr>
          <w:color w:val="000000" w:themeColor="text1"/>
        </w:rPr>
        <w:t>Les conditions d’emploi de ces armatures doivent satisfaire aux recommandations incluses dans leur fiche d’identification instaurée par le CCTG français, fascicule 4, titre I.</w:t>
      </w:r>
    </w:p>
    <w:p w14:paraId="3E86BB7B" w14:textId="77777777" w:rsidR="003E477E" w:rsidRPr="008C4E81" w:rsidRDefault="00A21CA4">
      <w:pPr>
        <w:rPr>
          <w:color w:val="000000" w:themeColor="text1"/>
        </w:rPr>
      </w:pPr>
      <w:r w:rsidRPr="008C4E81">
        <w:rPr>
          <w:color w:val="000000" w:themeColor="text1"/>
        </w:rPr>
        <w:t>Préparation</w:t>
      </w:r>
    </w:p>
    <w:p w14:paraId="51D32A42" w14:textId="77777777" w:rsidR="003E477E" w:rsidRPr="008C4E81" w:rsidRDefault="00A21CA4">
      <w:pPr>
        <w:rPr>
          <w:color w:val="000000" w:themeColor="text1"/>
        </w:rPr>
      </w:pPr>
      <w:r w:rsidRPr="008C4E81">
        <w:rPr>
          <w:color w:val="000000" w:themeColor="text1"/>
        </w:rPr>
        <w:t>En l’absence d’acier soudable, toute fixation par points de soudure sur le chantier est interdite. Les barres d’acier sont approvisionnées en longueur au moins égale à 6 m. Elles doivent être parfaitement propres, sans aucune trace de rouille non adhérente, de peinture, de graisse, de ciment ou de terre.</w:t>
      </w:r>
    </w:p>
    <w:p w14:paraId="2D09183E" w14:textId="77777777" w:rsidR="003E477E" w:rsidRPr="008C4E81" w:rsidRDefault="00A21CA4">
      <w:pPr>
        <w:rPr>
          <w:color w:val="000000" w:themeColor="text1"/>
        </w:rPr>
      </w:pPr>
      <w:r w:rsidRPr="008C4E81">
        <w:rPr>
          <w:color w:val="000000" w:themeColor="text1"/>
        </w:rPr>
        <w:t>Les armatures sont façonnées sur gabarit et mises en place conformément aux calculs et dessins d’exécution agréés par le L’ingénieur du marché, en observant les prescriptions :</w:t>
      </w:r>
    </w:p>
    <w:p w14:paraId="50F3DC70" w14:textId="77777777" w:rsidR="003E477E" w:rsidRPr="008C4E81" w:rsidRDefault="00A21CA4">
      <w:pPr>
        <w:rPr>
          <w:color w:val="000000" w:themeColor="text1"/>
        </w:rPr>
      </w:pPr>
      <w:proofErr w:type="gramStart"/>
      <w:r w:rsidRPr="008C4E81">
        <w:rPr>
          <w:color w:val="000000" w:themeColor="text1"/>
        </w:rPr>
        <w:t>de</w:t>
      </w:r>
      <w:proofErr w:type="gramEnd"/>
      <w:r w:rsidRPr="008C4E81">
        <w:rPr>
          <w:color w:val="000000" w:themeColor="text1"/>
        </w:rPr>
        <w:t xml:space="preserve"> l’article 33 du fascicule 65 du CCTG français,</w:t>
      </w:r>
    </w:p>
    <w:p w14:paraId="365C8D54" w14:textId="77777777" w:rsidR="003E477E" w:rsidRPr="008C4E81" w:rsidRDefault="00A21CA4">
      <w:pPr>
        <w:rPr>
          <w:color w:val="000000" w:themeColor="text1"/>
        </w:rPr>
      </w:pPr>
      <w:proofErr w:type="gramStart"/>
      <w:r w:rsidRPr="008C4E81">
        <w:rPr>
          <w:color w:val="000000" w:themeColor="text1"/>
        </w:rPr>
        <w:t>du</w:t>
      </w:r>
      <w:proofErr w:type="gramEnd"/>
      <w:r w:rsidRPr="008C4E81">
        <w:rPr>
          <w:color w:val="000000" w:themeColor="text1"/>
        </w:rPr>
        <w:t xml:space="preserve"> titre I, section I du fascicule 62 du CCTG français.</w:t>
      </w:r>
    </w:p>
    <w:p w14:paraId="17A6A4C9" w14:textId="77777777" w:rsidR="003E477E" w:rsidRPr="008C4E81" w:rsidRDefault="003E477E">
      <w:pPr>
        <w:rPr>
          <w:color w:val="000000" w:themeColor="text1"/>
        </w:rPr>
      </w:pPr>
    </w:p>
    <w:p w14:paraId="6F0C819E" w14:textId="77777777" w:rsidR="003E477E" w:rsidRPr="008C4E81" w:rsidRDefault="00A21CA4">
      <w:pPr>
        <w:rPr>
          <w:color w:val="000000" w:themeColor="text1"/>
        </w:rPr>
      </w:pPr>
      <w:r w:rsidRPr="008C4E81">
        <w:rPr>
          <w:color w:val="000000" w:themeColor="text1"/>
        </w:rPr>
        <w:t xml:space="preserve">Elles sont coupées et cintrées à froid. </w:t>
      </w:r>
    </w:p>
    <w:p w14:paraId="4DD578FE" w14:textId="77777777" w:rsidR="003E477E" w:rsidRPr="008C4E81" w:rsidRDefault="00A21CA4">
      <w:pPr>
        <w:rPr>
          <w:color w:val="000000" w:themeColor="text1"/>
        </w:rPr>
      </w:pPr>
      <w:r w:rsidRPr="008C4E81">
        <w:rPr>
          <w:color w:val="000000" w:themeColor="text1"/>
        </w:rPr>
        <w:t>L’enrobage de toute armature est en principe au moins égal à deux virgule cinq (2,5) centimètres pour les parements coffrés ; il peut être modifié par le L’ingénieur du marché en cas de besoin.</w:t>
      </w:r>
    </w:p>
    <w:p w14:paraId="118F8603" w14:textId="77777777" w:rsidR="003E477E" w:rsidRPr="008C4E81" w:rsidRDefault="00A21CA4">
      <w:pPr>
        <w:rPr>
          <w:color w:val="000000" w:themeColor="text1"/>
        </w:rPr>
      </w:pPr>
      <w:r w:rsidRPr="008C4E81">
        <w:rPr>
          <w:color w:val="000000" w:themeColor="text1"/>
        </w:rPr>
        <w:t>Nuance des Aciers</w:t>
      </w:r>
    </w:p>
    <w:p w14:paraId="4A14DD7B" w14:textId="77777777" w:rsidR="003E477E" w:rsidRPr="008C4E81" w:rsidRDefault="00A21CA4">
      <w:pPr>
        <w:rPr>
          <w:color w:val="000000" w:themeColor="text1"/>
        </w:rPr>
      </w:pPr>
      <w:r w:rsidRPr="008C4E81">
        <w:rPr>
          <w:color w:val="000000" w:themeColor="text1"/>
        </w:rPr>
        <w:t>Les armatures à haute adhérence pour béton armé sont en acier Tor ou équivalent, de la classe Fe E 40A défini au chapitre III du titre I du fascicule 4 du CCTG français, et conformes à la norme NF A 35-016.</w:t>
      </w:r>
    </w:p>
    <w:p w14:paraId="1D81A0F6" w14:textId="77777777" w:rsidR="003E477E" w:rsidRPr="008C4E81" w:rsidRDefault="00A21CA4">
      <w:pPr>
        <w:rPr>
          <w:color w:val="000000" w:themeColor="text1"/>
        </w:rPr>
      </w:pPr>
      <w:r w:rsidRPr="008C4E81">
        <w:rPr>
          <w:color w:val="000000" w:themeColor="text1"/>
        </w:rPr>
        <w:t>Le Cocontractant peut cependant proposer l’emploi d’acier Fe E 45 ou 50 pour les seuls aciers ne nécessitant pas un façonnage poussé.</w:t>
      </w:r>
    </w:p>
    <w:p w14:paraId="1108B8B7" w14:textId="77777777" w:rsidR="003E477E" w:rsidRPr="008C4E81" w:rsidRDefault="00A21CA4">
      <w:pPr>
        <w:rPr>
          <w:color w:val="000000" w:themeColor="text1"/>
        </w:rPr>
      </w:pPr>
      <w:bookmarkStart w:id="104" w:name="_1d96cc0" w:colFirst="0" w:colLast="0"/>
      <w:bookmarkEnd w:id="104"/>
      <w:r w:rsidRPr="008C4E81">
        <w:rPr>
          <w:color w:val="000000" w:themeColor="text1"/>
        </w:rPr>
        <w:t>Seuls les aciers Fe E 40A peuvent être utilisés pour constituer les armatures coudées, les cadres, épingles et étriers non prévus en ronds lisses.</w:t>
      </w:r>
    </w:p>
    <w:p w14:paraId="16A2F290" w14:textId="77777777" w:rsidR="003E477E" w:rsidRPr="008C4E81" w:rsidRDefault="00A21CA4">
      <w:pPr>
        <w:rPr>
          <w:color w:val="000000" w:themeColor="text1"/>
        </w:rPr>
      </w:pPr>
      <w:r w:rsidRPr="008C4E81">
        <w:rPr>
          <w:color w:val="000000" w:themeColor="text1"/>
        </w:rPr>
        <w:t>10.12.7 Essais à effectuer</w:t>
      </w:r>
    </w:p>
    <w:p w14:paraId="04404CFE" w14:textId="77777777" w:rsidR="003E477E" w:rsidRPr="008C4E81" w:rsidRDefault="00A21CA4">
      <w:pPr>
        <w:rPr>
          <w:color w:val="000000" w:themeColor="text1"/>
        </w:rPr>
      </w:pPr>
      <w:r w:rsidRPr="008C4E81">
        <w:rPr>
          <w:color w:val="000000" w:themeColor="text1"/>
        </w:rPr>
        <w:t>Les prélèvements sont effectués en présence de L’ingénieur du marché ou de son représentant. Les dépenses de prélèvement d’échantillons et d’essais sont à la charge du Cocontractant. Tous les essais de réception sont exécutés dans le laboratoire du chantier.</w:t>
      </w:r>
    </w:p>
    <w:p w14:paraId="31D6551C" w14:textId="77777777" w:rsidR="003E477E" w:rsidRPr="008C4E81" w:rsidRDefault="00A21CA4">
      <w:pPr>
        <w:rPr>
          <w:color w:val="000000" w:themeColor="text1"/>
        </w:rPr>
      </w:pPr>
      <w:r w:rsidRPr="008C4E81">
        <w:rPr>
          <w:color w:val="000000" w:themeColor="text1"/>
        </w:rPr>
        <w:t>Préalablement à l'étude des bétons, et pour chaque carrière utilisée, le Cocontractant doit effectuer au moins les essais suivants sur les granulats :</w:t>
      </w:r>
    </w:p>
    <w:p w14:paraId="068BECCA" w14:textId="77777777" w:rsidR="003E477E" w:rsidRPr="008C4E81" w:rsidRDefault="00A21CA4">
      <w:pPr>
        <w:rPr>
          <w:color w:val="000000" w:themeColor="text1"/>
        </w:rPr>
      </w:pPr>
      <w:r w:rsidRPr="008C4E81">
        <w:rPr>
          <w:color w:val="000000" w:themeColor="text1"/>
        </w:rPr>
        <w:t>2 essais d'analyse granulométrique par tamisage</w:t>
      </w:r>
    </w:p>
    <w:p w14:paraId="4107BE26" w14:textId="77777777" w:rsidR="003E477E" w:rsidRPr="008C4E81" w:rsidRDefault="00A21CA4">
      <w:pPr>
        <w:rPr>
          <w:color w:val="000000" w:themeColor="text1"/>
        </w:rPr>
      </w:pPr>
      <w:r w:rsidRPr="008C4E81">
        <w:rPr>
          <w:color w:val="000000" w:themeColor="text1"/>
        </w:rPr>
        <w:t>1 essai Los Angeles</w:t>
      </w:r>
    </w:p>
    <w:p w14:paraId="61169D8E" w14:textId="77777777" w:rsidR="003E477E" w:rsidRPr="008C4E81" w:rsidRDefault="00A21CA4">
      <w:pPr>
        <w:rPr>
          <w:color w:val="000000" w:themeColor="text1"/>
        </w:rPr>
      </w:pPr>
      <w:r w:rsidRPr="008C4E81">
        <w:rPr>
          <w:color w:val="000000" w:themeColor="text1"/>
        </w:rPr>
        <w:t>1 essai de propreté superficielle</w:t>
      </w:r>
    </w:p>
    <w:p w14:paraId="3BA7440D" w14:textId="77777777" w:rsidR="003E477E" w:rsidRPr="008C4E81" w:rsidRDefault="00A21CA4">
      <w:pPr>
        <w:rPr>
          <w:color w:val="000000" w:themeColor="text1"/>
        </w:rPr>
      </w:pPr>
      <w:r w:rsidRPr="008C4E81">
        <w:rPr>
          <w:color w:val="000000" w:themeColor="text1"/>
        </w:rPr>
        <w:t>1 essai de coefficient d'aplatissement.</w:t>
      </w:r>
    </w:p>
    <w:p w14:paraId="1AEA7D0B" w14:textId="77777777" w:rsidR="003E477E" w:rsidRPr="008C4E81" w:rsidRDefault="00A21CA4">
      <w:pPr>
        <w:rPr>
          <w:color w:val="000000" w:themeColor="text1"/>
        </w:rPr>
      </w:pPr>
      <w:r w:rsidRPr="008C4E81">
        <w:rPr>
          <w:color w:val="000000" w:themeColor="text1"/>
        </w:rPr>
        <w:lastRenderedPageBreak/>
        <w:t>Après réception des résultats de ces essais, le L’ingénieur du marché a un délai de huit (8) jours pour donner son agrément ou formuler ses observations. Passé ce délai, l'accord est censé être acquis.</w:t>
      </w:r>
    </w:p>
    <w:p w14:paraId="30CBCC10" w14:textId="77777777" w:rsidR="003E477E" w:rsidRPr="008C4E81" w:rsidRDefault="00A21CA4">
      <w:pPr>
        <w:rPr>
          <w:color w:val="000000" w:themeColor="text1"/>
        </w:rPr>
      </w:pPr>
      <w:r w:rsidRPr="008C4E81">
        <w:rPr>
          <w:color w:val="000000" w:themeColor="text1"/>
        </w:rPr>
        <w:t>En cas de granularité, de propreté ou de forme non conformes, les études de bétons (ainsi que les bétonnages) ne peuvent pas démarrer avant que le Cocontractant ait fait la preuve qu'il peut produire des granulats conformes.</w:t>
      </w:r>
    </w:p>
    <w:p w14:paraId="15605D14" w14:textId="77777777" w:rsidR="003E477E" w:rsidRPr="008C4E81" w:rsidRDefault="00A21CA4">
      <w:pPr>
        <w:rPr>
          <w:color w:val="000000" w:themeColor="text1"/>
        </w:rPr>
      </w:pPr>
      <w:r w:rsidRPr="008C4E81">
        <w:rPr>
          <w:color w:val="000000" w:themeColor="text1"/>
        </w:rPr>
        <w:t>Durant la production ultérieure, il est prévu :</w:t>
      </w:r>
    </w:p>
    <w:p w14:paraId="2CDF84E2" w14:textId="77777777" w:rsidR="003E477E" w:rsidRPr="008C4E81" w:rsidRDefault="00A21CA4">
      <w:pPr>
        <w:rPr>
          <w:color w:val="000000" w:themeColor="text1"/>
        </w:rPr>
      </w:pPr>
      <w:r w:rsidRPr="008C4E81">
        <w:rPr>
          <w:color w:val="000000" w:themeColor="text1"/>
        </w:rPr>
        <w:t>1 essai de propreté des granulats par lot de 100 m3 de granulats,</w:t>
      </w:r>
    </w:p>
    <w:p w14:paraId="15F9A9EC" w14:textId="77777777" w:rsidR="003E477E" w:rsidRPr="008C4E81" w:rsidRDefault="00A21CA4">
      <w:pPr>
        <w:rPr>
          <w:color w:val="000000" w:themeColor="text1"/>
        </w:rPr>
      </w:pPr>
      <w:r w:rsidRPr="008C4E81">
        <w:rPr>
          <w:color w:val="000000" w:themeColor="text1"/>
        </w:rPr>
        <w:t>1 essai d'analyse granulométrique par lot de 200 m3 de granulats,</w:t>
      </w:r>
    </w:p>
    <w:p w14:paraId="25F871B7" w14:textId="77777777" w:rsidR="003E477E" w:rsidRPr="008C4E81" w:rsidRDefault="00A21CA4">
      <w:pPr>
        <w:rPr>
          <w:color w:val="000000" w:themeColor="text1"/>
        </w:rPr>
      </w:pPr>
      <w:proofErr w:type="gramStart"/>
      <w:r w:rsidRPr="008C4E81">
        <w:rPr>
          <w:color w:val="000000" w:themeColor="text1"/>
        </w:rPr>
        <w:t>au</w:t>
      </w:r>
      <w:proofErr w:type="gramEnd"/>
      <w:r w:rsidRPr="008C4E81">
        <w:rPr>
          <w:color w:val="000000" w:themeColor="text1"/>
        </w:rPr>
        <w:t xml:space="preserve"> moins 1 essai de propreté des granulats et 1 essai d'analyse granulométrique par livraison.</w:t>
      </w:r>
    </w:p>
    <w:p w14:paraId="472F4F0C" w14:textId="77777777" w:rsidR="003E477E" w:rsidRPr="008C4E81" w:rsidRDefault="00A21CA4">
      <w:pPr>
        <w:rPr>
          <w:color w:val="000000" w:themeColor="text1"/>
        </w:rPr>
      </w:pPr>
      <w:r w:rsidRPr="008C4E81">
        <w:rPr>
          <w:color w:val="000000" w:themeColor="text1"/>
        </w:rPr>
        <w:t>Le L’ingénieur du marché peut, s’il le juge utile, augmenter le nombre d’essais donnés ci-dessus, étant entendu que les frais de ces essais supplémentaires sont à la charge du Maître d’ouvrage si leur résultat est satisfaisant, et à la charge du Cocontractant dans le cas contraire.</w:t>
      </w:r>
    </w:p>
    <w:p w14:paraId="7CF869D4" w14:textId="77777777" w:rsidR="003E477E" w:rsidRPr="008C4E81" w:rsidRDefault="00A21CA4">
      <w:pPr>
        <w:rPr>
          <w:color w:val="000000" w:themeColor="text1"/>
        </w:rPr>
      </w:pPr>
      <w:bookmarkStart w:id="105" w:name="_3x8tuzt" w:colFirst="0" w:colLast="0"/>
      <w:bookmarkEnd w:id="105"/>
      <w:r w:rsidRPr="008C4E81">
        <w:rPr>
          <w:color w:val="000000" w:themeColor="text1"/>
        </w:rPr>
        <w:t>En cas de résultat non satisfaisant d’un essai, le L’ingénieur du marché fait procéder, aux frais du Cocontractant à deux contre-essais. Si le résultat de l’un des contre-essais n’est pas satisfaisant, le lot correspondant est rejeté, dans le cas contraire, il est accepté.</w:t>
      </w:r>
    </w:p>
    <w:p w14:paraId="6100EE7D" w14:textId="77777777" w:rsidR="003E477E" w:rsidRPr="008C4E81" w:rsidRDefault="00A21CA4">
      <w:pPr>
        <w:rPr>
          <w:color w:val="000000" w:themeColor="text1"/>
        </w:rPr>
      </w:pPr>
      <w:bookmarkStart w:id="106" w:name="_2ce457m" w:colFirst="0" w:colLast="0"/>
      <w:bookmarkEnd w:id="106"/>
      <w:r w:rsidRPr="008C4E81">
        <w:rPr>
          <w:color w:val="000000" w:themeColor="text1"/>
        </w:rPr>
        <w:t>10.14</w:t>
      </w:r>
      <w:r w:rsidRPr="008C4E81">
        <w:rPr>
          <w:color w:val="000000" w:themeColor="text1"/>
        </w:rPr>
        <w:tab/>
        <w:t>Maçonneries</w:t>
      </w:r>
    </w:p>
    <w:p w14:paraId="7BCA10A4" w14:textId="77777777" w:rsidR="003E477E" w:rsidRPr="008C4E81" w:rsidRDefault="00A21CA4">
      <w:pPr>
        <w:rPr>
          <w:color w:val="000000" w:themeColor="text1"/>
        </w:rPr>
      </w:pPr>
      <w:r w:rsidRPr="008C4E81">
        <w:rPr>
          <w:color w:val="000000" w:themeColor="text1"/>
        </w:rPr>
        <w:t>10.14.1 Murs en pierres sèches ou en maçonnerie</w:t>
      </w:r>
    </w:p>
    <w:p w14:paraId="11ED5E9D" w14:textId="77777777" w:rsidR="003E477E" w:rsidRPr="008C4E81" w:rsidRDefault="00A21CA4">
      <w:pPr>
        <w:rPr>
          <w:color w:val="000000" w:themeColor="text1"/>
        </w:rPr>
      </w:pPr>
      <w:r w:rsidRPr="008C4E81">
        <w:rPr>
          <w:color w:val="000000" w:themeColor="text1"/>
        </w:rPr>
        <w:t xml:space="preserve">Les moellons (ou pierres) servant de base à la constitution de l’ouvrage doivent être agréés par le L’ingénieur du marché. Ils peuvent être bruts ou provenir d’un atelier de </w:t>
      </w:r>
      <w:proofErr w:type="spellStart"/>
      <w:r w:rsidRPr="008C4E81">
        <w:rPr>
          <w:color w:val="000000" w:themeColor="text1"/>
        </w:rPr>
        <w:t>retaillage</w:t>
      </w:r>
      <w:proofErr w:type="spellEnd"/>
      <w:r w:rsidRPr="008C4E81">
        <w:rPr>
          <w:color w:val="000000" w:themeColor="text1"/>
        </w:rPr>
        <w:t>. Ils sont extraits de roches massives ou de blocs rocheux durs, non altérés et dégagés de toute gangue ou terre végétale. Leur coefficient Los Angeles est inférieur à 30.</w:t>
      </w:r>
    </w:p>
    <w:p w14:paraId="5A536A66" w14:textId="77777777" w:rsidR="003E477E" w:rsidRPr="008C4E81" w:rsidRDefault="00A21CA4">
      <w:pPr>
        <w:rPr>
          <w:color w:val="000000" w:themeColor="text1"/>
        </w:rPr>
      </w:pPr>
      <w:proofErr w:type="gramStart"/>
      <w:r w:rsidRPr="008C4E81">
        <w:rPr>
          <w:color w:val="000000" w:themeColor="text1"/>
        </w:rPr>
        <w:t>Les dimensions minimum</w:t>
      </w:r>
      <w:proofErr w:type="gramEnd"/>
      <w:r w:rsidRPr="008C4E81">
        <w:rPr>
          <w:color w:val="000000" w:themeColor="text1"/>
        </w:rPr>
        <w:t xml:space="preserve"> exigées (épaisseur : 10 cm, queue : 20 cm pour les massifs et 30 cm pour les parements) permettent de les mettre en œuvre à la main.</w:t>
      </w:r>
    </w:p>
    <w:p w14:paraId="4D25C231" w14:textId="77777777" w:rsidR="003E477E" w:rsidRPr="008C4E81" w:rsidRDefault="00A21CA4">
      <w:pPr>
        <w:rPr>
          <w:color w:val="000000" w:themeColor="text1"/>
        </w:rPr>
      </w:pPr>
      <w:r w:rsidRPr="008C4E81">
        <w:rPr>
          <w:color w:val="000000" w:themeColor="text1"/>
        </w:rPr>
        <w:t xml:space="preserve">Les faces de parement doivent être dressées soit naturellement, soit par </w:t>
      </w:r>
      <w:proofErr w:type="spellStart"/>
      <w:r w:rsidRPr="008C4E81">
        <w:rPr>
          <w:color w:val="000000" w:themeColor="text1"/>
        </w:rPr>
        <w:t>retaillage</w:t>
      </w:r>
      <w:proofErr w:type="spellEnd"/>
      <w:r w:rsidRPr="008C4E81">
        <w:rPr>
          <w:color w:val="000000" w:themeColor="text1"/>
        </w:rPr>
        <w:t>. Les moellons employés en parement sont choisis et dégrossis de manière à ne pas présenter de saillie ou flache de plus de 3 cm par rapport au plan de l'ouvrage. Les pierres d’assemblage pour boucher les interstices sont de même nature que les moellons servant à constituer le squelette de l’ouvrage.</w:t>
      </w:r>
    </w:p>
    <w:p w14:paraId="3C97A44C" w14:textId="77777777" w:rsidR="003E477E" w:rsidRPr="008C4E81" w:rsidRDefault="00A21CA4">
      <w:pPr>
        <w:rPr>
          <w:color w:val="000000" w:themeColor="text1"/>
        </w:rPr>
      </w:pPr>
      <w:bookmarkStart w:id="107" w:name="_rjefff" w:colFirst="0" w:colLast="0"/>
      <w:bookmarkEnd w:id="107"/>
      <w:r w:rsidRPr="008C4E81">
        <w:rPr>
          <w:color w:val="000000" w:themeColor="text1"/>
        </w:rPr>
        <w:t>Pour les murs en maçonnerie, l’assemblage entre les pierres ou moellons est réalisé au mortier de ciment dosé à 400 kilos de ciment CPJ 45 par mètre cube de mortier (M.400).</w:t>
      </w:r>
    </w:p>
    <w:p w14:paraId="2086D0ED" w14:textId="77777777" w:rsidR="003E477E" w:rsidRPr="008C4E81" w:rsidRDefault="00A21CA4">
      <w:pPr>
        <w:rPr>
          <w:color w:val="000000" w:themeColor="text1"/>
        </w:rPr>
      </w:pPr>
      <w:r w:rsidRPr="008C4E81">
        <w:rPr>
          <w:color w:val="000000" w:themeColor="text1"/>
        </w:rPr>
        <w:t>10.14. Perrés</w:t>
      </w:r>
    </w:p>
    <w:p w14:paraId="6F09DB5A" w14:textId="77777777" w:rsidR="003E477E" w:rsidRPr="008C4E81" w:rsidRDefault="00A21CA4">
      <w:pPr>
        <w:rPr>
          <w:color w:val="000000" w:themeColor="text1"/>
        </w:rPr>
      </w:pPr>
      <w:r w:rsidRPr="008C4E81">
        <w:rPr>
          <w:color w:val="000000" w:themeColor="text1"/>
        </w:rPr>
        <w:t>Les moellons bruts, qu’ils soient naturels ou en provenance d’une carrière de concassage, sont choisis compacts, sans fissuration, non sujets à s’écailler, sans fragilité, et à arêtes vives.</w:t>
      </w:r>
    </w:p>
    <w:p w14:paraId="683101EE" w14:textId="77777777" w:rsidR="003E477E" w:rsidRPr="008C4E81" w:rsidRDefault="00A21CA4">
      <w:pPr>
        <w:rPr>
          <w:color w:val="000000" w:themeColor="text1"/>
        </w:rPr>
      </w:pPr>
      <w:bookmarkStart w:id="108" w:name="_3bj1y38" w:colFirst="0" w:colLast="0"/>
      <w:bookmarkEnd w:id="108"/>
      <w:r w:rsidRPr="008C4E81">
        <w:rPr>
          <w:color w:val="000000" w:themeColor="text1"/>
        </w:rPr>
        <w:t>Ces moellons ont au minimum 0,30 m de queue, et une dimension minimale en parement de 0,20 m. Ils doivent être agréés par le L’ingénieur du marché.</w:t>
      </w:r>
    </w:p>
    <w:p w14:paraId="3B23F994" w14:textId="77777777" w:rsidR="003E477E" w:rsidRPr="008C4E81" w:rsidRDefault="00A21CA4">
      <w:pPr>
        <w:rPr>
          <w:color w:val="000000" w:themeColor="text1"/>
        </w:rPr>
      </w:pPr>
      <w:r w:rsidRPr="008C4E81">
        <w:rPr>
          <w:color w:val="000000" w:themeColor="text1"/>
        </w:rPr>
        <w:t>10.15</w:t>
      </w:r>
      <w:r w:rsidRPr="008C4E81">
        <w:rPr>
          <w:color w:val="000000" w:themeColor="text1"/>
        </w:rPr>
        <w:tab/>
        <w:t>Enrochements</w:t>
      </w:r>
    </w:p>
    <w:p w14:paraId="6E2A6EBE" w14:textId="77777777" w:rsidR="003E477E" w:rsidRPr="008C4E81" w:rsidRDefault="00A21CA4">
      <w:pPr>
        <w:rPr>
          <w:color w:val="000000" w:themeColor="text1"/>
        </w:rPr>
      </w:pPr>
      <w:r w:rsidRPr="008C4E81">
        <w:rPr>
          <w:color w:val="000000" w:themeColor="text1"/>
        </w:rPr>
        <w:t>Ils seront constitués de matériaux durs, non évolutifs, insensibles à l’eau, de poids spécifique de 2 à 3 tonnes au m3.</w:t>
      </w:r>
    </w:p>
    <w:p w14:paraId="6CE74FE7" w14:textId="77777777" w:rsidR="003E477E" w:rsidRPr="008C4E81" w:rsidRDefault="00A21CA4">
      <w:pPr>
        <w:rPr>
          <w:color w:val="000000" w:themeColor="text1"/>
        </w:rPr>
      </w:pPr>
      <w:r w:rsidRPr="008C4E81">
        <w:rPr>
          <w:color w:val="000000" w:themeColor="text1"/>
        </w:rPr>
        <w:t>Les blocs devront avoir une forme aussi régulière que possible, ils doivent s'inscrire dans une sphère dont le diamètre devra être compris entre 50 et 60 cm.</w:t>
      </w:r>
    </w:p>
    <w:p w14:paraId="00F14BE1" w14:textId="77777777" w:rsidR="003E477E" w:rsidRPr="008C4E81" w:rsidRDefault="00A21CA4">
      <w:pPr>
        <w:rPr>
          <w:color w:val="000000" w:themeColor="text1"/>
        </w:rPr>
      </w:pPr>
      <w:bookmarkStart w:id="109" w:name="_1qoc8b1" w:colFirst="0" w:colLast="0"/>
      <w:bookmarkEnd w:id="109"/>
      <w:r w:rsidRPr="008C4E81">
        <w:rPr>
          <w:color w:val="000000" w:themeColor="text1"/>
        </w:rPr>
        <w:t>Les enrochements proviennent de carrières agréées par le L’ingénieur du marché. Ils sont constitués de roche saine. Ils doivent être propres et débarrassés d’inclusion de terre, d’argile ou de matières organiques. Ils devront avoir un poids minimal de 50 kg</w:t>
      </w:r>
    </w:p>
    <w:p w14:paraId="43F8AD10" w14:textId="77777777" w:rsidR="003E477E" w:rsidRPr="008C4E81" w:rsidRDefault="00A21CA4">
      <w:pPr>
        <w:rPr>
          <w:color w:val="000000" w:themeColor="text1"/>
        </w:rPr>
      </w:pPr>
      <w:r w:rsidRPr="008C4E81">
        <w:rPr>
          <w:color w:val="000000" w:themeColor="text1"/>
        </w:rPr>
        <w:lastRenderedPageBreak/>
        <w:t>10.16</w:t>
      </w:r>
      <w:r w:rsidRPr="008C4E81">
        <w:rPr>
          <w:color w:val="000000" w:themeColor="text1"/>
        </w:rPr>
        <w:tab/>
        <w:t>Panneaux de signalisation</w:t>
      </w:r>
    </w:p>
    <w:p w14:paraId="36140CBD" w14:textId="77777777" w:rsidR="003E477E" w:rsidRPr="008C4E81" w:rsidRDefault="00A21CA4">
      <w:pPr>
        <w:rPr>
          <w:color w:val="000000" w:themeColor="text1"/>
        </w:rPr>
      </w:pPr>
      <w:r w:rsidRPr="008C4E81">
        <w:rPr>
          <w:color w:val="000000" w:themeColor="text1"/>
        </w:rPr>
        <w:t>Les panneaux ont les dimensions, les formes, les couleurs et les dispositions prescrites par le Livre I de la signalisation routière en France.</w:t>
      </w:r>
    </w:p>
    <w:p w14:paraId="3A39905E" w14:textId="77777777" w:rsidR="003E477E" w:rsidRPr="008C4E81" w:rsidRDefault="00A21CA4">
      <w:pPr>
        <w:rPr>
          <w:color w:val="000000" w:themeColor="text1"/>
        </w:rPr>
      </w:pPr>
      <w:r w:rsidRPr="008C4E81">
        <w:rPr>
          <w:color w:val="000000" w:themeColor="text1"/>
        </w:rPr>
        <w:t xml:space="preserve">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 ont fait l'objet d'une homologation, et sont soumis à l'agrément du L’ingénieur du </w:t>
      </w:r>
      <w:proofErr w:type="gramStart"/>
      <w:r w:rsidRPr="008C4E81">
        <w:rPr>
          <w:color w:val="000000" w:themeColor="text1"/>
        </w:rPr>
        <w:t>marché  avec</w:t>
      </w:r>
      <w:proofErr w:type="gramEnd"/>
      <w:r w:rsidRPr="008C4E81">
        <w:rPr>
          <w:color w:val="000000" w:themeColor="text1"/>
        </w:rPr>
        <w:t xml:space="preserve"> les certificats ou fiches d'homologation. Ils ont les dimensions suivantes :</w:t>
      </w:r>
    </w:p>
    <w:p w14:paraId="4D643A98" w14:textId="77777777" w:rsidR="003E477E" w:rsidRPr="008C4E81" w:rsidRDefault="00A21CA4">
      <w:pPr>
        <w:rPr>
          <w:color w:val="000000" w:themeColor="text1"/>
        </w:rPr>
      </w:pPr>
      <w:r w:rsidRPr="008C4E81">
        <w:rPr>
          <w:color w:val="000000" w:themeColor="text1"/>
        </w:rPr>
        <w:t>Disque</w:t>
      </w:r>
      <w:r w:rsidRPr="008C4E81">
        <w:rPr>
          <w:color w:val="000000" w:themeColor="text1"/>
        </w:rPr>
        <w:tab/>
      </w:r>
      <w:r w:rsidRPr="008C4E81">
        <w:rPr>
          <w:color w:val="000000" w:themeColor="text1"/>
        </w:rPr>
        <w:tab/>
        <w:t>:</w:t>
      </w:r>
      <w:r w:rsidRPr="008C4E81">
        <w:rPr>
          <w:color w:val="000000" w:themeColor="text1"/>
        </w:rPr>
        <w:tab/>
        <w:t>diamètre 85 cm pour panneaux d'interdiction</w:t>
      </w:r>
    </w:p>
    <w:p w14:paraId="1928A7E5" w14:textId="77777777" w:rsidR="003E477E" w:rsidRPr="008C4E81" w:rsidRDefault="00A21CA4">
      <w:pPr>
        <w:rPr>
          <w:color w:val="000000" w:themeColor="text1"/>
        </w:rPr>
      </w:pPr>
      <w:r w:rsidRPr="008C4E81">
        <w:rPr>
          <w:color w:val="000000" w:themeColor="text1"/>
        </w:rPr>
        <w:t>Carré</w:t>
      </w:r>
      <w:r w:rsidRPr="008C4E81">
        <w:rPr>
          <w:color w:val="000000" w:themeColor="text1"/>
        </w:rPr>
        <w:tab/>
      </w:r>
      <w:r w:rsidRPr="008C4E81">
        <w:rPr>
          <w:color w:val="000000" w:themeColor="text1"/>
        </w:rPr>
        <w:tab/>
        <w:t>:</w:t>
      </w:r>
      <w:r w:rsidRPr="008C4E81">
        <w:rPr>
          <w:color w:val="000000" w:themeColor="text1"/>
        </w:rPr>
        <w:tab/>
        <w:t>côté 70 cm pour panneaux de prescription</w:t>
      </w:r>
    </w:p>
    <w:p w14:paraId="47BDCB64" w14:textId="77777777" w:rsidR="003E477E" w:rsidRPr="008C4E81" w:rsidRDefault="00A21CA4">
      <w:pPr>
        <w:rPr>
          <w:color w:val="000000" w:themeColor="text1"/>
        </w:rPr>
      </w:pPr>
      <w:r w:rsidRPr="008C4E81">
        <w:rPr>
          <w:color w:val="000000" w:themeColor="text1"/>
        </w:rPr>
        <w:t>Triangle</w:t>
      </w:r>
      <w:r w:rsidRPr="008C4E81">
        <w:rPr>
          <w:color w:val="000000" w:themeColor="text1"/>
        </w:rPr>
        <w:tab/>
        <w:t>:</w:t>
      </w:r>
      <w:r w:rsidRPr="008C4E81">
        <w:rPr>
          <w:color w:val="000000" w:themeColor="text1"/>
        </w:rPr>
        <w:tab/>
        <w:t>côté 100 cm pour panneaux de danger</w:t>
      </w:r>
    </w:p>
    <w:p w14:paraId="573094F1" w14:textId="77777777" w:rsidR="003E477E" w:rsidRPr="008C4E81" w:rsidRDefault="00A21CA4">
      <w:pPr>
        <w:rPr>
          <w:color w:val="000000" w:themeColor="text1"/>
        </w:rPr>
      </w:pPr>
      <w:r w:rsidRPr="008C4E81">
        <w:rPr>
          <w:color w:val="000000" w:themeColor="text1"/>
        </w:rPr>
        <w:t>Octogone</w:t>
      </w:r>
      <w:r w:rsidRPr="008C4E81">
        <w:rPr>
          <w:color w:val="000000" w:themeColor="text1"/>
        </w:rPr>
        <w:tab/>
        <w:t>:</w:t>
      </w:r>
      <w:r w:rsidRPr="008C4E81">
        <w:rPr>
          <w:color w:val="000000" w:themeColor="text1"/>
        </w:rPr>
        <w:tab/>
        <w:t>double apothème 80 cm pour panneaux stop</w:t>
      </w:r>
    </w:p>
    <w:p w14:paraId="7DCEC4AD" w14:textId="77777777" w:rsidR="003E477E" w:rsidRPr="008C4E81" w:rsidRDefault="003E477E">
      <w:pPr>
        <w:rPr>
          <w:color w:val="000000" w:themeColor="text1"/>
        </w:rPr>
      </w:pPr>
    </w:p>
    <w:p w14:paraId="005C2CF8" w14:textId="77777777" w:rsidR="003E477E" w:rsidRPr="008C4E81" w:rsidRDefault="00A21CA4">
      <w:pPr>
        <w:rPr>
          <w:color w:val="000000" w:themeColor="text1"/>
        </w:rPr>
      </w:pPr>
      <w:r w:rsidRPr="008C4E81">
        <w:rPr>
          <w:color w:val="000000" w:themeColor="text1"/>
        </w:rPr>
        <w:t>Les panneaux de direction, de repérage et de début et de fin d'agglomération, sont de types D, E et EB.</w:t>
      </w:r>
    </w:p>
    <w:p w14:paraId="6B35CCFB" w14:textId="77777777" w:rsidR="003E477E" w:rsidRPr="008C4E81" w:rsidRDefault="00A21CA4">
      <w:pPr>
        <w:rPr>
          <w:color w:val="000000" w:themeColor="text1"/>
        </w:rPr>
      </w:pPr>
      <w:r w:rsidRPr="008C4E81">
        <w:rPr>
          <w:color w:val="000000" w:themeColor="text1"/>
        </w:rPr>
        <w:t xml:space="preserve">Les panneaux devant être réflectorisés le sont par application d’un film réflecteur à surface lisse. Ces panneaux sont garantis cinq (5) ans. Le Cocontractant précise dans son offre la dénomination commerciale et le numéro d'homologation du film </w:t>
      </w:r>
      <w:proofErr w:type="spellStart"/>
      <w:r w:rsidRPr="008C4E81">
        <w:rPr>
          <w:color w:val="000000" w:themeColor="text1"/>
        </w:rPr>
        <w:t>rétro-réfléchissant</w:t>
      </w:r>
      <w:proofErr w:type="spellEnd"/>
      <w:r w:rsidRPr="008C4E81">
        <w:rPr>
          <w:color w:val="000000" w:themeColor="text1"/>
        </w:rPr>
        <w:t xml:space="preserve"> qu'il compte utiliser.</w:t>
      </w:r>
    </w:p>
    <w:p w14:paraId="0A059D71" w14:textId="77777777" w:rsidR="003E477E" w:rsidRPr="008C4E81" w:rsidRDefault="00A21CA4">
      <w:pPr>
        <w:rPr>
          <w:color w:val="000000" w:themeColor="text1"/>
        </w:rPr>
      </w:pPr>
      <w:r w:rsidRPr="008C4E81">
        <w:rPr>
          <w:color w:val="000000" w:themeColor="text1"/>
        </w:rPr>
        <w:t xml:space="preserve">Les fonds </w:t>
      </w:r>
      <w:proofErr w:type="spellStart"/>
      <w:r w:rsidRPr="008C4E81">
        <w:rPr>
          <w:color w:val="000000" w:themeColor="text1"/>
        </w:rPr>
        <w:t>rétro-réfléchissants</w:t>
      </w:r>
      <w:proofErr w:type="spellEnd"/>
      <w:r w:rsidRPr="008C4E81">
        <w:rPr>
          <w:color w:val="000000" w:themeColor="text1"/>
        </w:rPr>
        <w:t xml:space="preserve"> des signaux doivent être réalisés par l’application d’une peinture glycérophtalique, semi-brillante, cuite au four. Cette application doit être suffisamment régulière pour présenter une qualité d’uni lisse et sans aucune aspérité.</w:t>
      </w:r>
    </w:p>
    <w:p w14:paraId="1475BB44" w14:textId="77777777" w:rsidR="003E477E" w:rsidRPr="008C4E81" w:rsidRDefault="00A21CA4">
      <w:pPr>
        <w:rPr>
          <w:color w:val="000000" w:themeColor="text1"/>
        </w:rPr>
      </w:pPr>
      <w:r w:rsidRPr="008C4E81">
        <w:rPr>
          <w:color w:val="000000" w:themeColor="text1"/>
        </w:rPr>
        <w:t>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w:t>
      </w:r>
    </w:p>
    <w:p w14:paraId="039DD08F" w14:textId="77777777" w:rsidR="003E477E" w:rsidRPr="008C4E81" w:rsidRDefault="00A21CA4">
      <w:pPr>
        <w:rPr>
          <w:color w:val="000000" w:themeColor="text1"/>
        </w:rPr>
      </w:pPr>
      <w:r w:rsidRPr="008C4E81">
        <w:rPr>
          <w:color w:val="000000" w:themeColor="text1"/>
        </w:rPr>
        <w:t xml:space="preserve">Le pouvoir réflecteur des matériaux </w:t>
      </w:r>
      <w:proofErr w:type="spellStart"/>
      <w:r w:rsidRPr="008C4E81">
        <w:rPr>
          <w:color w:val="000000" w:themeColor="text1"/>
        </w:rPr>
        <w:t>rétro-réfléchissants</w:t>
      </w:r>
      <w:proofErr w:type="spellEnd"/>
      <w:r w:rsidRPr="008C4E81">
        <w:rPr>
          <w:color w:val="000000" w:themeColor="text1"/>
        </w:rPr>
        <w:t xml:space="preserve"> ne doit pas subir une perte de plus de 20 % par rapport à l’état sec initial, après une période de deux ans d’exploitation.</w:t>
      </w:r>
    </w:p>
    <w:p w14:paraId="5856C1E8" w14:textId="77777777" w:rsidR="003E477E" w:rsidRPr="008C4E81" w:rsidRDefault="00A21CA4">
      <w:pPr>
        <w:rPr>
          <w:color w:val="000000" w:themeColor="text1"/>
        </w:rPr>
      </w:pPr>
      <w:r w:rsidRPr="008C4E81">
        <w:rPr>
          <w:color w:val="000000" w:themeColor="text1"/>
        </w:rPr>
        <w:t>Les matériaux réfléchissants de fond doivent être suffisamment flexibles pour résister aux chocs et intempéries. Ils doivent renvoyer la lumière incidente pour des angles allant jusqu’à 25 degrés.</w:t>
      </w:r>
    </w:p>
    <w:p w14:paraId="1359D7D2" w14:textId="77777777" w:rsidR="003E477E" w:rsidRPr="008C4E81" w:rsidRDefault="00A21CA4">
      <w:pPr>
        <w:rPr>
          <w:color w:val="000000" w:themeColor="text1"/>
        </w:rPr>
      </w:pPr>
      <w:r w:rsidRPr="008C4E81">
        <w:rPr>
          <w:color w:val="000000" w:themeColor="text1"/>
        </w:rPr>
        <w:t>La surface des panneaux et signaux est parfaitement lisse pour atténuer les salissures et les frais d’entretien.</w:t>
      </w:r>
    </w:p>
    <w:p w14:paraId="78B95466" w14:textId="77777777" w:rsidR="003E477E" w:rsidRPr="008C4E81" w:rsidRDefault="00A21CA4">
      <w:pPr>
        <w:rPr>
          <w:color w:val="000000" w:themeColor="text1"/>
        </w:rPr>
      </w:pPr>
      <w:r w:rsidRPr="008C4E81">
        <w:rPr>
          <w:color w:val="000000" w:themeColor="text1"/>
        </w:rPr>
        <w:t>La longueur des supports est telle que le bord inférieur du panneau (ou de panneau associé) se trouve à deux mètres (2 m) du niveau de l'accotement.</w:t>
      </w:r>
    </w:p>
    <w:p w14:paraId="78E7C756" w14:textId="77777777" w:rsidR="003E477E" w:rsidRPr="008C4E81" w:rsidRDefault="00A21CA4">
      <w:pPr>
        <w:rPr>
          <w:color w:val="000000" w:themeColor="text1"/>
        </w:rPr>
      </w:pPr>
      <w:r w:rsidRPr="008C4E81">
        <w:rPr>
          <w:color w:val="000000" w:themeColor="text1"/>
        </w:rPr>
        <w:t>Les panneaux et signaux sont boulonnés sur des supports en tube obstrués à leurs extrémités et galvanisés. Ces supports ne doivent présenter aucun angle vif. Les boulons, une fois serrés à leur position définitive, sont soudés sur la tige filetée.</w:t>
      </w:r>
    </w:p>
    <w:p w14:paraId="6ED718DD" w14:textId="77777777" w:rsidR="003E477E" w:rsidRPr="008C4E81" w:rsidRDefault="00A21CA4">
      <w:pPr>
        <w:rPr>
          <w:color w:val="000000" w:themeColor="text1"/>
        </w:rPr>
      </w:pPr>
      <w:bookmarkStart w:id="110" w:name="_4anzqyu" w:colFirst="0" w:colLast="0"/>
      <w:bookmarkEnd w:id="110"/>
      <w:r w:rsidRPr="008C4E81">
        <w:rPr>
          <w:color w:val="000000" w:themeColor="text1"/>
        </w:rPr>
        <w:t>Les panneaux et signaux sont étudiés et calculés pour une poussée totale de 180 kg/m2. Les efforts doivent être entièrement repris par les supports et les fondations, à l’exclusion de câbles tenseurs non admis.</w:t>
      </w:r>
    </w:p>
    <w:p w14:paraId="4CE1C268" w14:textId="77777777" w:rsidR="003E477E" w:rsidRPr="008C4E81" w:rsidRDefault="00A21CA4">
      <w:pPr>
        <w:rPr>
          <w:color w:val="000000" w:themeColor="text1"/>
        </w:rPr>
      </w:pPr>
      <w:r w:rsidRPr="008C4E81">
        <w:rPr>
          <w:color w:val="000000" w:themeColor="text1"/>
        </w:rPr>
        <w:t>10.21</w:t>
      </w:r>
      <w:r w:rsidRPr="008C4E81">
        <w:rPr>
          <w:color w:val="000000" w:themeColor="text1"/>
        </w:rPr>
        <w:tab/>
        <w:t>Barrières de pluie avec voie d’accès latérale permanente pour véhicule léger TYPE 1 (MINTP)</w:t>
      </w:r>
    </w:p>
    <w:p w14:paraId="0BEBEDD2" w14:textId="77777777" w:rsidR="003E477E" w:rsidRPr="008C4E81" w:rsidRDefault="00A21CA4">
      <w:pPr>
        <w:rPr>
          <w:color w:val="000000" w:themeColor="text1"/>
        </w:rPr>
      </w:pPr>
      <w:r w:rsidRPr="008C4E81">
        <w:rPr>
          <w:color w:val="000000" w:themeColor="text1"/>
        </w:rPr>
        <w:t>Les barrières de pluie ont les dimensions figurant sur les plans intégrés au DAO. Elles doivent pouvoir rester en position levée à la verticale, et être pourvues d'un dispositif de blocage avec cadenas permettant de les maintenir en position levée ou baissée.</w:t>
      </w:r>
    </w:p>
    <w:p w14:paraId="750F4330" w14:textId="77777777" w:rsidR="003E477E" w:rsidRPr="008C4E81" w:rsidRDefault="00A21CA4">
      <w:pPr>
        <w:rPr>
          <w:color w:val="000000" w:themeColor="text1"/>
        </w:rPr>
      </w:pPr>
      <w:r w:rsidRPr="008C4E81">
        <w:rPr>
          <w:color w:val="000000" w:themeColor="text1"/>
        </w:rPr>
        <w:t xml:space="preserve">Elles sont en </w:t>
      </w:r>
      <w:proofErr w:type="gramStart"/>
      <w:r w:rsidRPr="008C4E81">
        <w:rPr>
          <w:color w:val="000000" w:themeColor="text1"/>
        </w:rPr>
        <w:t>métal:</w:t>
      </w:r>
      <w:proofErr w:type="gramEnd"/>
    </w:p>
    <w:p w14:paraId="65918797" w14:textId="77777777" w:rsidR="003E477E" w:rsidRPr="008C4E81" w:rsidRDefault="00A21CA4">
      <w:pPr>
        <w:rPr>
          <w:color w:val="000000" w:themeColor="text1"/>
        </w:rPr>
      </w:pPr>
      <w:r w:rsidRPr="008C4E81">
        <w:rPr>
          <w:color w:val="000000" w:themeColor="text1"/>
        </w:rPr>
        <w:t>Le métal de base est l'acier E 24.1 galvanisé à chaud (revêtement de 80µ au minimum).</w:t>
      </w:r>
    </w:p>
    <w:p w14:paraId="1B0B8F23" w14:textId="77777777" w:rsidR="003E477E" w:rsidRPr="008C4E81" w:rsidRDefault="00A21CA4">
      <w:pPr>
        <w:rPr>
          <w:color w:val="000000" w:themeColor="text1"/>
        </w:rPr>
      </w:pPr>
      <w:r w:rsidRPr="008C4E81">
        <w:rPr>
          <w:color w:val="000000" w:themeColor="text1"/>
        </w:rPr>
        <w:lastRenderedPageBreak/>
        <w:t>Les parties métalliques sont peintes avec trois couches de peinture agréée par le L’ingénieur du marché, avec changement de couleur (rouge et blanc) tous les 50 cm.</w:t>
      </w:r>
    </w:p>
    <w:p w14:paraId="257EFF0B" w14:textId="77777777" w:rsidR="003E477E" w:rsidRPr="008C4E81" w:rsidRDefault="00A21CA4">
      <w:pPr>
        <w:rPr>
          <w:color w:val="000000" w:themeColor="text1"/>
        </w:rPr>
      </w:pPr>
      <w:r w:rsidRPr="008C4E81">
        <w:rPr>
          <w:color w:val="000000" w:themeColor="text1"/>
        </w:rPr>
        <w:t xml:space="preserve">Ce type de barrière est adapté pour les routes en terre de largeur inférieure ou égale à 6 m, dans un environnement socio-économique où les véhicules utilisés ne subissent aucune modification de leur gabarit et les usagers appréhendent bien la notion de la protection du patrimoine routier. </w:t>
      </w:r>
    </w:p>
    <w:p w14:paraId="140B0DDC" w14:textId="77777777" w:rsidR="003E477E" w:rsidRPr="008C4E81" w:rsidRDefault="00A21CA4">
      <w:pPr>
        <w:rPr>
          <w:color w:val="000000" w:themeColor="text1"/>
        </w:rPr>
      </w:pPr>
      <w:r w:rsidRPr="008C4E81">
        <w:rPr>
          <w:color w:val="000000" w:themeColor="text1"/>
        </w:rPr>
        <w:t xml:space="preserve">Elle est essentiellement composée : </w:t>
      </w:r>
    </w:p>
    <w:p w14:paraId="071F61A1" w14:textId="77777777" w:rsidR="003E477E" w:rsidRPr="008C4E81" w:rsidRDefault="00A21CA4">
      <w:pPr>
        <w:rPr>
          <w:color w:val="000000" w:themeColor="text1"/>
        </w:rPr>
      </w:pPr>
      <w:r w:rsidRPr="008C4E81">
        <w:rPr>
          <w:color w:val="000000" w:themeColor="text1"/>
        </w:rPr>
        <w:t xml:space="preserve">- D’un tube galvanisé de diamètre variant entre 63 et 75 mm, reposant sur deux profilés métalliques constitués d’IPE et ancrés dans des blocs en béton ; </w:t>
      </w:r>
    </w:p>
    <w:p w14:paraId="59F11383" w14:textId="77777777" w:rsidR="003E477E" w:rsidRPr="008C4E81" w:rsidRDefault="00A21CA4">
      <w:pPr>
        <w:rPr>
          <w:color w:val="000000" w:themeColor="text1"/>
        </w:rPr>
      </w:pPr>
      <w:r w:rsidRPr="008C4E81">
        <w:rPr>
          <w:color w:val="000000" w:themeColor="text1"/>
        </w:rPr>
        <w:t xml:space="preserve">- D’un contre poids permettant une manipulation aisée. </w:t>
      </w:r>
    </w:p>
    <w:p w14:paraId="10866102" w14:textId="77777777" w:rsidR="003E477E" w:rsidRPr="008C4E81" w:rsidRDefault="00A21CA4">
      <w:pPr>
        <w:rPr>
          <w:color w:val="000000" w:themeColor="text1"/>
        </w:rPr>
      </w:pPr>
      <w:r w:rsidRPr="008C4E81">
        <w:rPr>
          <w:color w:val="000000" w:themeColor="text1"/>
        </w:rPr>
        <w:t xml:space="preserve">- D’un troisième profilé métallique ancré dans un bloc de béton et limitant la voie d’accès latérale des véhicules léger. </w:t>
      </w:r>
    </w:p>
    <w:p w14:paraId="0E444A18" w14:textId="77777777" w:rsidR="003E477E" w:rsidRPr="008C4E81" w:rsidRDefault="00A21CA4">
      <w:pPr>
        <w:rPr>
          <w:color w:val="000000" w:themeColor="text1"/>
        </w:rPr>
      </w:pPr>
      <w:r w:rsidRPr="008C4E81">
        <w:rPr>
          <w:color w:val="000000" w:themeColor="text1"/>
        </w:rPr>
        <w:t xml:space="preserve">- D’une guérite servant de poste de travail du garde barrière </w:t>
      </w:r>
    </w:p>
    <w:p w14:paraId="6CDB2F51" w14:textId="77777777" w:rsidR="003E477E" w:rsidRPr="008C4E81" w:rsidRDefault="00A21CA4">
      <w:pPr>
        <w:rPr>
          <w:color w:val="000000" w:themeColor="text1"/>
        </w:rPr>
      </w:pPr>
      <w:r w:rsidRPr="008C4E81">
        <w:rPr>
          <w:color w:val="000000" w:themeColor="text1"/>
        </w:rPr>
        <w:t xml:space="preserve">- D’une plateforme aménagée en pavé sur une longueur de 10 m. </w:t>
      </w:r>
    </w:p>
    <w:p w14:paraId="2FB323E6" w14:textId="77777777" w:rsidR="003E477E" w:rsidRPr="008C4E81" w:rsidRDefault="003E477E">
      <w:pPr>
        <w:rPr>
          <w:color w:val="000000" w:themeColor="text1"/>
        </w:rPr>
      </w:pPr>
    </w:p>
    <w:p w14:paraId="0674F092" w14:textId="77777777" w:rsidR="003E477E" w:rsidRPr="008C4E81" w:rsidRDefault="003E477E">
      <w:pPr>
        <w:rPr>
          <w:color w:val="000000" w:themeColor="text1"/>
        </w:rPr>
      </w:pPr>
      <w:bookmarkStart w:id="111" w:name="_2pta16n" w:colFirst="0" w:colLast="0"/>
      <w:bookmarkEnd w:id="111"/>
    </w:p>
    <w:p w14:paraId="4F3DC57D" w14:textId="77777777" w:rsidR="003E477E" w:rsidRPr="008C4E81" w:rsidRDefault="00A21CA4">
      <w:pPr>
        <w:rPr>
          <w:color w:val="000000" w:themeColor="text1"/>
        </w:rPr>
      </w:pPr>
      <w:bookmarkStart w:id="112" w:name="_14ykbeg" w:colFirst="0" w:colLast="0"/>
      <w:bookmarkEnd w:id="112"/>
      <w:r w:rsidRPr="008C4E81">
        <w:rPr>
          <w:color w:val="000000" w:themeColor="text1"/>
        </w:rPr>
        <w:br w:type="page"/>
      </w:r>
    </w:p>
    <w:p w14:paraId="0FCE2BF2" w14:textId="77777777" w:rsidR="003E477E" w:rsidRPr="008C4E81" w:rsidRDefault="00A21CA4">
      <w:pPr>
        <w:rPr>
          <w:color w:val="000000" w:themeColor="text1"/>
        </w:rPr>
      </w:pPr>
      <w:bookmarkStart w:id="113" w:name="_3oy7u29" w:colFirst="0" w:colLast="0"/>
      <w:bookmarkEnd w:id="113"/>
      <w:r w:rsidRPr="008C4E81">
        <w:rPr>
          <w:color w:val="000000" w:themeColor="text1"/>
        </w:rPr>
        <w:lastRenderedPageBreak/>
        <w:t>CHAPITRE III : MODE D'EXECUTION DES TRAVAUX</w:t>
      </w:r>
    </w:p>
    <w:p w14:paraId="7378AD17" w14:textId="77777777" w:rsidR="003E477E" w:rsidRPr="008C4E81" w:rsidRDefault="00A21CA4">
      <w:pPr>
        <w:rPr>
          <w:color w:val="000000" w:themeColor="text1"/>
        </w:rPr>
      </w:pPr>
      <w:bookmarkStart w:id="114" w:name="_243i4a2" w:colFirst="0" w:colLast="0"/>
      <w:bookmarkEnd w:id="114"/>
      <w:r w:rsidRPr="008C4E81">
        <w:rPr>
          <w:color w:val="000000" w:themeColor="text1"/>
        </w:rPr>
        <w:t>GENERALITES</w:t>
      </w:r>
    </w:p>
    <w:p w14:paraId="779544D0" w14:textId="77777777" w:rsidR="003E477E" w:rsidRPr="008C4E81" w:rsidRDefault="00A21CA4">
      <w:pPr>
        <w:rPr>
          <w:color w:val="000000" w:themeColor="text1"/>
        </w:rPr>
      </w:pPr>
      <w:r w:rsidRPr="008C4E81">
        <w:rPr>
          <w:color w:val="000000" w:themeColor="text1"/>
        </w:rPr>
        <w:t>11.1</w:t>
      </w:r>
      <w:r w:rsidRPr="008C4E81">
        <w:rPr>
          <w:color w:val="000000" w:themeColor="text1"/>
        </w:rPr>
        <w:tab/>
        <w:t>Sécurité</w:t>
      </w:r>
    </w:p>
    <w:p w14:paraId="347DCA56" w14:textId="77777777" w:rsidR="003E477E" w:rsidRPr="008C4E81" w:rsidRDefault="00A21CA4">
      <w:pPr>
        <w:rPr>
          <w:color w:val="000000" w:themeColor="text1"/>
        </w:rPr>
      </w:pPr>
      <w:bookmarkStart w:id="115" w:name="_j8sehv" w:colFirst="0" w:colLast="0"/>
      <w:bookmarkEnd w:id="115"/>
      <w:r w:rsidRPr="008C4E81">
        <w:rPr>
          <w:color w:val="000000" w:themeColor="text1"/>
        </w:rPr>
        <w:t>Le Cocontractant est tenu de placer aux entrées du chantier, tous les 2 kilomètres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p>
    <w:p w14:paraId="58C818F0" w14:textId="77777777" w:rsidR="003E477E" w:rsidRPr="008C4E81" w:rsidRDefault="00A21CA4">
      <w:pPr>
        <w:rPr>
          <w:color w:val="000000" w:themeColor="text1"/>
        </w:rPr>
      </w:pPr>
      <w:r w:rsidRPr="008C4E81">
        <w:rPr>
          <w:color w:val="000000" w:themeColor="text1"/>
        </w:rPr>
        <w:t>11.2</w:t>
      </w:r>
      <w:r w:rsidRPr="008C4E81">
        <w:rPr>
          <w:color w:val="000000" w:themeColor="text1"/>
        </w:rPr>
        <w:tab/>
        <w:t>Maintien de la circulation</w:t>
      </w:r>
    </w:p>
    <w:p w14:paraId="0F7184E9" w14:textId="77777777" w:rsidR="003E477E" w:rsidRPr="008C4E81" w:rsidRDefault="00A21CA4">
      <w:pPr>
        <w:rPr>
          <w:color w:val="000000" w:themeColor="text1"/>
        </w:rPr>
      </w:pPr>
      <w:r w:rsidRPr="008C4E81">
        <w:rPr>
          <w:color w:val="000000" w:themeColor="text1"/>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L’ingénieur du marché pourra faire intervenir un tiers afin de corriger les manques. Tous les frais relatifs à ces interventions seront alors imputés au Cocontractant.</w:t>
      </w:r>
    </w:p>
    <w:p w14:paraId="11048A55" w14:textId="77777777" w:rsidR="003E477E" w:rsidRPr="008C4E81" w:rsidRDefault="00A21CA4">
      <w:pPr>
        <w:rPr>
          <w:color w:val="000000" w:themeColor="text1"/>
        </w:rPr>
      </w:pPr>
      <w:bookmarkStart w:id="116" w:name="_338fx5o" w:colFirst="0" w:colLast="0"/>
      <w:bookmarkEnd w:id="116"/>
      <w:r w:rsidRPr="008C4E81">
        <w:rPr>
          <w:color w:val="000000" w:themeColor="text1"/>
        </w:rPr>
        <w:t>Lorsque cela s’avérera indispensable, l’avis des autorités administratives locales sera requis pour toute coupure de trafic pour une durée déterminée.</w:t>
      </w:r>
    </w:p>
    <w:p w14:paraId="763B8E61" w14:textId="77777777" w:rsidR="003E477E" w:rsidRPr="008C4E81" w:rsidRDefault="00A21CA4">
      <w:pPr>
        <w:rPr>
          <w:color w:val="000000" w:themeColor="text1"/>
        </w:rPr>
      </w:pPr>
      <w:r w:rsidRPr="008C4E81">
        <w:rPr>
          <w:color w:val="000000" w:themeColor="text1"/>
        </w:rPr>
        <w:t>11.3</w:t>
      </w:r>
      <w:r w:rsidRPr="008C4E81">
        <w:rPr>
          <w:color w:val="000000" w:themeColor="text1"/>
        </w:rPr>
        <w:tab/>
        <w:t>Planning des travaux - projet d’exécution</w:t>
      </w:r>
    </w:p>
    <w:p w14:paraId="65D22595" w14:textId="77777777" w:rsidR="003E477E" w:rsidRPr="008C4E81" w:rsidRDefault="00A21CA4">
      <w:pPr>
        <w:rPr>
          <w:color w:val="000000" w:themeColor="text1"/>
        </w:rPr>
      </w:pPr>
      <w:bookmarkStart w:id="117" w:name="_1idq7dh" w:colFirst="0" w:colLast="0"/>
      <w:bookmarkEnd w:id="117"/>
      <w:r w:rsidRPr="008C4E81">
        <w:rPr>
          <w:color w:val="000000" w:themeColor="text1"/>
        </w:rPr>
        <w:t>Le Cocontractant devra fournir un projet d’exécution des travaux et un planning des travaux qui devra être tenu à jour et notamment réactualisé après la définition précise des travaux conformément à l’article 11 5 ci-après et les documents d’exécution définis à l’article 13 suivant.</w:t>
      </w:r>
    </w:p>
    <w:p w14:paraId="49F8B931" w14:textId="77777777" w:rsidR="003E477E" w:rsidRPr="008C4E81" w:rsidRDefault="00A21CA4">
      <w:pPr>
        <w:rPr>
          <w:color w:val="000000" w:themeColor="text1"/>
        </w:rPr>
      </w:pPr>
      <w:r w:rsidRPr="008C4E81">
        <w:rPr>
          <w:color w:val="000000" w:themeColor="text1"/>
        </w:rPr>
        <w:t>11.4</w:t>
      </w:r>
      <w:r w:rsidRPr="008C4E81">
        <w:rPr>
          <w:color w:val="000000" w:themeColor="text1"/>
        </w:rPr>
        <w:tab/>
        <w:t>Organisation et police de chantier</w:t>
      </w:r>
    </w:p>
    <w:p w14:paraId="65E57480" w14:textId="77777777" w:rsidR="003E477E" w:rsidRPr="008C4E81" w:rsidRDefault="00A21CA4">
      <w:pPr>
        <w:rPr>
          <w:color w:val="000000" w:themeColor="text1"/>
        </w:rPr>
      </w:pPr>
      <w:r w:rsidRPr="008C4E81">
        <w:rPr>
          <w:color w:val="000000" w:themeColor="text1"/>
        </w:rPr>
        <w:t>L’organisation, le gardiennage, la police et la signalisation du chantier sont à la charge et aux frais du Cocontractant.</w:t>
      </w:r>
    </w:p>
    <w:p w14:paraId="2EB33B53" w14:textId="77777777" w:rsidR="003E477E" w:rsidRPr="008C4E81" w:rsidRDefault="00A21CA4">
      <w:pPr>
        <w:rPr>
          <w:color w:val="000000" w:themeColor="text1"/>
        </w:rPr>
      </w:pPr>
      <w:r w:rsidRPr="008C4E81">
        <w:rPr>
          <w:color w:val="000000" w:themeColor="text1"/>
        </w:rPr>
        <w:t>La signalisation des chantiers est faite conformément aux dispositions réglementaires en vigueur et respecte les stipulations de la Convention sur la Signalisation Routière de Vienne du 8 novembre 1968.</w:t>
      </w:r>
    </w:p>
    <w:p w14:paraId="2CF7BD6A" w14:textId="77777777" w:rsidR="003E477E" w:rsidRPr="008C4E81" w:rsidRDefault="00A21CA4">
      <w:pPr>
        <w:rPr>
          <w:color w:val="000000" w:themeColor="text1"/>
        </w:rPr>
      </w:pPr>
      <w:bookmarkStart w:id="118" w:name="_42ddq1a" w:colFirst="0" w:colLast="0"/>
      <w:bookmarkEnd w:id="118"/>
      <w:r w:rsidRPr="008C4E81">
        <w:rPr>
          <w:color w:val="000000" w:themeColor="text1"/>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14:paraId="372A5251" w14:textId="77777777" w:rsidR="003E477E" w:rsidRPr="008C4E81" w:rsidRDefault="00A21CA4">
      <w:pPr>
        <w:rPr>
          <w:color w:val="000000" w:themeColor="text1"/>
        </w:rPr>
      </w:pPr>
      <w:r w:rsidRPr="008C4E81">
        <w:rPr>
          <w:color w:val="000000" w:themeColor="text1"/>
        </w:rPr>
        <w:t>11.5</w:t>
      </w:r>
      <w:r w:rsidRPr="008C4E81">
        <w:rPr>
          <w:color w:val="000000" w:themeColor="text1"/>
        </w:rPr>
        <w:tab/>
        <w:t>Remise de documents</w:t>
      </w:r>
    </w:p>
    <w:p w14:paraId="6DA4B9DA" w14:textId="77777777" w:rsidR="003E477E" w:rsidRPr="008C4E81" w:rsidRDefault="00A21CA4">
      <w:pPr>
        <w:rPr>
          <w:color w:val="000000" w:themeColor="text1"/>
        </w:rPr>
      </w:pPr>
      <w:r w:rsidRPr="008C4E81">
        <w:rPr>
          <w:color w:val="000000" w:themeColor="text1"/>
        </w:rPr>
        <w:t>Dès la signature du marché, le Cocontractant doit soumettre au L’ingénieur du marché le programme des essais de provenance, qualité et contrôle des matériaux et de leur mise en œuvre, ainsi que le curriculum vitae du technicien chargé du laboratoire du Cocontractant.</w:t>
      </w:r>
    </w:p>
    <w:p w14:paraId="637AC486" w14:textId="77777777" w:rsidR="003E477E" w:rsidRPr="008C4E81" w:rsidRDefault="00A21CA4">
      <w:pPr>
        <w:rPr>
          <w:color w:val="000000" w:themeColor="text1"/>
        </w:rPr>
      </w:pPr>
      <w:r w:rsidRPr="008C4E81">
        <w:rPr>
          <w:color w:val="000000" w:themeColor="text1"/>
        </w:rPr>
        <w:t>Dans les dix (10) jours suivant la date de réception de cette lettre, le L’ingénieur du marché doit faire savoir au Cocontractant les commentaires et/ou l’approbation du programme.</w:t>
      </w:r>
    </w:p>
    <w:p w14:paraId="77D22AE8" w14:textId="77777777" w:rsidR="003E477E" w:rsidRPr="008C4E81" w:rsidRDefault="00A21CA4">
      <w:pPr>
        <w:rPr>
          <w:color w:val="000000" w:themeColor="text1"/>
        </w:rPr>
      </w:pPr>
      <w:r w:rsidRPr="008C4E81">
        <w:rPr>
          <w:color w:val="000000" w:themeColor="text1"/>
        </w:rPr>
        <w:t>Dans les dix (10) jours suivant la notification de l’ordre de service de commencer les travaux, le Cocontractant soumet les plans d'installation de chantier à l’approbation du L’ingénieur du marché. Les plans des bureaux du contrôle et la liste de l’ameublement pour les bureaux, l’équipement et l’installation du laboratoire du Cocontractant, ainsi que du technicien confirmé proposé comme responsable, doivent recevoir préalablement l’agrément provisoire du L’ingénieur du marché.</w:t>
      </w:r>
    </w:p>
    <w:p w14:paraId="54C50B81" w14:textId="77777777" w:rsidR="003E477E" w:rsidRPr="008C4E81" w:rsidRDefault="00A21CA4">
      <w:pPr>
        <w:rPr>
          <w:color w:val="000000" w:themeColor="text1"/>
        </w:rPr>
      </w:pPr>
      <w:bookmarkStart w:id="119" w:name="_2hio093" w:colFirst="0" w:colLast="0"/>
      <w:bookmarkEnd w:id="119"/>
      <w:r w:rsidRPr="008C4E81">
        <w:rPr>
          <w:color w:val="000000" w:themeColor="text1"/>
        </w:rPr>
        <w:t xml:space="preserve">L’agrément définitif du L’ingénieur du marché n'est donné qu’après une période probatoire d'un (1) mois d’activité à plein temps, valable pour l’ensemble des différents types d’essais à la charge du Cocontractant. Cet </w:t>
      </w:r>
      <w:r w:rsidRPr="008C4E81">
        <w:rPr>
          <w:color w:val="000000" w:themeColor="text1"/>
        </w:rPr>
        <w:lastRenderedPageBreak/>
        <w:t>agrément peut toutefois être retiré si les essais se déroulent par la suite de telle sorte que leur validité soit mise en cause ou sujette à caution.</w:t>
      </w:r>
    </w:p>
    <w:p w14:paraId="26572C35" w14:textId="77777777" w:rsidR="003E477E" w:rsidRPr="008C4E81" w:rsidRDefault="00A21CA4">
      <w:pPr>
        <w:rPr>
          <w:color w:val="000000" w:themeColor="text1"/>
        </w:rPr>
      </w:pPr>
      <w:r w:rsidRPr="008C4E81">
        <w:rPr>
          <w:color w:val="000000" w:themeColor="text1"/>
        </w:rPr>
        <w:t>11.6</w:t>
      </w:r>
      <w:r w:rsidRPr="008C4E81">
        <w:rPr>
          <w:color w:val="000000" w:themeColor="text1"/>
        </w:rPr>
        <w:tab/>
        <w:t>Renseignements fournis par le Maître d’ouvrage</w:t>
      </w:r>
    </w:p>
    <w:p w14:paraId="7947A6A5" w14:textId="77777777" w:rsidR="003E477E" w:rsidRPr="008C4E81" w:rsidRDefault="00A21CA4">
      <w:pPr>
        <w:rPr>
          <w:color w:val="000000" w:themeColor="text1"/>
        </w:rPr>
      </w:pPr>
      <w:r w:rsidRPr="008C4E81">
        <w:rPr>
          <w:color w:val="000000" w:themeColor="text1"/>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14:paraId="4CD10D63" w14:textId="77777777" w:rsidR="003E477E" w:rsidRPr="008C4E81" w:rsidRDefault="00A21CA4">
      <w:pPr>
        <w:rPr>
          <w:color w:val="000000" w:themeColor="text1"/>
        </w:rPr>
      </w:pPr>
      <w:bookmarkStart w:id="120" w:name="_wnyagw" w:colFirst="0" w:colLast="0"/>
      <w:bookmarkEnd w:id="120"/>
      <w:r w:rsidRPr="008C4E81">
        <w:rPr>
          <w:color w:val="000000" w:themeColor="text1"/>
        </w:rPr>
        <w:t>En aucun cas, le Cocontractant ne peut se prévaloir de l’insuffisance de renseignements fournis par le Maître d’ouvrage, pour réclamer une revalorisation de son contrat.</w:t>
      </w:r>
    </w:p>
    <w:p w14:paraId="0AFB7C24" w14:textId="77777777" w:rsidR="003E477E" w:rsidRPr="008C4E81" w:rsidRDefault="00A21CA4">
      <w:pPr>
        <w:rPr>
          <w:color w:val="000000" w:themeColor="text1"/>
        </w:rPr>
      </w:pPr>
      <w:r w:rsidRPr="008C4E81">
        <w:rPr>
          <w:color w:val="000000" w:themeColor="text1"/>
        </w:rPr>
        <w:t>11.7</w:t>
      </w:r>
      <w:r w:rsidRPr="008C4E81">
        <w:rPr>
          <w:color w:val="000000" w:themeColor="text1"/>
        </w:rPr>
        <w:tab/>
        <w:t>Emplacements mis à la disposition du Cocontractant</w:t>
      </w:r>
    </w:p>
    <w:p w14:paraId="6CD61724" w14:textId="77777777" w:rsidR="003E477E" w:rsidRPr="008C4E81" w:rsidRDefault="00A21CA4">
      <w:pPr>
        <w:rPr>
          <w:color w:val="000000" w:themeColor="text1"/>
        </w:rPr>
      </w:pPr>
      <w:bookmarkStart w:id="121" w:name="_3gnlt4p" w:colFirst="0" w:colLast="0"/>
      <w:bookmarkEnd w:id="121"/>
      <w:r w:rsidRPr="008C4E81">
        <w:rPr>
          <w:color w:val="000000" w:themeColor="text1"/>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14:paraId="6C42A468" w14:textId="77777777" w:rsidR="003E477E" w:rsidRPr="008C4E81" w:rsidRDefault="00A21CA4">
      <w:pPr>
        <w:rPr>
          <w:color w:val="000000" w:themeColor="text1"/>
        </w:rPr>
      </w:pPr>
      <w:r w:rsidRPr="008C4E81">
        <w:rPr>
          <w:color w:val="000000" w:themeColor="text1"/>
        </w:rPr>
        <w:t>11.8</w:t>
      </w:r>
      <w:r w:rsidRPr="008C4E81">
        <w:rPr>
          <w:color w:val="000000" w:themeColor="text1"/>
        </w:rPr>
        <w:tab/>
        <w:t>Planches d'essai</w:t>
      </w:r>
    </w:p>
    <w:p w14:paraId="53AA0C03" w14:textId="77777777" w:rsidR="003E477E" w:rsidRPr="008C4E81" w:rsidRDefault="00A21CA4">
      <w:pPr>
        <w:rPr>
          <w:color w:val="000000" w:themeColor="text1"/>
        </w:rPr>
      </w:pPr>
      <w:bookmarkStart w:id="122" w:name="_1vsw3ci" w:colFirst="0" w:colLast="0"/>
      <w:bookmarkEnd w:id="122"/>
      <w:r w:rsidRPr="008C4E81">
        <w:rPr>
          <w:color w:val="000000" w:themeColor="text1"/>
        </w:rPr>
        <w:t xml:space="preserve">Avant tout démarrage des travaux, il appartient au Cocontractant de proposer et de réaliser une planche d'essais préalable à la mise en œuvre des tâches correspondant aux terrassements et aux couches de </w:t>
      </w:r>
      <w:proofErr w:type="gramStart"/>
      <w:r w:rsidRPr="008C4E81">
        <w:rPr>
          <w:color w:val="000000" w:themeColor="text1"/>
        </w:rPr>
        <w:t>chaussée..</w:t>
      </w:r>
      <w:proofErr w:type="gramEnd"/>
    </w:p>
    <w:p w14:paraId="3D9BAE06" w14:textId="77777777" w:rsidR="003E477E" w:rsidRPr="008C4E81" w:rsidRDefault="00A21CA4">
      <w:pPr>
        <w:rPr>
          <w:color w:val="000000" w:themeColor="text1"/>
        </w:rPr>
      </w:pPr>
      <w:r w:rsidRPr="008C4E81">
        <w:rPr>
          <w:color w:val="000000" w:themeColor="text1"/>
        </w:rPr>
        <w:tab/>
        <w:t>DEFINITION DES TRAVAUX A REALISER</w:t>
      </w:r>
    </w:p>
    <w:p w14:paraId="186FFB57" w14:textId="77777777" w:rsidR="003E477E" w:rsidRPr="008C4E81" w:rsidRDefault="00A21CA4">
      <w:pPr>
        <w:rPr>
          <w:color w:val="000000" w:themeColor="text1"/>
        </w:rPr>
      </w:pPr>
      <w:r w:rsidRPr="008C4E81">
        <w:rPr>
          <w:color w:val="000000" w:themeColor="text1"/>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14:paraId="1B0A064F" w14:textId="77777777" w:rsidR="003E477E" w:rsidRPr="008C4E81" w:rsidRDefault="00A21CA4">
      <w:pPr>
        <w:rPr>
          <w:color w:val="000000" w:themeColor="text1"/>
        </w:rPr>
      </w:pPr>
      <w:r w:rsidRPr="008C4E81">
        <w:rPr>
          <w:color w:val="000000" w:themeColor="text1"/>
        </w:rPr>
        <w:t xml:space="preserve">Le Cocontractant présentera au L’ingénieur du </w:t>
      </w:r>
      <w:proofErr w:type="gramStart"/>
      <w:r w:rsidRPr="008C4E81">
        <w:rPr>
          <w:color w:val="000000" w:themeColor="text1"/>
        </w:rPr>
        <w:t>marché  les</w:t>
      </w:r>
      <w:proofErr w:type="gramEnd"/>
      <w:r w:rsidRPr="008C4E81">
        <w:rPr>
          <w:color w:val="000000" w:themeColor="text1"/>
        </w:rPr>
        <w:t xml:space="preserve">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14:paraId="6AA0C609" w14:textId="77777777" w:rsidR="003E477E" w:rsidRPr="008C4E81" w:rsidRDefault="00A21CA4">
      <w:pPr>
        <w:rPr>
          <w:color w:val="000000" w:themeColor="text1"/>
        </w:rPr>
      </w:pPr>
      <w:r w:rsidRPr="008C4E81">
        <w:rPr>
          <w:color w:val="000000" w:themeColor="text1"/>
        </w:rPr>
        <w:t>Le Cocontractant reconnaît avoir tenu compte des sujétions de délais entraînées par ces phases préliminaires</w:t>
      </w:r>
    </w:p>
    <w:p w14:paraId="34DA3018" w14:textId="77777777" w:rsidR="003E477E" w:rsidRPr="008C4E81" w:rsidRDefault="00A21CA4">
      <w:pPr>
        <w:rPr>
          <w:color w:val="000000" w:themeColor="text1"/>
        </w:rPr>
      </w:pPr>
      <w:r w:rsidRPr="008C4E81">
        <w:rPr>
          <w:color w:val="000000" w:themeColor="text1"/>
        </w:rPr>
        <w:t>Après mise en place du piquetage sur l’ensemble du tracé, l’équipe du projet définira au Cocontractant, lors d’une visite détaillée, les travaux à réaliser :</w:t>
      </w:r>
    </w:p>
    <w:p w14:paraId="3173E6FB" w14:textId="77777777" w:rsidR="003E477E" w:rsidRPr="008C4E81" w:rsidRDefault="00A21CA4">
      <w:pPr>
        <w:rPr>
          <w:color w:val="000000" w:themeColor="text1"/>
        </w:rPr>
      </w:pPr>
      <w:proofErr w:type="gramStart"/>
      <w:r w:rsidRPr="008C4E81">
        <w:rPr>
          <w:color w:val="000000" w:themeColor="text1"/>
        </w:rPr>
        <w:t>zones</w:t>
      </w:r>
      <w:proofErr w:type="gramEnd"/>
      <w:r w:rsidRPr="008C4E81">
        <w:rPr>
          <w:color w:val="000000" w:themeColor="text1"/>
        </w:rPr>
        <w:t xml:space="preserve"> d’élargissement de la plate-forme ;</w:t>
      </w:r>
    </w:p>
    <w:p w14:paraId="4670F1FE" w14:textId="77777777" w:rsidR="003E477E" w:rsidRPr="008C4E81" w:rsidRDefault="00A21CA4">
      <w:pPr>
        <w:rPr>
          <w:color w:val="000000" w:themeColor="text1"/>
        </w:rPr>
      </w:pPr>
      <w:proofErr w:type="gramStart"/>
      <w:r w:rsidRPr="008C4E81">
        <w:rPr>
          <w:color w:val="000000" w:themeColor="text1"/>
        </w:rPr>
        <w:t>zones</w:t>
      </w:r>
      <w:proofErr w:type="gramEnd"/>
      <w:r w:rsidRPr="008C4E81">
        <w:rPr>
          <w:color w:val="000000" w:themeColor="text1"/>
        </w:rPr>
        <w:t xml:space="preserve"> à remblayer, à déblayer, à recharger (mise en œuvre d’une couche de roulement en grave latéritique dont l’épaisseur est à définir) ;</w:t>
      </w:r>
    </w:p>
    <w:p w14:paraId="760069B3" w14:textId="77777777" w:rsidR="003E477E" w:rsidRPr="008C4E81" w:rsidRDefault="00A21CA4">
      <w:pPr>
        <w:rPr>
          <w:color w:val="000000" w:themeColor="text1"/>
        </w:rPr>
      </w:pPr>
      <w:r w:rsidRPr="008C4E81">
        <w:rPr>
          <w:color w:val="000000" w:themeColor="text1"/>
        </w:rPr>
        <w:t>Zones à traiter au produit stabilisant ;</w:t>
      </w:r>
    </w:p>
    <w:p w14:paraId="08E3DC5C" w14:textId="77777777" w:rsidR="003E477E" w:rsidRPr="008C4E81" w:rsidRDefault="00A21CA4">
      <w:pPr>
        <w:rPr>
          <w:color w:val="000000" w:themeColor="text1"/>
        </w:rPr>
      </w:pPr>
      <w:proofErr w:type="gramStart"/>
      <w:r w:rsidRPr="008C4E81">
        <w:rPr>
          <w:color w:val="000000" w:themeColor="text1"/>
        </w:rPr>
        <w:t>emplacement</w:t>
      </w:r>
      <w:proofErr w:type="gramEnd"/>
      <w:r w:rsidRPr="008C4E81">
        <w:rPr>
          <w:color w:val="000000" w:themeColor="text1"/>
        </w:rPr>
        <w:t xml:space="preserve"> exact des buses à mettre en place, des dalots ou des ouvrages à réaliser ;</w:t>
      </w:r>
    </w:p>
    <w:p w14:paraId="2889714B"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fossés et exutoires à créer ou à curer ;</w:t>
      </w:r>
    </w:p>
    <w:p w14:paraId="3BCC02BE" w14:textId="77777777" w:rsidR="003E477E" w:rsidRPr="008C4E81" w:rsidRDefault="00A21CA4">
      <w:pPr>
        <w:rPr>
          <w:color w:val="000000" w:themeColor="text1"/>
        </w:rPr>
      </w:pPr>
      <w:proofErr w:type="gramStart"/>
      <w:r w:rsidRPr="008C4E81">
        <w:rPr>
          <w:color w:val="000000" w:themeColor="text1"/>
        </w:rPr>
        <w:t>ponts</w:t>
      </w:r>
      <w:proofErr w:type="gramEnd"/>
      <w:r w:rsidRPr="008C4E81">
        <w:rPr>
          <w:color w:val="000000" w:themeColor="text1"/>
        </w:rPr>
        <w:t xml:space="preserve"> semi-définitifs à construire ou à réparer.</w:t>
      </w:r>
    </w:p>
    <w:p w14:paraId="1C920B37" w14:textId="77777777" w:rsidR="003E477E" w:rsidRPr="008C4E81" w:rsidRDefault="00A21CA4">
      <w:pPr>
        <w:rPr>
          <w:color w:val="000000" w:themeColor="text1"/>
        </w:rPr>
      </w:pPr>
      <w:bookmarkStart w:id="123" w:name="_4fsjm0b" w:colFirst="0" w:colLast="0"/>
      <w:bookmarkEnd w:id="123"/>
      <w:r w:rsidRPr="008C4E81">
        <w:rPr>
          <w:color w:val="000000" w:themeColor="text1"/>
        </w:rPr>
        <w:t>Cette visite fera l’objet d’un procès-verbal signé par le L’ingénieur du marché, le Cocontractant et au moins un représentant de l’Administration.</w:t>
      </w:r>
    </w:p>
    <w:p w14:paraId="29C50ECE" w14:textId="77777777" w:rsidR="003E477E" w:rsidRPr="008C4E81" w:rsidRDefault="00A21CA4">
      <w:pPr>
        <w:rPr>
          <w:color w:val="000000" w:themeColor="text1"/>
        </w:rPr>
      </w:pPr>
      <w:r w:rsidRPr="008C4E81">
        <w:rPr>
          <w:color w:val="000000" w:themeColor="text1"/>
        </w:rPr>
        <w:tab/>
        <w:t>DOCUMENTS D’EXECUTION</w:t>
      </w:r>
    </w:p>
    <w:p w14:paraId="07D5B5CD" w14:textId="77777777" w:rsidR="003E477E" w:rsidRPr="008C4E81" w:rsidRDefault="00A21CA4">
      <w:pPr>
        <w:rPr>
          <w:color w:val="000000" w:themeColor="text1"/>
        </w:rPr>
      </w:pPr>
      <w:r w:rsidRPr="008C4E81">
        <w:rPr>
          <w:color w:val="000000" w:themeColor="text1"/>
        </w:rPr>
        <w:t xml:space="preserve">Après la mise en place du piquetage, la définition des travaux conformément à l'article 12 ci-dessus, et dans un délai maximum de (30) trente jours à compter de la notification de l’ordre de service de commencer chaque phase des travaux, le Cocontractant soumettra à l'approbation du Chef de service ou l’Ingénieur, après avis du </w:t>
      </w:r>
      <w:r w:rsidRPr="008C4E81">
        <w:rPr>
          <w:color w:val="000000" w:themeColor="text1"/>
        </w:rPr>
        <w:lastRenderedPageBreak/>
        <w:t xml:space="preserve">L’ingénieur du </w:t>
      </w:r>
      <w:proofErr w:type="gramStart"/>
      <w:r w:rsidRPr="008C4E81">
        <w:rPr>
          <w:color w:val="000000" w:themeColor="text1"/>
        </w:rPr>
        <w:t>marché ,</w:t>
      </w:r>
      <w:proofErr w:type="gramEnd"/>
      <w:r w:rsidRPr="008C4E81">
        <w:rPr>
          <w:color w:val="000000" w:themeColor="text1"/>
        </w:rPr>
        <w:t xml:space="preserve"> et conformément aux directives du Maître d'Ouvrage le projet d'exécution des travaux actualisé en six (06) exemplaires.</w:t>
      </w:r>
    </w:p>
    <w:p w14:paraId="2CAC3F75" w14:textId="77777777" w:rsidR="003E477E" w:rsidRPr="008C4E81" w:rsidRDefault="00A21CA4">
      <w:pPr>
        <w:rPr>
          <w:color w:val="000000" w:themeColor="text1"/>
        </w:rPr>
      </w:pPr>
      <w:r w:rsidRPr="008C4E81">
        <w:rPr>
          <w:color w:val="000000" w:themeColor="text1"/>
        </w:rPr>
        <w:t>Ce projet sera exclusivement présenté selon les modèles fournis et fera ressortir, par phase et par nature de travaux (</w:t>
      </w:r>
      <w:proofErr w:type="spellStart"/>
      <w:r w:rsidRPr="008C4E81">
        <w:rPr>
          <w:color w:val="000000" w:themeColor="text1"/>
        </w:rPr>
        <w:t>cantonnage</w:t>
      </w:r>
      <w:proofErr w:type="spellEnd"/>
      <w:r w:rsidRPr="008C4E81">
        <w:rPr>
          <w:color w:val="000000" w:themeColor="text1"/>
        </w:rPr>
        <w:t xml:space="preserve"> et travaux d'entretien courant ou périodiques</w:t>
      </w:r>
      <w:proofErr w:type="gramStart"/>
      <w:r w:rsidRPr="008C4E81">
        <w:rPr>
          <w:color w:val="000000" w:themeColor="text1"/>
        </w:rPr>
        <w:t>):</w:t>
      </w:r>
      <w:proofErr w:type="gramEnd"/>
    </w:p>
    <w:p w14:paraId="670B3801" w14:textId="77777777" w:rsidR="003E477E" w:rsidRPr="008C4E81" w:rsidRDefault="00A21CA4">
      <w:pPr>
        <w:rPr>
          <w:color w:val="000000" w:themeColor="text1"/>
        </w:rPr>
      </w:pPr>
      <w:r w:rsidRPr="008C4E81">
        <w:rPr>
          <w:color w:val="000000" w:themeColor="text1"/>
        </w:rPr>
        <w:t>Les schémas itinéraires</w:t>
      </w:r>
    </w:p>
    <w:p w14:paraId="347069A9" w14:textId="77777777" w:rsidR="003E477E" w:rsidRPr="008C4E81" w:rsidRDefault="00A21CA4">
      <w:pPr>
        <w:rPr>
          <w:color w:val="000000" w:themeColor="text1"/>
        </w:rPr>
      </w:pPr>
      <w:r w:rsidRPr="008C4E81">
        <w:rPr>
          <w:color w:val="000000" w:themeColor="text1"/>
        </w:rPr>
        <w:t>Le processus et les méthodes d'exécution envisagées avec les prévisions d'emploi du personnel, du matériel et des matériaux.</w:t>
      </w:r>
    </w:p>
    <w:p w14:paraId="5792566E" w14:textId="77777777" w:rsidR="003E477E" w:rsidRPr="008C4E81" w:rsidRDefault="00A21CA4">
      <w:pPr>
        <w:rPr>
          <w:color w:val="000000" w:themeColor="text1"/>
        </w:rPr>
      </w:pPr>
      <w:r w:rsidRPr="008C4E81">
        <w:rPr>
          <w:color w:val="000000" w:themeColor="text1"/>
        </w:rPr>
        <w:t>La description des installations de chantier envisagées.</w:t>
      </w:r>
    </w:p>
    <w:p w14:paraId="240A923A" w14:textId="77777777" w:rsidR="003E477E" w:rsidRPr="008C4E81" w:rsidRDefault="00A21CA4">
      <w:pPr>
        <w:rPr>
          <w:color w:val="000000" w:themeColor="text1"/>
        </w:rPr>
      </w:pPr>
      <w:r w:rsidRPr="008C4E81">
        <w:rPr>
          <w:color w:val="000000" w:themeColor="text1"/>
        </w:rPr>
        <w:t>Un planning graphique des travaux, valorisé par tâche et par mois, et pour chaque tronçon, permettant au cours de ceux-ci de comparer l’avancement réel au prévu.</w:t>
      </w:r>
    </w:p>
    <w:p w14:paraId="449893DC" w14:textId="77777777" w:rsidR="003E477E" w:rsidRPr="008C4E81" w:rsidRDefault="00A21CA4">
      <w:pPr>
        <w:rPr>
          <w:color w:val="000000" w:themeColor="text1"/>
        </w:rPr>
      </w:pPr>
      <w:r w:rsidRPr="008C4E81">
        <w:rPr>
          <w:color w:val="000000" w:themeColor="text1"/>
        </w:rPr>
        <w:t>Les travaux que le Cocontractant fera exécuter par des sous-traitants (s'il y a lieu).</w:t>
      </w:r>
    </w:p>
    <w:p w14:paraId="2C6D4221" w14:textId="77777777" w:rsidR="003E477E" w:rsidRPr="008C4E81" w:rsidRDefault="00A21CA4">
      <w:pPr>
        <w:rPr>
          <w:color w:val="000000" w:themeColor="text1"/>
        </w:rPr>
      </w:pPr>
      <w:r w:rsidRPr="008C4E81">
        <w:rPr>
          <w:color w:val="000000" w:themeColor="text1"/>
        </w:rPr>
        <w:t xml:space="preserve">Les plans de principes d’exécution des ouvrages (buses, têtes de </w:t>
      </w:r>
      <w:proofErr w:type="gramStart"/>
      <w:r w:rsidRPr="008C4E81">
        <w:rPr>
          <w:color w:val="000000" w:themeColor="text1"/>
        </w:rPr>
        <w:t>buse,…</w:t>
      </w:r>
      <w:proofErr w:type="gramEnd"/>
      <w:r w:rsidRPr="008C4E81">
        <w:rPr>
          <w:color w:val="000000" w:themeColor="text1"/>
        </w:rPr>
        <w:t>)</w:t>
      </w:r>
    </w:p>
    <w:p w14:paraId="768EB258" w14:textId="77777777" w:rsidR="003E477E" w:rsidRPr="008C4E81" w:rsidRDefault="00A21CA4">
      <w:pPr>
        <w:rPr>
          <w:color w:val="000000" w:themeColor="text1"/>
        </w:rPr>
      </w:pPr>
      <w:r w:rsidRPr="008C4E81">
        <w:rPr>
          <w:color w:val="000000" w:themeColor="text1"/>
        </w:rPr>
        <w:t>Deux (2) exemplaires de ces pièces lui seront retournés dans un délai de huit (8) jours à partir de leur réception avec :</w:t>
      </w:r>
    </w:p>
    <w:p w14:paraId="5B5CC950" w14:textId="77777777" w:rsidR="003E477E" w:rsidRPr="008C4E81" w:rsidRDefault="00A21CA4">
      <w:pPr>
        <w:rPr>
          <w:color w:val="000000" w:themeColor="text1"/>
        </w:rPr>
      </w:pPr>
      <w:proofErr w:type="gramStart"/>
      <w:r w:rsidRPr="008C4E81">
        <w:rPr>
          <w:color w:val="000000" w:themeColor="text1"/>
        </w:rPr>
        <w:t>soit</w:t>
      </w:r>
      <w:proofErr w:type="gramEnd"/>
      <w:r w:rsidRPr="008C4E81">
        <w:rPr>
          <w:color w:val="000000" w:themeColor="text1"/>
        </w:rPr>
        <w:t xml:space="preserve"> la mention d'approbation “ BON POUR EXECUTION ”</w:t>
      </w:r>
    </w:p>
    <w:p w14:paraId="11A3D8E8" w14:textId="77777777" w:rsidR="003E477E" w:rsidRPr="008C4E81" w:rsidRDefault="00A21CA4">
      <w:pPr>
        <w:rPr>
          <w:color w:val="000000" w:themeColor="text1"/>
        </w:rPr>
      </w:pPr>
      <w:proofErr w:type="gramStart"/>
      <w:r w:rsidRPr="008C4E81">
        <w:rPr>
          <w:color w:val="000000" w:themeColor="text1"/>
        </w:rPr>
        <w:t>soit</w:t>
      </w:r>
      <w:proofErr w:type="gramEnd"/>
      <w:r w:rsidRPr="008C4E81">
        <w:rPr>
          <w:color w:val="000000" w:themeColor="text1"/>
        </w:rPr>
        <w:t xml:space="preserve"> la mention de leur rejet accompagnée de motifs dudit rejet. </w:t>
      </w:r>
    </w:p>
    <w:p w14:paraId="55C503C3" w14:textId="77777777" w:rsidR="003E477E" w:rsidRPr="008C4E81" w:rsidRDefault="00A21CA4">
      <w:pPr>
        <w:rPr>
          <w:color w:val="000000" w:themeColor="text1"/>
        </w:rPr>
      </w:pPr>
      <w:r w:rsidRPr="008C4E81">
        <w:rPr>
          <w:color w:val="000000" w:themeColor="text1"/>
        </w:rPr>
        <w:t>Le Cocontractant disposera alors de huit (8) jours pour présenter un nouveau dossier. Le Chef de service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supérieurs à 3 jours du L’ingénieur du marché étant décomptés.</w:t>
      </w:r>
    </w:p>
    <w:p w14:paraId="022E349F" w14:textId="77777777" w:rsidR="003E477E" w:rsidRPr="008C4E81" w:rsidRDefault="00A21CA4">
      <w:pPr>
        <w:rPr>
          <w:color w:val="000000" w:themeColor="text1"/>
        </w:rPr>
      </w:pPr>
      <w:r w:rsidRPr="008C4E81">
        <w:rPr>
          <w:color w:val="000000" w:themeColor="text1"/>
        </w:rPr>
        <w:t>L'approbation donnée par le Chef de service ou l’Ingénieur n'atténuera en rien la responsabilité du Cocontractant. Cependant les travaux exécutés avant l'approbation du programme ne seront ni constatés ni rémunérés.</w:t>
      </w:r>
    </w:p>
    <w:p w14:paraId="41A57700" w14:textId="77777777" w:rsidR="003E477E" w:rsidRPr="008C4E81" w:rsidRDefault="00A21CA4">
      <w:pPr>
        <w:spacing w:after="0" w:line="276" w:lineRule="auto"/>
        <w:rPr>
          <w:color w:val="000000" w:themeColor="text1"/>
        </w:rPr>
      </w:pPr>
      <w:r w:rsidRPr="008C4E81">
        <w:rPr>
          <w:color w:val="000000" w:themeColor="text1"/>
        </w:rPr>
        <w:t xml:space="preserve">Le Cocontractant établira en cinq exemplaires les documents d’exécution suivants, et les soumettra au L’ingénieur du </w:t>
      </w:r>
      <w:proofErr w:type="gramStart"/>
      <w:r w:rsidRPr="008C4E81">
        <w:rPr>
          <w:color w:val="000000" w:themeColor="text1"/>
        </w:rPr>
        <w:t>marché  dans</w:t>
      </w:r>
      <w:proofErr w:type="gramEnd"/>
      <w:r w:rsidRPr="008C4E81">
        <w:rPr>
          <w:color w:val="000000" w:themeColor="text1"/>
        </w:rPr>
        <w:t xml:space="preserve"> un délai d’au moins dix (10) jours avant tout commencement et exécution des travaux correspondants :</w:t>
      </w:r>
    </w:p>
    <w:p w14:paraId="03D32089"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linéaires des travaux ;</w:t>
      </w:r>
    </w:p>
    <w:p w14:paraId="5593D09B"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dessins et plans d’exécution de chaque ouvrage d’art et d’assainissement à l’échelle du 1/20è ou du 1/10è selon les cas ;</w:t>
      </w:r>
    </w:p>
    <w:p w14:paraId="22B6A3ED"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métrés correspondants aux travaux.</w:t>
      </w:r>
    </w:p>
    <w:p w14:paraId="53BB77DD" w14:textId="77777777" w:rsidR="003E477E" w:rsidRPr="008C4E81" w:rsidRDefault="00A21CA4">
      <w:pPr>
        <w:spacing w:after="0" w:line="276" w:lineRule="auto"/>
        <w:rPr>
          <w:color w:val="000000" w:themeColor="text1"/>
        </w:rPr>
      </w:pPr>
      <w:r w:rsidRPr="008C4E81">
        <w:rPr>
          <w:color w:val="000000" w:themeColor="text1"/>
        </w:rPr>
        <w:t>Le linéaire montrera :</w:t>
      </w:r>
    </w:p>
    <w:p w14:paraId="59F23F09" w14:textId="77777777" w:rsidR="003E477E" w:rsidRPr="008C4E81" w:rsidRDefault="00A21CA4">
      <w:pPr>
        <w:spacing w:after="0" w:line="276" w:lineRule="auto"/>
        <w:rPr>
          <w:color w:val="000000" w:themeColor="text1"/>
        </w:rPr>
      </w:pPr>
      <w:proofErr w:type="gramStart"/>
      <w:r w:rsidRPr="008C4E81">
        <w:rPr>
          <w:color w:val="000000" w:themeColor="text1"/>
        </w:rPr>
        <w:t>la</w:t>
      </w:r>
      <w:proofErr w:type="gramEnd"/>
      <w:r w:rsidRPr="008C4E81">
        <w:rPr>
          <w:color w:val="000000" w:themeColor="text1"/>
        </w:rPr>
        <w:t xml:space="preserve"> largeur de décapage ainsi que les surfaces et épaisseurs de déblai et remblai;</w:t>
      </w:r>
    </w:p>
    <w:p w14:paraId="3D692FBC"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fossés à créer, à curer ou à remettre en état;</w:t>
      </w:r>
    </w:p>
    <w:p w14:paraId="0759159E" w14:textId="77777777" w:rsidR="003E477E" w:rsidRPr="008C4E81" w:rsidRDefault="00A21CA4">
      <w:pPr>
        <w:spacing w:after="0" w:line="276" w:lineRule="auto"/>
        <w:rPr>
          <w:color w:val="000000" w:themeColor="text1"/>
        </w:rPr>
      </w:pPr>
      <w:proofErr w:type="gramStart"/>
      <w:r w:rsidRPr="008C4E81">
        <w:rPr>
          <w:color w:val="000000" w:themeColor="text1"/>
        </w:rPr>
        <w:t>la</w:t>
      </w:r>
      <w:proofErr w:type="gramEnd"/>
      <w:r w:rsidRPr="008C4E81">
        <w:rPr>
          <w:color w:val="000000" w:themeColor="text1"/>
        </w:rPr>
        <w:t xml:space="preserve"> position des exutoires ;</w:t>
      </w:r>
    </w:p>
    <w:p w14:paraId="7F9F0B76" w14:textId="77777777" w:rsidR="003E477E" w:rsidRPr="008C4E81" w:rsidRDefault="00A21CA4">
      <w:pPr>
        <w:spacing w:after="0" w:line="276" w:lineRule="auto"/>
        <w:rPr>
          <w:color w:val="000000" w:themeColor="text1"/>
        </w:rPr>
      </w:pPr>
      <w:proofErr w:type="gramStart"/>
      <w:r w:rsidRPr="008C4E81">
        <w:rPr>
          <w:color w:val="000000" w:themeColor="text1"/>
        </w:rPr>
        <w:t>la</w:t>
      </w:r>
      <w:proofErr w:type="gramEnd"/>
      <w:r w:rsidRPr="008C4E81">
        <w:rPr>
          <w:color w:val="000000" w:themeColor="text1"/>
        </w:rPr>
        <w:t xml:space="preserve"> position des ouvrages d’art et d’assainissement ;</w:t>
      </w:r>
    </w:p>
    <w:p w14:paraId="1387AF7F" w14:textId="77777777" w:rsidR="003E477E" w:rsidRPr="008C4E81" w:rsidRDefault="00A21CA4">
      <w:pPr>
        <w:spacing w:after="0" w:line="276" w:lineRule="auto"/>
        <w:rPr>
          <w:color w:val="000000" w:themeColor="text1"/>
        </w:rPr>
      </w:pPr>
      <w:proofErr w:type="gramStart"/>
      <w:r w:rsidRPr="008C4E81">
        <w:rPr>
          <w:color w:val="000000" w:themeColor="text1"/>
        </w:rPr>
        <w:t>la</w:t>
      </w:r>
      <w:proofErr w:type="gramEnd"/>
      <w:r w:rsidRPr="008C4E81">
        <w:rPr>
          <w:color w:val="000000" w:themeColor="text1"/>
        </w:rPr>
        <w:t xml:space="preserve"> localisation des couches d’apport</w:t>
      </w:r>
    </w:p>
    <w:p w14:paraId="576457E7"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localisations des divers reprofilages et remise en forme.</w:t>
      </w:r>
    </w:p>
    <w:p w14:paraId="3F8D1EAC" w14:textId="77777777" w:rsidR="003E477E" w:rsidRPr="008C4E81" w:rsidRDefault="00A21CA4">
      <w:pPr>
        <w:rPr>
          <w:color w:val="000000" w:themeColor="text1"/>
        </w:rPr>
      </w:pPr>
      <w:r w:rsidRPr="008C4E81">
        <w:rPr>
          <w:color w:val="000000" w:themeColor="text1"/>
        </w:rPr>
        <w:t>Les métrés des terrassements seront calculés par le Cocontractant contradictoirement avec le L’ingénieur du marché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clisimètre, etc., après approbation du L’ingénieur du marché.</w:t>
      </w:r>
    </w:p>
    <w:p w14:paraId="23DE7996" w14:textId="77777777" w:rsidR="003E477E" w:rsidRPr="008C4E81" w:rsidRDefault="00A21CA4">
      <w:pPr>
        <w:rPr>
          <w:color w:val="000000" w:themeColor="text1"/>
        </w:rPr>
      </w:pPr>
      <w:bookmarkStart w:id="124" w:name="_2uxtw84" w:colFirst="0" w:colLast="0"/>
      <w:bookmarkEnd w:id="124"/>
      <w:r w:rsidRPr="008C4E81">
        <w:rPr>
          <w:color w:val="000000" w:themeColor="text1"/>
        </w:rPr>
        <w:lastRenderedPageBreak/>
        <w:t>Ces dossiers pourront servir de base pour la détermination des quantités à prendre en attachements. Ils sont approuvés par le Chef de service ou l’Ingénieur selon la procédure ci-dessus.</w:t>
      </w:r>
    </w:p>
    <w:p w14:paraId="28EB45D0" w14:textId="77777777" w:rsidR="003E477E" w:rsidRPr="008C4E81" w:rsidRDefault="00A21CA4">
      <w:pPr>
        <w:spacing w:after="0" w:line="276" w:lineRule="auto"/>
        <w:rPr>
          <w:color w:val="000000" w:themeColor="text1"/>
        </w:rPr>
      </w:pPr>
      <w:r w:rsidRPr="008C4E81">
        <w:rPr>
          <w:color w:val="000000" w:themeColor="text1"/>
        </w:rPr>
        <w:t>INSTALLATION DE CHANTIER</w:t>
      </w:r>
    </w:p>
    <w:p w14:paraId="64E1F9A1" w14:textId="77777777" w:rsidR="003E477E" w:rsidRPr="008C4E81" w:rsidRDefault="00A21CA4">
      <w:pPr>
        <w:spacing w:after="0" w:line="276" w:lineRule="auto"/>
        <w:rPr>
          <w:color w:val="000000" w:themeColor="text1"/>
        </w:rPr>
      </w:pPr>
      <w:r w:rsidRPr="008C4E81">
        <w:rPr>
          <w:color w:val="000000" w:themeColor="text1"/>
        </w:rPr>
        <w:t>Ces travaux comprennent notamment :</w:t>
      </w:r>
    </w:p>
    <w:p w14:paraId="4C3270C0" w14:textId="77777777" w:rsidR="003E477E" w:rsidRPr="008C4E81" w:rsidRDefault="00A21CA4">
      <w:pPr>
        <w:spacing w:after="0" w:line="276" w:lineRule="auto"/>
        <w:rPr>
          <w:color w:val="000000" w:themeColor="text1"/>
        </w:rPr>
      </w:pPr>
      <w:proofErr w:type="gramStart"/>
      <w:r w:rsidRPr="008C4E81">
        <w:rPr>
          <w:color w:val="000000" w:themeColor="text1"/>
        </w:rPr>
        <w:t>la</w:t>
      </w:r>
      <w:proofErr w:type="gramEnd"/>
      <w:r w:rsidRPr="008C4E81">
        <w:rPr>
          <w:color w:val="000000" w:themeColor="text1"/>
        </w:rPr>
        <w:t xml:space="preserve"> location des terrains, s'ils ne sont pas mis à la disposition du Cocontractant par le Maître d’ouvrage ;</w:t>
      </w:r>
    </w:p>
    <w:p w14:paraId="461C58BB" w14:textId="77777777" w:rsidR="003E477E" w:rsidRPr="008C4E81" w:rsidRDefault="00A21CA4">
      <w:pPr>
        <w:spacing w:after="0" w:line="276" w:lineRule="auto"/>
        <w:rPr>
          <w:color w:val="000000" w:themeColor="text1"/>
        </w:rPr>
      </w:pPr>
      <w:proofErr w:type="gramStart"/>
      <w:r w:rsidRPr="008C4E81">
        <w:rPr>
          <w:color w:val="000000" w:themeColor="text1"/>
        </w:rPr>
        <w:t>la</w:t>
      </w:r>
      <w:proofErr w:type="gramEnd"/>
      <w:r w:rsidRPr="008C4E81">
        <w:rPr>
          <w:color w:val="000000" w:themeColor="text1"/>
        </w:rPr>
        <w:t xml:space="preserve"> recherche, l’identification et la préparation des sites d’emprunts de matériaux ;</w:t>
      </w:r>
    </w:p>
    <w:p w14:paraId="4884D5C0" w14:textId="77777777" w:rsidR="003E477E" w:rsidRPr="008C4E81" w:rsidRDefault="00A21CA4">
      <w:pPr>
        <w:spacing w:after="0" w:line="276" w:lineRule="auto"/>
        <w:rPr>
          <w:color w:val="000000" w:themeColor="text1"/>
        </w:rPr>
      </w:pPr>
      <w:r w:rsidRPr="008C4E81">
        <w:rPr>
          <w:color w:val="000000" w:themeColor="text1"/>
        </w:rPr>
        <w:t>La réalisation des pistes, des voies d’accès et des plates-formes des installations de chantier ;</w:t>
      </w:r>
    </w:p>
    <w:p w14:paraId="2B08FC18" w14:textId="77777777" w:rsidR="003E477E" w:rsidRPr="008C4E81" w:rsidRDefault="00A21CA4">
      <w:pPr>
        <w:spacing w:after="0" w:line="276" w:lineRule="auto"/>
        <w:rPr>
          <w:color w:val="000000" w:themeColor="text1"/>
        </w:rPr>
      </w:pPr>
      <w:proofErr w:type="gramStart"/>
      <w:r w:rsidRPr="008C4E81">
        <w:rPr>
          <w:color w:val="000000" w:themeColor="text1"/>
        </w:rPr>
        <w:t>la</w:t>
      </w:r>
      <w:proofErr w:type="gramEnd"/>
      <w:r w:rsidRPr="008C4E81">
        <w:rPr>
          <w:color w:val="000000" w:themeColor="text1"/>
        </w:rPr>
        <w:t xml:space="preserve"> fourniture de l'eau et de l'électricité, ainsi que le gardiennage ;</w:t>
      </w:r>
    </w:p>
    <w:p w14:paraId="12BBFA4A"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voies de circulation et des aires de stationnement des véhicules ;</w:t>
      </w:r>
    </w:p>
    <w:p w14:paraId="507DACFE"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points d’eau ;</w:t>
      </w:r>
    </w:p>
    <w:p w14:paraId="00626A63" w14:textId="77777777" w:rsidR="003E477E" w:rsidRPr="008C4E81" w:rsidRDefault="00A21CA4">
      <w:pPr>
        <w:spacing w:after="0" w:line="276" w:lineRule="auto"/>
        <w:rPr>
          <w:color w:val="000000" w:themeColor="text1"/>
        </w:rPr>
      </w:pPr>
      <w:proofErr w:type="gramStart"/>
      <w:r w:rsidRPr="008C4E81">
        <w:rPr>
          <w:color w:val="000000" w:themeColor="text1"/>
        </w:rPr>
        <w:t>les</w:t>
      </w:r>
      <w:proofErr w:type="gramEnd"/>
      <w:r w:rsidRPr="008C4E81">
        <w:rPr>
          <w:color w:val="000000" w:themeColor="text1"/>
        </w:rPr>
        <w:t xml:space="preserve"> mesures de sécurité ;</w:t>
      </w:r>
    </w:p>
    <w:p w14:paraId="5A9810D6" w14:textId="77777777" w:rsidR="003E477E" w:rsidRPr="008C4E81" w:rsidRDefault="00A21CA4">
      <w:pPr>
        <w:spacing w:after="0" w:line="276" w:lineRule="auto"/>
        <w:rPr>
          <w:color w:val="000000" w:themeColor="text1"/>
        </w:rPr>
      </w:pPr>
      <w:r w:rsidRPr="008C4E81">
        <w:rPr>
          <w:color w:val="000000" w:themeColor="text1"/>
        </w:rPr>
        <w:t>La réalisation et l’entretien des aires d’installation et d’exécution du chantier ;</w:t>
      </w:r>
    </w:p>
    <w:p w14:paraId="16CAB66A" w14:textId="77777777" w:rsidR="003E477E" w:rsidRPr="008C4E81" w:rsidRDefault="00A21CA4">
      <w:pPr>
        <w:spacing w:after="0" w:line="276" w:lineRule="auto"/>
        <w:rPr>
          <w:color w:val="000000" w:themeColor="text1"/>
        </w:rPr>
      </w:pPr>
      <w:r w:rsidRPr="008C4E81">
        <w:rPr>
          <w:color w:val="000000" w:themeColor="text1"/>
        </w:rPr>
        <w:t>L’identification physique des réseaux divers adjacents ou transversaux sur l'ensemble des itinéraires ;</w:t>
      </w:r>
    </w:p>
    <w:p w14:paraId="79C4CC1B" w14:textId="77777777" w:rsidR="003E477E" w:rsidRPr="008C4E81" w:rsidRDefault="00A21CA4">
      <w:pPr>
        <w:spacing w:after="0" w:line="276" w:lineRule="auto"/>
        <w:rPr>
          <w:color w:val="000000" w:themeColor="text1"/>
        </w:rPr>
      </w:pPr>
      <w:r w:rsidRPr="008C4E81">
        <w:rPr>
          <w:color w:val="000000" w:themeColor="text1"/>
        </w:rPr>
        <w:t xml:space="preserve">La mise en place des moyens indispensables pour assurer la sécurité du </w:t>
      </w:r>
    </w:p>
    <w:p w14:paraId="0DD73294" w14:textId="77777777" w:rsidR="003E477E" w:rsidRPr="008C4E81" w:rsidRDefault="00A21CA4">
      <w:pPr>
        <w:spacing w:after="0" w:line="276" w:lineRule="auto"/>
        <w:rPr>
          <w:color w:val="000000" w:themeColor="text1"/>
        </w:rPr>
      </w:pPr>
      <w:proofErr w:type="gramStart"/>
      <w:r w:rsidRPr="008C4E81">
        <w:rPr>
          <w:color w:val="000000" w:themeColor="text1"/>
        </w:rPr>
        <w:t>personnel</w:t>
      </w:r>
      <w:proofErr w:type="gramEnd"/>
      <w:r w:rsidRPr="008C4E81">
        <w:rPr>
          <w:color w:val="000000" w:themeColor="text1"/>
        </w:rPr>
        <w:t xml:space="preserve"> et des usagers, en particulier la signalisation de chantier ;</w:t>
      </w:r>
    </w:p>
    <w:p w14:paraId="13BC1A88" w14:textId="77777777" w:rsidR="003E477E" w:rsidRPr="008C4E81" w:rsidRDefault="00A21CA4">
      <w:pPr>
        <w:spacing w:after="0" w:line="276" w:lineRule="auto"/>
        <w:rPr>
          <w:color w:val="000000" w:themeColor="text1"/>
        </w:rPr>
      </w:pPr>
      <w:r w:rsidRPr="008C4E81">
        <w:rPr>
          <w:color w:val="000000" w:themeColor="text1"/>
        </w:rPr>
        <w:t>La mise en place des moyens indispensables pour assurer le libre accès des riverains soit à pied soit avec un véhicule ;</w:t>
      </w:r>
    </w:p>
    <w:p w14:paraId="325280D0" w14:textId="77777777" w:rsidR="003E477E" w:rsidRPr="008C4E81" w:rsidRDefault="00A21CA4">
      <w:pPr>
        <w:spacing w:after="0" w:line="276" w:lineRule="auto"/>
        <w:rPr>
          <w:color w:val="000000" w:themeColor="text1"/>
        </w:rPr>
      </w:pPr>
      <w:r w:rsidRPr="008C4E81">
        <w:rPr>
          <w:color w:val="000000" w:themeColor="text1"/>
        </w:rPr>
        <w:t>La réalisation des déviations éventuellement nécessaires ;</w:t>
      </w:r>
    </w:p>
    <w:p w14:paraId="22248840" w14:textId="77777777" w:rsidR="003E477E" w:rsidRPr="008C4E81" w:rsidRDefault="00A21CA4">
      <w:pPr>
        <w:spacing w:after="0" w:line="276" w:lineRule="auto"/>
        <w:rPr>
          <w:color w:val="000000" w:themeColor="text1"/>
        </w:rPr>
      </w:pPr>
      <w:r w:rsidRPr="008C4E81">
        <w:rPr>
          <w:color w:val="000000" w:themeColor="text1"/>
        </w:rPr>
        <w:t>La mise en place du laboratoire de chantier et des moyens de son fonctionnement ;</w:t>
      </w:r>
    </w:p>
    <w:p w14:paraId="6E8BCD2C" w14:textId="77777777" w:rsidR="003E477E" w:rsidRPr="008C4E81" w:rsidRDefault="00A21CA4">
      <w:pPr>
        <w:spacing w:after="0" w:line="276" w:lineRule="auto"/>
        <w:rPr>
          <w:color w:val="000000" w:themeColor="text1"/>
        </w:rPr>
      </w:pPr>
      <w:r w:rsidRPr="008C4E81">
        <w:rPr>
          <w:color w:val="000000" w:themeColor="text1"/>
        </w:rPr>
        <w:t>Implantations et travaux topographiques nécessaires ;</w:t>
      </w:r>
    </w:p>
    <w:p w14:paraId="044B0D98" w14:textId="77777777" w:rsidR="003E477E" w:rsidRPr="008C4E81" w:rsidRDefault="00A21CA4">
      <w:pPr>
        <w:spacing w:after="0" w:line="276" w:lineRule="auto"/>
        <w:rPr>
          <w:color w:val="000000" w:themeColor="text1"/>
        </w:rPr>
      </w:pPr>
      <w:r w:rsidRPr="008C4E81">
        <w:rPr>
          <w:color w:val="000000" w:themeColor="text1"/>
        </w:rPr>
        <w:t>Débroussaillage et abattage d’arbres ;</w:t>
      </w:r>
    </w:p>
    <w:p w14:paraId="4E553664" w14:textId="77777777" w:rsidR="003E477E" w:rsidRPr="008C4E81" w:rsidRDefault="00A21CA4">
      <w:pPr>
        <w:spacing w:after="0" w:line="276" w:lineRule="auto"/>
        <w:rPr>
          <w:color w:val="000000" w:themeColor="text1"/>
        </w:rPr>
      </w:pPr>
      <w:r w:rsidRPr="008C4E81">
        <w:rPr>
          <w:color w:val="000000" w:themeColor="text1"/>
        </w:rPr>
        <w:t>Décapage et stockage de terre végétale ;</w:t>
      </w:r>
    </w:p>
    <w:p w14:paraId="361480AE" w14:textId="77777777" w:rsidR="003E477E" w:rsidRPr="008C4E81" w:rsidRDefault="00A21CA4">
      <w:pPr>
        <w:spacing w:after="0" w:line="276" w:lineRule="auto"/>
        <w:rPr>
          <w:color w:val="000000" w:themeColor="text1"/>
        </w:rPr>
      </w:pPr>
      <w:r w:rsidRPr="008C4E81">
        <w:rPr>
          <w:color w:val="000000" w:themeColor="text1"/>
        </w:rPr>
        <w:t>En outre l’installation comprend la mobilisation effective du personnel d’encadrement notamment le conducteur des travaux et les chefs de chantiers ;</w:t>
      </w:r>
    </w:p>
    <w:p w14:paraId="4B9971B2" w14:textId="77777777" w:rsidR="003E477E" w:rsidRPr="008C4E81" w:rsidRDefault="00A21CA4">
      <w:pPr>
        <w:spacing w:after="0" w:line="276" w:lineRule="auto"/>
        <w:rPr>
          <w:color w:val="000000" w:themeColor="text1"/>
        </w:rPr>
      </w:pPr>
      <w:proofErr w:type="gramStart"/>
      <w:r w:rsidRPr="008C4E81">
        <w:rPr>
          <w:color w:val="000000" w:themeColor="text1"/>
        </w:rPr>
        <w:t>toutes</w:t>
      </w:r>
      <w:proofErr w:type="gramEnd"/>
      <w:r w:rsidRPr="008C4E81">
        <w:rPr>
          <w:color w:val="000000" w:themeColor="text1"/>
        </w:rPr>
        <w:t xml:space="preserve"> autres dispositions pour le bon fonctionnement du chantier.</w:t>
      </w:r>
    </w:p>
    <w:p w14:paraId="58AB9560" w14:textId="77777777" w:rsidR="003E477E" w:rsidRPr="008C4E81" w:rsidRDefault="00A21CA4">
      <w:pPr>
        <w:spacing w:after="0" w:line="276" w:lineRule="auto"/>
        <w:rPr>
          <w:color w:val="000000" w:themeColor="text1"/>
        </w:rPr>
      </w:pPr>
      <w:bookmarkStart w:id="125" w:name="_1a346fx" w:colFirst="0" w:colLast="0"/>
      <w:bookmarkEnd w:id="125"/>
      <w:r w:rsidRPr="008C4E81">
        <w:rPr>
          <w:color w:val="000000" w:themeColor="text1"/>
        </w:rPr>
        <w:t>Le cocontractant soumettra à l’autorisation de L’ingénieur du marché le lieu des installations de chantier et présentera pour approbation, le plan des installations.</w:t>
      </w:r>
    </w:p>
    <w:p w14:paraId="498E6A4D" w14:textId="77777777" w:rsidR="003E477E" w:rsidRPr="008C4E81" w:rsidRDefault="00A21CA4">
      <w:pPr>
        <w:spacing w:after="0" w:line="276" w:lineRule="auto"/>
        <w:rPr>
          <w:color w:val="000000" w:themeColor="text1"/>
        </w:rPr>
      </w:pPr>
      <w:r w:rsidRPr="008C4E81">
        <w:rPr>
          <w:color w:val="000000" w:themeColor="text1"/>
        </w:rPr>
        <w:tab/>
        <w:t>AMENEE ET REPLI</w:t>
      </w:r>
    </w:p>
    <w:p w14:paraId="7790F16C" w14:textId="77777777" w:rsidR="003E477E" w:rsidRPr="008C4E81" w:rsidRDefault="00A21CA4">
      <w:pPr>
        <w:spacing w:after="0" w:line="276" w:lineRule="auto"/>
        <w:rPr>
          <w:color w:val="000000" w:themeColor="text1"/>
        </w:rPr>
      </w:pPr>
      <w:r w:rsidRPr="008C4E81">
        <w:rPr>
          <w:color w:val="000000" w:themeColor="text1"/>
        </w:rPr>
        <w:t>Ces travaux comprennent notamment :</w:t>
      </w:r>
    </w:p>
    <w:p w14:paraId="0E8ABA31" w14:textId="77777777" w:rsidR="003E477E" w:rsidRPr="008C4E81" w:rsidRDefault="00A21CA4">
      <w:pPr>
        <w:spacing w:after="0" w:line="276" w:lineRule="auto"/>
        <w:rPr>
          <w:color w:val="000000" w:themeColor="text1"/>
        </w:rPr>
      </w:pPr>
      <w:proofErr w:type="gramStart"/>
      <w:r w:rsidRPr="008C4E81">
        <w:rPr>
          <w:color w:val="000000" w:themeColor="text1"/>
        </w:rPr>
        <w:t>l'amenée</w:t>
      </w:r>
      <w:proofErr w:type="gramEnd"/>
      <w:r w:rsidRPr="008C4E81">
        <w:rPr>
          <w:color w:val="000000" w:themeColor="text1"/>
        </w:rPr>
        <w:t xml:space="preserve"> et le repliement de tout matériel nécessaire au chantier ;</w:t>
      </w:r>
    </w:p>
    <w:p w14:paraId="7B15AA50" w14:textId="77777777" w:rsidR="003E477E" w:rsidRPr="008C4E81" w:rsidRDefault="00A21CA4">
      <w:pPr>
        <w:spacing w:after="0" w:line="276" w:lineRule="auto"/>
        <w:rPr>
          <w:color w:val="000000" w:themeColor="text1"/>
        </w:rPr>
      </w:pPr>
      <w:proofErr w:type="gramStart"/>
      <w:r w:rsidRPr="008C4E81">
        <w:rPr>
          <w:color w:val="000000" w:themeColor="text1"/>
        </w:rPr>
        <w:t>le</w:t>
      </w:r>
      <w:proofErr w:type="gramEnd"/>
      <w:r w:rsidRPr="008C4E81">
        <w:rPr>
          <w:color w:val="000000" w:themeColor="text1"/>
        </w:rPr>
        <w:t xml:space="preserve"> démontage et le repliement des installations ;</w:t>
      </w:r>
    </w:p>
    <w:p w14:paraId="0933A7F7" w14:textId="77777777" w:rsidR="003E477E" w:rsidRPr="008C4E81" w:rsidRDefault="00A21CA4">
      <w:pPr>
        <w:spacing w:after="0" w:line="276" w:lineRule="auto"/>
        <w:rPr>
          <w:color w:val="000000" w:themeColor="text1"/>
        </w:rPr>
      </w:pPr>
      <w:bookmarkStart w:id="126" w:name="_3u2rp3q" w:colFirst="0" w:colLast="0"/>
      <w:bookmarkEnd w:id="126"/>
      <w:r w:rsidRPr="008C4E81">
        <w:rPr>
          <w:color w:val="000000" w:themeColor="text1"/>
        </w:rPr>
        <w:t>La remise en état des lieux après exécution des travaux.</w:t>
      </w:r>
    </w:p>
    <w:p w14:paraId="1DBF6D99" w14:textId="77777777" w:rsidR="003E477E" w:rsidRPr="008C4E81" w:rsidRDefault="00A21CA4">
      <w:pPr>
        <w:spacing w:after="0" w:line="276" w:lineRule="auto"/>
        <w:rPr>
          <w:color w:val="000000" w:themeColor="text1"/>
        </w:rPr>
      </w:pPr>
      <w:r w:rsidRPr="008C4E81">
        <w:rPr>
          <w:color w:val="000000" w:themeColor="text1"/>
        </w:rPr>
        <w:tab/>
        <w:t>DEBROUSSAILLAGE</w:t>
      </w:r>
    </w:p>
    <w:p w14:paraId="53DC4944" w14:textId="77777777" w:rsidR="003E477E" w:rsidRPr="008C4E81" w:rsidRDefault="00A21CA4">
      <w:pPr>
        <w:rPr>
          <w:color w:val="000000" w:themeColor="text1"/>
        </w:rPr>
      </w:pPr>
      <w:r w:rsidRPr="008C4E81">
        <w:rPr>
          <w:color w:val="000000" w:themeColor="text1"/>
        </w:rPr>
        <w:t>Le débroussaillage consiste à couper, sans déraciner, toute végétation comprenant les touffes de plantes ligneuses, des arbustes et des plantes épineuses des terrains incultes poussant dans les fossés et sur les abords immédiats de ceux-ci.</w:t>
      </w:r>
    </w:p>
    <w:p w14:paraId="44F3A8DE" w14:textId="77777777" w:rsidR="003E477E" w:rsidRPr="008C4E81" w:rsidRDefault="00A21CA4">
      <w:pPr>
        <w:rPr>
          <w:color w:val="000000" w:themeColor="text1"/>
        </w:rPr>
      </w:pPr>
      <w:r w:rsidRPr="008C4E81">
        <w:rPr>
          <w:color w:val="000000" w:themeColor="text1"/>
        </w:rPr>
        <w:t xml:space="preserve">Ces travaux seront exécutés manuellement sauf sur ordre du L’ingénieur du </w:t>
      </w:r>
      <w:proofErr w:type="gramStart"/>
      <w:r w:rsidRPr="008C4E81">
        <w:rPr>
          <w:color w:val="000000" w:themeColor="text1"/>
        </w:rPr>
        <w:t>marché  qui</w:t>
      </w:r>
      <w:proofErr w:type="gramEnd"/>
      <w:r w:rsidRPr="008C4E81">
        <w:rPr>
          <w:color w:val="000000" w:themeColor="text1"/>
        </w:rPr>
        <w:t xml:space="preserve"> prescrira de les effectuer mécaniquement, sur une largeur de 3 m (trois mètres) à partir du bord extérieur du fossé, de chaque côté de la route ou sur une largeur indiquée par le L’ingénieur du marché  et les surfaces seront métrées contradictoirement avant tout commencement de travaux.</w:t>
      </w:r>
    </w:p>
    <w:p w14:paraId="52A22D74" w14:textId="77777777" w:rsidR="003E477E" w:rsidRPr="008C4E81" w:rsidRDefault="00A21CA4">
      <w:pPr>
        <w:rPr>
          <w:color w:val="000000" w:themeColor="text1"/>
        </w:rPr>
      </w:pPr>
      <w:r w:rsidRPr="008C4E81">
        <w:rPr>
          <w:color w:val="000000" w:themeColor="text1"/>
        </w:rPr>
        <w:t>Sur la surface circulable et dans les fossés, les arbres et arbustes seront déracinés de manière à les empêcher de repousser.</w:t>
      </w:r>
    </w:p>
    <w:p w14:paraId="32B6AF0E" w14:textId="77777777" w:rsidR="003E477E" w:rsidRPr="008C4E81" w:rsidRDefault="00A21CA4">
      <w:pPr>
        <w:rPr>
          <w:color w:val="000000" w:themeColor="text1"/>
        </w:rPr>
      </w:pPr>
      <w:r w:rsidRPr="008C4E81">
        <w:rPr>
          <w:color w:val="000000" w:themeColor="text1"/>
        </w:rPr>
        <w:t>La coupe se fera au ras du sol (5 cm maximum) de manière à avoir l'aspect d'un gazon.</w:t>
      </w:r>
    </w:p>
    <w:p w14:paraId="256685DA" w14:textId="77777777" w:rsidR="003E477E" w:rsidRPr="008C4E81" w:rsidRDefault="00A21CA4">
      <w:pPr>
        <w:rPr>
          <w:color w:val="000000" w:themeColor="text1"/>
        </w:rPr>
      </w:pPr>
      <w:r w:rsidRPr="008C4E81">
        <w:rPr>
          <w:color w:val="000000" w:themeColor="text1"/>
        </w:rPr>
        <w:t>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(&gt;20 cm) centimètres feront l'objet du prix n° 102 (</w:t>
      </w:r>
      <w:proofErr w:type="spellStart"/>
      <w:r w:rsidRPr="008C4E81">
        <w:rPr>
          <w:color w:val="000000" w:themeColor="text1"/>
        </w:rPr>
        <w:t>déforestage</w:t>
      </w:r>
      <w:proofErr w:type="spellEnd"/>
      <w:r w:rsidRPr="008C4E81">
        <w:rPr>
          <w:color w:val="000000" w:themeColor="text1"/>
        </w:rPr>
        <w:t>) ou du prix n° 103 (abattage d’arbres isolés).</w:t>
      </w:r>
    </w:p>
    <w:p w14:paraId="6929C6E6" w14:textId="77777777" w:rsidR="003E477E" w:rsidRPr="008C4E81" w:rsidRDefault="00A21CA4">
      <w:pPr>
        <w:rPr>
          <w:color w:val="000000" w:themeColor="text1"/>
        </w:rPr>
      </w:pPr>
      <w:r w:rsidRPr="008C4E81">
        <w:rPr>
          <w:color w:val="000000" w:themeColor="text1"/>
        </w:rPr>
        <w:lastRenderedPageBreak/>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14:paraId="02C04312" w14:textId="77777777" w:rsidR="003E477E" w:rsidRPr="008C4E81" w:rsidRDefault="00A21CA4">
      <w:pPr>
        <w:rPr>
          <w:color w:val="000000" w:themeColor="text1"/>
        </w:rPr>
      </w:pPr>
      <w:r w:rsidRPr="008C4E81">
        <w:rPr>
          <w:color w:val="000000" w:themeColor="text1"/>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14:paraId="24D9B107" w14:textId="77777777" w:rsidR="003E477E" w:rsidRPr="008C4E81" w:rsidRDefault="00A21CA4">
      <w:pPr>
        <w:rPr>
          <w:color w:val="000000" w:themeColor="text1"/>
        </w:rPr>
      </w:pPr>
      <w:r w:rsidRPr="008C4E81">
        <w:rPr>
          <w:color w:val="000000" w:themeColor="text1"/>
        </w:rPr>
        <w:t xml:space="preserve">Tout matériau, pierre, bloc rocheux pouvant </w:t>
      </w:r>
      <w:proofErr w:type="gramStart"/>
      <w:r w:rsidRPr="008C4E81">
        <w:rPr>
          <w:color w:val="000000" w:themeColor="text1"/>
        </w:rPr>
        <w:t>constitué</w:t>
      </w:r>
      <w:proofErr w:type="gramEnd"/>
      <w:r w:rsidRPr="008C4E81">
        <w:rPr>
          <w:color w:val="000000" w:themeColor="text1"/>
        </w:rPr>
        <w:t xml:space="preserve"> un danger pour la circulation sera également évacué de la chaussée et ses abords puis mis en dépôt hors de l'emprise de la route.</w:t>
      </w:r>
    </w:p>
    <w:p w14:paraId="4E6928D2" w14:textId="77777777" w:rsidR="003E477E" w:rsidRPr="008C4E81" w:rsidRDefault="00A21CA4">
      <w:pPr>
        <w:rPr>
          <w:color w:val="000000" w:themeColor="text1"/>
        </w:rPr>
      </w:pPr>
      <w:bookmarkStart w:id="127" w:name="_2981zbj" w:colFirst="0" w:colLast="0"/>
      <w:bookmarkEnd w:id="127"/>
      <w:r w:rsidRPr="008C4E81">
        <w:rPr>
          <w:color w:val="000000" w:themeColor="text1"/>
        </w:rPr>
        <w:t>Ces travaux se feront aux lieux et périodes définis par le L’ingénieur du marché, suivant les normes énumérées ci-dessus.</w:t>
      </w:r>
    </w:p>
    <w:p w14:paraId="334FD183" w14:textId="77777777" w:rsidR="003E477E" w:rsidRPr="008C4E81" w:rsidRDefault="00A21CA4">
      <w:pPr>
        <w:rPr>
          <w:color w:val="000000" w:themeColor="text1"/>
        </w:rPr>
      </w:pPr>
      <w:r w:rsidRPr="008C4E81">
        <w:rPr>
          <w:color w:val="000000" w:themeColor="text1"/>
        </w:rPr>
        <w:tab/>
        <w:t>ABATTAGE D’ARBRES ISOLES</w:t>
      </w:r>
    </w:p>
    <w:p w14:paraId="18256489" w14:textId="77777777" w:rsidR="003E477E" w:rsidRPr="008C4E81" w:rsidRDefault="00A21CA4">
      <w:pPr>
        <w:rPr>
          <w:color w:val="000000" w:themeColor="text1"/>
        </w:rPr>
      </w:pPr>
      <w:r w:rsidRPr="008C4E81">
        <w:rPr>
          <w:color w:val="000000" w:themeColor="text1"/>
        </w:rPr>
        <w:t xml:space="preserve">L'abattage des arbres isolés s'applique aux arbres distants de plus de 50 mètres des autres arbres et un diamètre supérieur à 50 </w:t>
      </w:r>
      <w:proofErr w:type="gramStart"/>
      <w:r w:rsidRPr="008C4E81">
        <w:rPr>
          <w:color w:val="000000" w:themeColor="text1"/>
        </w:rPr>
        <w:t>cm;</w:t>
      </w:r>
      <w:proofErr w:type="gramEnd"/>
      <w:r w:rsidRPr="008C4E81">
        <w:rPr>
          <w:color w:val="000000" w:themeColor="text1"/>
        </w:rPr>
        <w:t xml:space="preserve"> ce prix comprend la coupe, le dessouchage, le découpage des troncs en tronçons de longueurs définies par le L’ingénieur du marché , l'évacuation des branches et souches hors des limites de l'emprise, en des lieux agréés par le L’ingénieur du marché .</w:t>
      </w:r>
    </w:p>
    <w:p w14:paraId="6D8E9C5B" w14:textId="77777777" w:rsidR="003E477E" w:rsidRPr="008C4E81" w:rsidRDefault="00A21CA4">
      <w:pPr>
        <w:rPr>
          <w:color w:val="000000" w:themeColor="text1"/>
        </w:rPr>
      </w:pPr>
      <w:r w:rsidRPr="008C4E81">
        <w:rPr>
          <w:color w:val="000000" w:themeColor="text1"/>
        </w:rPr>
        <w:t>Il comprend également le transport et la mise en dépôt des bois récupérés. Les tronçons de bois issus des travaux d'abattage d'arbres seront mis à la disposition du représentant du L’ingénieur du marché et en aucun cas ne pourront être récupérés ou vendus par le Cocontractant ou le L’ingénieur du marché.</w:t>
      </w:r>
    </w:p>
    <w:p w14:paraId="13113EEE" w14:textId="77777777" w:rsidR="003E477E" w:rsidRPr="008C4E81" w:rsidRDefault="00A21CA4">
      <w:pPr>
        <w:rPr>
          <w:color w:val="000000" w:themeColor="text1"/>
        </w:rPr>
      </w:pPr>
      <w:bookmarkStart w:id="128" w:name="_odc9jc" w:colFirst="0" w:colLast="0"/>
      <w:bookmarkEnd w:id="128"/>
      <w:r w:rsidRPr="008C4E81">
        <w:rPr>
          <w:color w:val="000000" w:themeColor="text1"/>
        </w:rPr>
        <w:t>Le diamètre sera mesuré à un mètre cinquante (150 cm) au-dessus du niveau moyen du sol.</w:t>
      </w:r>
    </w:p>
    <w:p w14:paraId="17A7EB48" w14:textId="77777777" w:rsidR="003E477E" w:rsidRPr="008C4E81" w:rsidRDefault="00A21CA4">
      <w:pPr>
        <w:rPr>
          <w:color w:val="000000" w:themeColor="text1"/>
        </w:rPr>
      </w:pPr>
      <w:bookmarkStart w:id="129" w:name="_38czs75" w:colFirst="0" w:colLast="0"/>
      <w:bookmarkEnd w:id="129"/>
      <w:r w:rsidRPr="008C4E81">
        <w:rPr>
          <w:color w:val="000000" w:themeColor="text1"/>
        </w:rPr>
        <w:tab/>
        <w:t>TERRASSEMENTS</w:t>
      </w:r>
    </w:p>
    <w:p w14:paraId="1FF9F330" w14:textId="77777777" w:rsidR="003E477E" w:rsidRPr="008C4E81" w:rsidRDefault="00A21CA4">
      <w:pPr>
        <w:rPr>
          <w:color w:val="000000" w:themeColor="text1"/>
        </w:rPr>
      </w:pPr>
      <w:r w:rsidRPr="008C4E81">
        <w:rPr>
          <w:color w:val="000000" w:themeColor="text1"/>
        </w:rPr>
        <w:t>18.1</w:t>
      </w:r>
      <w:r w:rsidRPr="008C4E81">
        <w:rPr>
          <w:color w:val="000000" w:themeColor="text1"/>
        </w:rPr>
        <w:tab/>
        <w:t>Généralités</w:t>
      </w:r>
    </w:p>
    <w:p w14:paraId="52F33D98" w14:textId="77777777" w:rsidR="003E477E" w:rsidRPr="008C4E81" w:rsidRDefault="00A21CA4">
      <w:pPr>
        <w:rPr>
          <w:color w:val="000000" w:themeColor="text1"/>
        </w:rPr>
      </w:pPr>
      <w:r w:rsidRPr="008C4E81">
        <w:rPr>
          <w:color w:val="000000" w:themeColor="text1"/>
        </w:rPr>
        <w:t>L'objectif des travaux de terrassement est d'obtenir une largeur roulable de 6 à 8 mètres en fonction de la catégorie de la route, des fossés triangulaires de 1,50 mètre de largeur sur une profondeur de 0,6 mètre conformément aux profils en travers type. Toutefois, la plate-forme existante ne sera pas élargie si cela nécessite des terrassements importants, incompatibles avec la notion d'entretien.</w:t>
      </w:r>
    </w:p>
    <w:p w14:paraId="588EE328" w14:textId="77777777" w:rsidR="003E477E" w:rsidRPr="008C4E81" w:rsidRDefault="00A21CA4">
      <w:pPr>
        <w:rPr>
          <w:color w:val="000000" w:themeColor="text1"/>
        </w:rPr>
      </w:pPr>
      <w:r w:rsidRPr="008C4E81">
        <w:rPr>
          <w:color w:val="000000" w:themeColor="text1"/>
        </w:rPr>
        <w:t>Autant que possible, les terrassements seront minimisés.</w:t>
      </w:r>
    </w:p>
    <w:p w14:paraId="7CAD67CB" w14:textId="77777777" w:rsidR="003E477E" w:rsidRPr="008C4E81" w:rsidRDefault="00A21CA4">
      <w:pPr>
        <w:rPr>
          <w:color w:val="000000" w:themeColor="text1"/>
        </w:rPr>
      </w:pPr>
      <w:bookmarkStart w:id="130" w:name="_1nia2ey" w:colFirst="0" w:colLast="0"/>
      <w:bookmarkEnd w:id="130"/>
      <w:r w:rsidRPr="008C4E81">
        <w:rPr>
          <w:color w:val="000000" w:themeColor="text1"/>
        </w:rPr>
        <w:t>Une attention spéciale devra être apportée aux dévers qui ne devront pas être inférieurs à 3 % de part et d'autre de l'axe en section droite et qui pourra atteindre 6 % dans les courbes.</w:t>
      </w:r>
    </w:p>
    <w:p w14:paraId="2373D707" w14:textId="77777777" w:rsidR="003E477E" w:rsidRPr="008C4E81" w:rsidRDefault="00A21CA4">
      <w:pPr>
        <w:rPr>
          <w:color w:val="000000" w:themeColor="text1"/>
        </w:rPr>
      </w:pPr>
      <w:r w:rsidRPr="008C4E81">
        <w:rPr>
          <w:color w:val="000000" w:themeColor="text1"/>
        </w:rPr>
        <w:t>18.2</w:t>
      </w:r>
      <w:r w:rsidRPr="008C4E81">
        <w:rPr>
          <w:color w:val="000000" w:themeColor="text1"/>
        </w:rPr>
        <w:tab/>
        <w:t>Exploitation des emprunts</w:t>
      </w:r>
    </w:p>
    <w:p w14:paraId="2E0CD9D2" w14:textId="77777777" w:rsidR="003E477E" w:rsidRPr="008C4E81" w:rsidRDefault="00A21CA4">
      <w:pPr>
        <w:rPr>
          <w:color w:val="000000" w:themeColor="text1"/>
        </w:rPr>
      </w:pPr>
      <w:r w:rsidRPr="008C4E81">
        <w:rPr>
          <w:color w:val="000000" w:themeColor="text1"/>
        </w:rPr>
        <w:t>Le Cocontractant prendra en charge :</w:t>
      </w:r>
    </w:p>
    <w:p w14:paraId="3E0D228F"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acquisitions ou occupations temporaires des terrains nécessaires à l’exploitation de tous les emprunts de matériaux,</w:t>
      </w:r>
    </w:p>
    <w:p w14:paraId="18F3968D"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indemnisations aux propriétaires pour les dommages éventuels occasionnés par les travaux (déboisement, destruction des récoltes, impossibilité de cultiver pendant l’occupation temporaire du site, etc.),</w:t>
      </w:r>
    </w:p>
    <w:p w14:paraId="53E36774"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découverte des emprunts et de la remise en état des lieux.</w:t>
      </w:r>
    </w:p>
    <w:p w14:paraId="5604AAE0" w14:textId="77777777" w:rsidR="003E477E" w:rsidRPr="008C4E81" w:rsidRDefault="00A21CA4">
      <w:pPr>
        <w:rPr>
          <w:color w:val="000000" w:themeColor="text1"/>
        </w:rPr>
      </w:pPr>
      <w:r w:rsidRPr="008C4E81">
        <w:rPr>
          <w:color w:val="000000" w:themeColor="text1"/>
        </w:rPr>
        <w:t>La recherche des emprunts de matériaux est effectuée par le Cocontractant sur la base des prescriptions définies par le présent CCTP.</w:t>
      </w:r>
    </w:p>
    <w:p w14:paraId="0C1C3622" w14:textId="77777777" w:rsidR="003E477E" w:rsidRPr="008C4E81" w:rsidRDefault="00A21CA4">
      <w:pPr>
        <w:rPr>
          <w:color w:val="000000" w:themeColor="text1"/>
        </w:rPr>
      </w:pPr>
      <w:r w:rsidRPr="008C4E81">
        <w:rPr>
          <w:color w:val="000000" w:themeColor="text1"/>
        </w:rPr>
        <w:t xml:space="preserve">Dans les trente (30) jours, au plus tard, suivant la notification de l’ordre de service de commencer les travaux, le Cocontractant est tenu de soumettre à l’approbation du L’ingénieur du </w:t>
      </w:r>
      <w:proofErr w:type="gramStart"/>
      <w:r w:rsidRPr="008C4E81">
        <w:rPr>
          <w:color w:val="000000" w:themeColor="text1"/>
        </w:rPr>
        <w:t>marché ,</w:t>
      </w:r>
      <w:proofErr w:type="gramEnd"/>
      <w:r w:rsidRPr="008C4E81">
        <w:rPr>
          <w:color w:val="000000" w:themeColor="text1"/>
        </w:rPr>
        <w:t xml:space="preserve"> la liste des emprunts qu’il </w:t>
      </w:r>
      <w:r w:rsidRPr="008C4E81">
        <w:rPr>
          <w:color w:val="000000" w:themeColor="text1"/>
        </w:rPr>
        <w:lastRenderedPageBreak/>
        <w:t>compte utiliser pour l’exécution des travaux faisant l’objet du marché. A cette fin, il présente un dossier complet par emprunt, qui comporte :</w:t>
      </w:r>
    </w:p>
    <w:p w14:paraId="31557944" w14:textId="77777777" w:rsidR="003E477E" w:rsidRPr="008C4E81" w:rsidRDefault="00A21CA4">
      <w:pPr>
        <w:rPr>
          <w:color w:val="000000" w:themeColor="text1"/>
        </w:rPr>
      </w:pPr>
      <w:proofErr w:type="gramStart"/>
      <w:r w:rsidRPr="008C4E81">
        <w:rPr>
          <w:color w:val="000000" w:themeColor="text1"/>
        </w:rPr>
        <w:t>un</w:t>
      </w:r>
      <w:proofErr w:type="gramEnd"/>
      <w:r w:rsidRPr="008C4E81">
        <w:rPr>
          <w:color w:val="000000" w:themeColor="text1"/>
        </w:rPr>
        <w:t xml:space="preserve"> plan de situation,</w:t>
      </w:r>
    </w:p>
    <w:p w14:paraId="3719E10C"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résultats de la reconnaissance,</w:t>
      </w:r>
    </w:p>
    <w:p w14:paraId="76DB5DCD"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résultats de laboratoire définissant sans ambiguïté les caractéristiques des matériaux naturels avant, et éventuellement après traitement (types d'essais et fréquences définis au chapitre 2 ci-avant),</w:t>
      </w:r>
    </w:p>
    <w:p w14:paraId="58AA7682"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puissance estimée des gisements avec les justificatifs (mesures sur le terrain et les calculs),</w:t>
      </w:r>
    </w:p>
    <w:p w14:paraId="1E914EF1" w14:textId="77777777" w:rsidR="003E477E" w:rsidRPr="008C4E81" w:rsidRDefault="00A21CA4">
      <w:pPr>
        <w:rPr>
          <w:color w:val="000000" w:themeColor="text1"/>
        </w:rPr>
      </w:pPr>
      <w:proofErr w:type="gramStart"/>
      <w:r w:rsidRPr="008C4E81">
        <w:rPr>
          <w:color w:val="000000" w:themeColor="text1"/>
        </w:rPr>
        <w:t>le</w:t>
      </w:r>
      <w:proofErr w:type="gramEnd"/>
      <w:r w:rsidRPr="008C4E81">
        <w:rPr>
          <w:color w:val="000000" w:themeColor="text1"/>
        </w:rPr>
        <w:t xml:space="preserve"> schéma de principe retenu pour l’exploitation de l’emprunt,</w:t>
      </w:r>
    </w:p>
    <w:p w14:paraId="478E34BD" w14:textId="77777777" w:rsidR="003E477E" w:rsidRPr="008C4E81" w:rsidRDefault="00A21CA4">
      <w:pPr>
        <w:rPr>
          <w:color w:val="000000" w:themeColor="text1"/>
        </w:rPr>
      </w:pPr>
      <w:proofErr w:type="gramStart"/>
      <w:r w:rsidRPr="008C4E81">
        <w:rPr>
          <w:color w:val="000000" w:themeColor="text1"/>
        </w:rPr>
        <w:t>une</w:t>
      </w:r>
      <w:proofErr w:type="gramEnd"/>
      <w:r w:rsidRPr="008C4E81">
        <w:rPr>
          <w:color w:val="000000" w:themeColor="text1"/>
        </w:rPr>
        <w:t xml:space="preserve"> note technique définissant, d’après les premiers essais de conformité exécutés par le Cocontractant, l’utilisation et la destination (élément de base du mouvement de terres) des matériaux considérés.</w:t>
      </w:r>
    </w:p>
    <w:p w14:paraId="358A118D" w14:textId="77777777" w:rsidR="003E477E" w:rsidRPr="008C4E81" w:rsidRDefault="00A21CA4">
      <w:pPr>
        <w:rPr>
          <w:color w:val="000000" w:themeColor="text1"/>
        </w:rPr>
      </w:pPr>
      <w:r w:rsidRPr="008C4E81">
        <w:rPr>
          <w:color w:val="000000" w:themeColor="text1"/>
        </w:rPr>
        <w:t>L’intégralité des frais d’établissement de ces différents dossiers est à la charge du Cocontractant.</w:t>
      </w:r>
    </w:p>
    <w:p w14:paraId="0CD00E5D" w14:textId="77777777" w:rsidR="003E477E" w:rsidRPr="008C4E81" w:rsidRDefault="00A21CA4">
      <w:pPr>
        <w:rPr>
          <w:color w:val="000000" w:themeColor="text1"/>
        </w:rPr>
      </w:pPr>
      <w:r w:rsidRPr="008C4E81">
        <w:rPr>
          <w:color w:val="000000" w:themeColor="text1"/>
        </w:rPr>
        <w:t xml:space="preserve">Le L’ingénieur du </w:t>
      </w:r>
      <w:proofErr w:type="gramStart"/>
      <w:r w:rsidRPr="008C4E81">
        <w:rPr>
          <w:color w:val="000000" w:themeColor="text1"/>
        </w:rPr>
        <w:t>marché  dispose</w:t>
      </w:r>
      <w:proofErr w:type="gramEnd"/>
      <w:r w:rsidRPr="008C4E81">
        <w:rPr>
          <w:color w:val="000000" w:themeColor="text1"/>
        </w:rPr>
        <w:t xml:space="preserve"> de quinze (15) jours, suivant la date de dépôt des dossiers définis ci-dessus, pour donner son approbation totale ou restrictive, ou bien refuser l’exploitation de l’emprunt proposé. Si le L’ingénieur du </w:t>
      </w:r>
      <w:proofErr w:type="gramStart"/>
      <w:r w:rsidRPr="008C4E81">
        <w:rPr>
          <w:color w:val="000000" w:themeColor="text1"/>
        </w:rPr>
        <w:t>marché  autorise</w:t>
      </w:r>
      <w:proofErr w:type="gramEnd"/>
      <w:r w:rsidRPr="008C4E81">
        <w:rPr>
          <w:color w:val="000000" w:themeColor="text1"/>
        </w:rPr>
        <w:t xml:space="preserve"> l’exploitation d’un emprunt, il doit préciser les limites d’utilisation de ce dernier. Enfin, en ce qui concerne tous les matériaux d’extraction, le L’ingénieur du </w:t>
      </w:r>
      <w:proofErr w:type="gramStart"/>
      <w:r w:rsidRPr="008C4E81">
        <w:rPr>
          <w:color w:val="000000" w:themeColor="text1"/>
        </w:rPr>
        <w:t>marché  peut</w:t>
      </w:r>
      <w:proofErr w:type="gramEnd"/>
      <w:r w:rsidRPr="008C4E81">
        <w:rPr>
          <w:color w:val="000000" w:themeColor="text1"/>
        </w:rPr>
        <w:t xml:space="preserve"> retirer son agrément pour un emprunt donné, s’il considère qu’au vu des essais de contrôle, le gîte ne fournit plus de matériaux répondant aux spécifications.</w:t>
      </w:r>
    </w:p>
    <w:p w14:paraId="24C3CBD8" w14:textId="77777777" w:rsidR="003E477E" w:rsidRPr="008C4E81" w:rsidRDefault="00A21CA4">
      <w:pPr>
        <w:rPr>
          <w:color w:val="000000" w:themeColor="text1"/>
        </w:rPr>
      </w:pPr>
      <w:r w:rsidRPr="008C4E81">
        <w:rPr>
          <w:color w:val="000000" w:themeColor="text1"/>
        </w:rPr>
        <w:t>Les emplacements des gîtes ou carrières retenus après les essais géotechniques préalables, sont déboisés, débroussaillés et dessouchés, s’il y a lieu.</w:t>
      </w:r>
    </w:p>
    <w:p w14:paraId="066FF0F1" w14:textId="77777777" w:rsidR="003E477E" w:rsidRPr="008C4E81" w:rsidRDefault="00A21CA4">
      <w:pPr>
        <w:rPr>
          <w:color w:val="000000" w:themeColor="text1"/>
        </w:rPr>
      </w:pPr>
      <w:r w:rsidRPr="008C4E81">
        <w:rPr>
          <w:color w:val="000000" w:themeColor="text1"/>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14:paraId="0F7B0E5E" w14:textId="77777777" w:rsidR="003E477E" w:rsidRPr="008C4E81" w:rsidRDefault="00A21CA4">
      <w:pPr>
        <w:rPr>
          <w:color w:val="000000" w:themeColor="text1"/>
        </w:rPr>
      </w:pPr>
      <w:r w:rsidRPr="008C4E81">
        <w:rPr>
          <w:color w:val="000000" w:themeColor="text1"/>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14:paraId="7EE2E431" w14:textId="77777777" w:rsidR="003E477E" w:rsidRPr="008C4E81" w:rsidRDefault="00A21CA4">
      <w:pPr>
        <w:rPr>
          <w:color w:val="000000" w:themeColor="text1"/>
        </w:rPr>
      </w:pPr>
      <w:r w:rsidRPr="008C4E81">
        <w:rPr>
          <w:color w:val="000000" w:themeColor="text1"/>
        </w:rPr>
        <w:t>Si l’extraction doit se faire en saison des pluies, le stock de matériaux gerbés doit être limité car la pénétration des eaux de pluies est facilitée sur un matériau aéré. Il est impératif de ne pas gerber un volume supérieur aux besoins d'une journée de travail.</w:t>
      </w:r>
    </w:p>
    <w:p w14:paraId="615926E8" w14:textId="77777777" w:rsidR="003E477E" w:rsidRPr="008C4E81" w:rsidRDefault="00A21CA4">
      <w:pPr>
        <w:rPr>
          <w:color w:val="000000" w:themeColor="text1"/>
        </w:rPr>
      </w:pPr>
      <w:r w:rsidRPr="008C4E81">
        <w:rPr>
          <w:color w:val="000000" w:themeColor="text1"/>
        </w:rPr>
        <w:t>Dans tous les cas, il est nécessaire :</w:t>
      </w:r>
    </w:p>
    <w:p w14:paraId="34367CE8" w14:textId="77777777" w:rsidR="003E477E" w:rsidRPr="008C4E81" w:rsidRDefault="00A21CA4">
      <w:pPr>
        <w:rPr>
          <w:color w:val="000000" w:themeColor="text1"/>
        </w:rPr>
      </w:pPr>
      <w:proofErr w:type="gramStart"/>
      <w:r w:rsidRPr="008C4E81">
        <w:rPr>
          <w:color w:val="000000" w:themeColor="text1"/>
        </w:rPr>
        <w:t>de</w:t>
      </w:r>
      <w:proofErr w:type="gramEnd"/>
      <w:r w:rsidRPr="008C4E81">
        <w:rPr>
          <w:color w:val="000000" w:themeColor="text1"/>
        </w:rPr>
        <w:t xml:space="preserve"> ménager des pentes favorisant l’évacuation de l’eau,</w:t>
      </w:r>
    </w:p>
    <w:p w14:paraId="296295F7" w14:textId="77777777" w:rsidR="003E477E" w:rsidRPr="008C4E81" w:rsidRDefault="00A21CA4">
      <w:pPr>
        <w:rPr>
          <w:color w:val="000000" w:themeColor="text1"/>
        </w:rPr>
      </w:pPr>
      <w:proofErr w:type="gramStart"/>
      <w:r w:rsidRPr="008C4E81">
        <w:rPr>
          <w:color w:val="000000" w:themeColor="text1"/>
        </w:rPr>
        <w:t>de</w:t>
      </w:r>
      <w:proofErr w:type="gramEnd"/>
      <w:r w:rsidRPr="008C4E81">
        <w:rPr>
          <w:color w:val="000000" w:themeColor="text1"/>
        </w:rPr>
        <w:t xml:space="preserve"> prévoir aux points bas des aménagements sommaires d’évacuation,</w:t>
      </w:r>
    </w:p>
    <w:p w14:paraId="461FFBB9" w14:textId="77777777" w:rsidR="003E477E" w:rsidRPr="008C4E81" w:rsidRDefault="00A21CA4">
      <w:pPr>
        <w:rPr>
          <w:color w:val="000000" w:themeColor="text1"/>
        </w:rPr>
      </w:pPr>
      <w:proofErr w:type="gramStart"/>
      <w:r w:rsidRPr="008C4E81">
        <w:rPr>
          <w:color w:val="000000" w:themeColor="text1"/>
        </w:rPr>
        <w:t>de</w:t>
      </w:r>
      <w:proofErr w:type="gramEnd"/>
      <w:r w:rsidRPr="008C4E81">
        <w:rPr>
          <w:color w:val="000000" w:themeColor="text1"/>
        </w:rPr>
        <w:t xml:space="preserve"> maintenir en bon état les pistes de chantier pour éviter les ornières, flaques, ou eaux stagnantes.</w:t>
      </w:r>
    </w:p>
    <w:p w14:paraId="5408BDA0" w14:textId="77777777" w:rsidR="003E477E" w:rsidRPr="008C4E81" w:rsidRDefault="00A21CA4">
      <w:pPr>
        <w:rPr>
          <w:color w:val="000000" w:themeColor="text1"/>
        </w:rPr>
      </w:pPr>
      <w:r w:rsidRPr="008C4E81">
        <w:rPr>
          <w:color w:val="000000" w:themeColor="text1"/>
        </w:rPr>
        <w:t>Le Cocontractant doit exploiter les emprunts connus (dont la localisation n’est donnée qu’à titre indicatif dans les dossiers de plans) au cas où ceux-ci contiendraient encore de matériaux répondant aux spécifications et après accord écrit du L’ingénieur du marché, mais doit en rechercher de nouveaux dans le but de diminuer la distance de transport des matériaux.</w:t>
      </w:r>
    </w:p>
    <w:p w14:paraId="6E5F7FA9" w14:textId="77777777" w:rsidR="003E477E" w:rsidRPr="008C4E81" w:rsidRDefault="00A21CA4">
      <w:pPr>
        <w:rPr>
          <w:color w:val="000000" w:themeColor="text1"/>
        </w:rPr>
      </w:pPr>
      <w:r w:rsidRPr="008C4E81">
        <w:rPr>
          <w:color w:val="000000" w:themeColor="text1"/>
        </w:rPr>
        <w:t>Après exploitation de chaque emprunt, le Cocontractant est tenu d'en réaménager la surface pour lui rendre sa destination d’origine, en conformité avec les prescriptions environnementales.</w:t>
      </w:r>
    </w:p>
    <w:p w14:paraId="60B15CBF" w14:textId="77777777" w:rsidR="003E477E" w:rsidRPr="008C4E81" w:rsidRDefault="00A21CA4">
      <w:pPr>
        <w:rPr>
          <w:color w:val="000000" w:themeColor="text1"/>
        </w:rPr>
      </w:pPr>
      <w:bookmarkStart w:id="131" w:name="_47hxl2r" w:colFirst="0" w:colLast="0"/>
      <w:bookmarkEnd w:id="131"/>
      <w:r w:rsidRPr="008C4E81">
        <w:rPr>
          <w:color w:val="000000" w:themeColor="text1"/>
        </w:rPr>
        <w:lastRenderedPageBreak/>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14:paraId="0F3FEA06" w14:textId="77777777" w:rsidR="003E477E" w:rsidRPr="008C4E81" w:rsidRDefault="00A21CA4">
      <w:pPr>
        <w:rPr>
          <w:color w:val="000000" w:themeColor="text1"/>
        </w:rPr>
      </w:pPr>
      <w:r w:rsidRPr="008C4E81">
        <w:rPr>
          <w:color w:val="000000" w:themeColor="text1"/>
        </w:rPr>
        <w:t>18.3</w:t>
      </w:r>
      <w:r w:rsidRPr="008C4E81">
        <w:rPr>
          <w:color w:val="000000" w:themeColor="text1"/>
        </w:rPr>
        <w:tab/>
        <w:t>Déblais ordinaires</w:t>
      </w:r>
    </w:p>
    <w:p w14:paraId="2201AB78" w14:textId="77777777" w:rsidR="003E477E" w:rsidRPr="008C4E81" w:rsidRDefault="00A21CA4">
      <w:pPr>
        <w:rPr>
          <w:color w:val="000000" w:themeColor="text1"/>
        </w:rPr>
      </w:pPr>
      <w:r w:rsidRPr="008C4E81">
        <w:rPr>
          <w:color w:val="000000" w:themeColor="text1"/>
        </w:rPr>
        <w:t>Les déblais sont exécutés par le Cocontractant sur les bases de son programme de travail, et selon les directives du L’ingénieur du marché. Les lieux de dépôt ne doivent pas nuire à l’assainissement de la plate-forme et seront conformes aux prescriptions environnementales.</w:t>
      </w:r>
    </w:p>
    <w:p w14:paraId="351BD26B" w14:textId="77777777" w:rsidR="003E477E" w:rsidRPr="008C4E81" w:rsidRDefault="00A21CA4">
      <w:pPr>
        <w:rPr>
          <w:color w:val="000000" w:themeColor="text1"/>
        </w:rPr>
      </w:pPr>
      <w:r w:rsidRPr="008C4E81">
        <w:rPr>
          <w:color w:val="000000" w:themeColor="text1"/>
        </w:rPr>
        <w:t>Dans le cas de terrassements en déblais pour purges, les fonds de déblais sont compactés à au moins 95 % de l’OPM sur une profondeur de 30 centimètres (pour 95 % des mesures, avec un minimum de 90 %).</w:t>
      </w:r>
    </w:p>
    <w:p w14:paraId="076412B7" w14:textId="77777777" w:rsidR="003E477E" w:rsidRPr="008C4E81" w:rsidRDefault="00A21CA4">
      <w:pPr>
        <w:rPr>
          <w:color w:val="000000" w:themeColor="text1"/>
        </w:rPr>
      </w:pPr>
      <w:r w:rsidRPr="008C4E81">
        <w:rPr>
          <w:color w:val="000000" w:themeColor="text1"/>
        </w:rPr>
        <w:t>Dans le cas de terrassements en déblais, les fonds de déblais avant mise en œuvre des couches de chaussée (plate-forme des terrassements), sont compactés à au moins 95 % de l’OPM sur les 30 derniers centimètres (pour 95 % des mesures, avec un minimum de 90 %).</w:t>
      </w:r>
    </w:p>
    <w:p w14:paraId="252EA0AB" w14:textId="77777777" w:rsidR="003E477E" w:rsidRPr="008C4E81" w:rsidRDefault="00A21CA4">
      <w:pPr>
        <w:rPr>
          <w:color w:val="000000" w:themeColor="text1"/>
        </w:rPr>
      </w:pPr>
      <w:r w:rsidRPr="008C4E81">
        <w:rPr>
          <w:color w:val="000000" w:themeColor="text1"/>
        </w:rPr>
        <w:t>Les matériaux de déblais peuvent être réutilisés en remblais, lorsque leurs qualités répondent aux critères requis pour les matériaux utilisables en remblais. Tous les matériaux non réutilisables en remblais sont mis en décharge.</w:t>
      </w:r>
    </w:p>
    <w:p w14:paraId="08D67DB7" w14:textId="77777777" w:rsidR="003E477E" w:rsidRPr="008C4E81" w:rsidRDefault="00A21CA4">
      <w:pPr>
        <w:rPr>
          <w:color w:val="000000" w:themeColor="text1"/>
        </w:rPr>
      </w:pPr>
      <w:r w:rsidRPr="008C4E81">
        <w:rPr>
          <w:color w:val="000000" w:themeColor="text1"/>
        </w:rPr>
        <w:t>Lorsque l’exécution des déblais est terminée, le Cocontractant doit réaliser les aménagements nécessaires au drainage correct des terrassements. Ces aménagements doivent être entretenus durant toute la durée du chantier.</w:t>
      </w:r>
    </w:p>
    <w:p w14:paraId="27A194CC" w14:textId="77777777" w:rsidR="003E477E" w:rsidRPr="008C4E81" w:rsidRDefault="00A21CA4">
      <w:pPr>
        <w:rPr>
          <w:color w:val="000000" w:themeColor="text1"/>
        </w:rPr>
      </w:pPr>
      <w:r w:rsidRPr="008C4E81">
        <w:rPr>
          <w:color w:val="000000" w:themeColor="text1"/>
        </w:rPr>
        <w:t>Le contrôle des déblais avant la réception consiste en :</w:t>
      </w:r>
    </w:p>
    <w:p w14:paraId="7CD61C3D" w14:textId="77777777" w:rsidR="003E477E" w:rsidRPr="008C4E81" w:rsidRDefault="00A21CA4">
      <w:pPr>
        <w:rPr>
          <w:color w:val="000000" w:themeColor="text1"/>
        </w:rPr>
      </w:pPr>
      <w:proofErr w:type="gramStart"/>
      <w:r w:rsidRPr="008C4E81">
        <w:rPr>
          <w:color w:val="000000" w:themeColor="text1"/>
        </w:rPr>
        <w:t>une</w:t>
      </w:r>
      <w:proofErr w:type="gramEnd"/>
      <w:r w:rsidRPr="008C4E81">
        <w:rPr>
          <w:color w:val="000000" w:themeColor="text1"/>
        </w:rPr>
        <w:t xml:space="preserve"> mesure de la compacité in-situ tous les 1 000 m2,</w:t>
      </w:r>
    </w:p>
    <w:p w14:paraId="3D0650F6" w14:textId="77777777" w:rsidR="003E477E" w:rsidRPr="008C4E81" w:rsidRDefault="00A21CA4">
      <w:pPr>
        <w:rPr>
          <w:color w:val="000000" w:themeColor="text1"/>
        </w:rPr>
      </w:pPr>
      <w:bookmarkStart w:id="132" w:name="_2mn7vak" w:colFirst="0" w:colLast="0"/>
      <w:bookmarkEnd w:id="132"/>
      <w:proofErr w:type="gramStart"/>
      <w:r w:rsidRPr="008C4E81">
        <w:rPr>
          <w:color w:val="000000" w:themeColor="text1"/>
        </w:rPr>
        <w:t>un</w:t>
      </w:r>
      <w:proofErr w:type="gramEnd"/>
      <w:r w:rsidRPr="008C4E81">
        <w:rPr>
          <w:color w:val="000000" w:themeColor="text1"/>
        </w:rPr>
        <w:t xml:space="preserve"> essai Proctor modifié tous les 2 500 m2.</w:t>
      </w:r>
    </w:p>
    <w:p w14:paraId="365CD080" w14:textId="77777777" w:rsidR="003E477E" w:rsidRPr="008C4E81" w:rsidRDefault="00A21CA4">
      <w:pPr>
        <w:rPr>
          <w:color w:val="000000" w:themeColor="text1"/>
        </w:rPr>
      </w:pPr>
      <w:r w:rsidRPr="008C4E81">
        <w:rPr>
          <w:color w:val="000000" w:themeColor="text1"/>
        </w:rPr>
        <w:t>18.5</w:t>
      </w:r>
      <w:r w:rsidRPr="008C4E81">
        <w:rPr>
          <w:color w:val="000000" w:themeColor="text1"/>
        </w:rPr>
        <w:tab/>
        <w:t xml:space="preserve">Déblais </w:t>
      </w:r>
      <w:proofErr w:type="spellStart"/>
      <w:r w:rsidRPr="008C4E81">
        <w:rPr>
          <w:color w:val="000000" w:themeColor="text1"/>
        </w:rPr>
        <w:t>rippables</w:t>
      </w:r>
      <w:proofErr w:type="spellEnd"/>
    </w:p>
    <w:p w14:paraId="21B77DE4" w14:textId="77777777" w:rsidR="003E477E" w:rsidRPr="008C4E81" w:rsidRDefault="00A21CA4">
      <w:pPr>
        <w:rPr>
          <w:color w:val="000000" w:themeColor="text1"/>
        </w:rPr>
      </w:pPr>
      <w:r w:rsidRPr="008C4E81">
        <w:rPr>
          <w:color w:val="000000" w:themeColor="text1"/>
        </w:rPr>
        <w:t xml:space="preserve">Les déblais en terrains </w:t>
      </w:r>
      <w:proofErr w:type="spellStart"/>
      <w:r w:rsidRPr="008C4E81">
        <w:rPr>
          <w:color w:val="000000" w:themeColor="text1"/>
        </w:rPr>
        <w:t>rippables</w:t>
      </w:r>
      <w:proofErr w:type="spellEnd"/>
      <w:r w:rsidRPr="008C4E81">
        <w:rPr>
          <w:color w:val="000000" w:themeColor="text1"/>
        </w:rPr>
        <w:t xml:space="preserve"> nécessitant l'emploi d'une défonceuse à dents ou d'un matériel similaire (l’emploi des outils manuels pouvant être accepté suivant les cas).</w:t>
      </w:r>
    </w:p>
    <w:p w14:paraId="176560EF" w14:textId="77777777" w:rsidR="003E477E" w:rsidRPr="008C4E81" w:rsidRDefault="00A21CA4">
      <w:pPr>
        <w:rPr>
          <w:color w:val="000000" w:themeColor="text1"/>
        </w:rPr>
      </w:pPr>
      <w:r w:rsidRPr="008C4E81">
        <w:rPr>
          <w:color w:val="000000" w:themeColor="text1"/>
        </w:rPr>
        <w:t xml:space="preserve">Ils comprennent </w:t>
      </w:r>
      <w:proofErr w:type="gramStart"/>
      <w:r w:rsidRPr="008C4E81">
        <w:rPr>
          <w:color w:val="000000" w:themeColor="text1"/>
        </w:rPr>
        <w:t>notamment:</w:t>
      </w:r>
      <w:proofErr w:type="gramEnd"/>
      <w:r w:rsidRPr="008C4E81">
        <w:rPr>
          <w:color w:val="000000" w:themeColor="text1"/>
        </w:rPr>
        <w:t xml:space="preserve"> </w:t>
      </w:r>
    </w:p>
    <w:p w14:paraId="274460C8" w14:textId="77777777" w:rsidR="003E477E" w:rsidRPr="008C4E81" w:rsidRDefault="00A21CA4">
      <w:pPr>
        <w:rPr>
          <w:color w:val="000000" w:themeColor="text1"/>
        </w:rPr>
      </w:pPr>
      <w:r w:rsidRPr="008C4E81">
        <w:rPr>
          <w:color w:val="000000" w:themeColor="text1"/>
        </w:rPr>
        <w:t xml:space="preserve">• la réalisation de toute opération préalable à l'extraction des déblais, notamment la fragmentation des matériaux aux dimensions permettant leur réutilisation ou leur </w:t>
      </w:r>
      <w:proofErr w:type="gramStart"/>
      <w:r w:rsidRPr="008C4E81">
        <w:rPr>
          <w:color w:val="000000" w:themeColor="text1"/>
        </w:rPr>
        <w:t>transport;</w:t>
      </w:r>
      <w:proofErr w:type="gramEnd"/>
    </w:p>
    <w:p w14:paraId="054195BA" w14:textId="77777777" w:rsidR="003E477E" w:rsidRPr="008C4E81" w:rsidRDefault="00A21CA4">
      <w:pPr>
        <w:rPr>
          <w:color w:val="000000" w:themeColor="text1"/>
        </w:rPr>
      </w:pPr>
      <w:r w:rsidRPr="008C4E81">
        <w:rPr>
          <w:color w:val="000000" w:themeColor="text1"/>
        </w:rPr>
        <w:t xml:space="preserve">• le chargement, le transport sur une distance inférieure à 5000 mètres et le déchargement et réglage en un lieu agréé par le Maître </w:t>
      </w:r>
      <w:proofErr w:type="gramStart"/>
      <w:r w:rsidRPr="008C4E81">
        <w:rPr>
          <w:color w:val="000000" w:themeColor="text1"/>
        </w:rPr>
        <w:t>d'</w:t>
      </w:r>
      <w:proofErr w:type="spellStart"/>
      <w:r w:rsidRPr="008C4E81">
        <w:rPr>
          <w:color w:val="000000" w:themeColor="text1"/>
        </w:rPr>
        <w:t>Oeuvre</w:t>
      </w:r>
      <w:proofErr w:type="spellEnd"/>
      <w:r w:rsidRPr="008C4E81">
        <w:rPr>
          <w:color w:val="000000" w:themeColor="text1"/>
        </w:rPr>
        <w:t>;</w:t>
      </w:r>
      <w:proofErr w:type="gramEnd"/>
    </w:p>
    <w:p w14:paraId="4019B578" w14:textId="77777777" w:rsidR="003E477E" w:rsidRPr="008C4E81" w:rsidRDefault="00A21CA4">
      <w:pPr>
        <w:rPr>
          <w:color w:val="000000" w:themeColor="text1"/>
        </w:rPr>
      </w:pPr>
      <w:bookmarkStart w:id="133" w:name="_11si5id" w:colFirst="0" w:colLast="0"/>
      <w:bookmarkEnd w:id="133"/>
      <w:r w:rsidRPr="008C4E81">
        <w:rPr>
          <w:color w:val="000000" w:themeColor="text1"/>
        </w:rPr>
        <w:t xml:space="preserve">• l'indemnisation éventuelle des riverains et le respect les prescriptions </w:t>
      </w:r>
      <w:proofErr w:type="gramStart"/>
      <w:r w:rsidRPr="008C4E81">
        <w:rPr>
          <w:color w:val="000000" w:themeColor="text1"/>
        </w:rPr>
        <w:t>environnementales;</w:t>
      </w:r>
      <w:proofErr w:type="gramEnd"/>
    </w:p>
    <w:p w14:paraId="35539F93" w14:textId="77777777" w:rsidR="003E477E" w:rsidRPr="008C4E81" w:rsidRDefault="00A21CA4">
      <w:pPr>
        <w:rPr>
          <w:color w:val="000000" w:themeColor="text1"/>
        </w:rPr>
      </w:pPr>
      <w:r w:rsidRPr="008C4E81">
        <w:rPr>
          <w:color w:val="000000" w:themeColor="text1"/>
        </w:rPr>
        <w:t>18.6</w:t>
      </w:r>
      <w:r w:rsidRPr="008C4E81">
        <w:rPr>
          <w:color w:val="000000" w:themeColor="text1"/>
        </w:rPr>
        <w:tab/>
        <w:t>Remblais</w:t>
      </w:r>
    </w:p>
    <w:p w14:paraId="641DA237" w14:textId="77777777" w:rsidR="003E477E" w:rsidRPr="008C4E81" w:rsidRDefault="00A21CA4">
      <w:pPr>
        <w:rPr>
          <w:color w:val="000000" w:themeColor="text1"/>
        </w:rPr>
      </w:pPr>
      <w:r w:rsidRPr="008C4E81">
        <w:rPr>
          <w:color w:val="000000" w:themeColor="text1"/>
        </w:rPr>
        <w:t>Tous les terrains situés sous l’assiette des remblais doivent être compactés par le Cocontractant, de sorte que la densité sèche du sol en place soit au moins égale à 90 % de l’OPM, sur une épaisseur de 30 centimètres minimum (pour 95 % des mesures, avec un minimum de 85 %).</w:t>
      </w:r>
    </w:p>
    <w:p w14:paraId="5FE513AF" w14:textId="77777777" w:rsidR="003E477E" w:rsidRPr="008C4E81" w:rsidRDefault="00A21CA4">
      <w:pPr>
        <w:rPr>
          <w:color w:val="000000" w:themeColor="text1"/>
        </w:rPr>
      </w:pPr>
      <w:r w:rsidRPr="008C4E81">
        <w:rPr>
          <w:color w:val="000000" w:themeColor="text1"/>
        </w:rPr>
        <w:t>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 largeur de 25 cm, à éliminer par taillage après compactage.</w:t>
      </w:r>
    </w:p>
    <w:p w14:paraId="72311C81" w14:textId="77777777" w:rsidR="003E477E" w:rsidRPr="008C4E81" w:rsidRDefault="00A21CA4">
      <w:pPr>
        <w:rPr>
          <w:color w:val="000000" w:themeColor="text1"/>
        </w:rPr>
      </w:pPr>
      <w:r w:rsidRPr="008C4E81">
        <w:rPr>
          <w:color w:val="000000" w:themeColor="text1"/>
        </w:rPr>
        <w:lastRenderedPageBreak/>
        <w:t xml:space="preserve">Une fois atteinte la cote finie des terrassements, le talus est </w:t>
      </w:r>
      <w:proofErr w:type="gramStart"/>
      <w:r w:rsidRPr="008C4E81">
        <w:rPr>
          <w:color w:val="000000" w:themeColor="text1"/>
        </w:rPr>
        <w:t>retaillées</w:t>
      </w:r>
      <w:proofErr w:type="gramEnd"/>
      <w:r w:rsidRPr="008C4E81">
        <w:rPr>
          <w:color w:val="000000" w:themeColor="text1"/>
        </w:rPr>
        <w:t xml:space="preserve"> suivant les pentes requises par le CCTP, et les terres excédentaires sont boutées hors de l’emprise et régalées ou simplement mises en dépôt.</w:t>
      </w:r>
    </w:p>
    <w:p w14:paraId="611F6B56" w14:textId="77777777" w:rsidR="003E477E" w:rsidRPr="008C4E81" w:rsidRDefault="00A21CA4">
      <w:pPr>
        <w:rPr>
          <w:color w:val="000000" w:themeColor="text1"/>
        </w:rPr>
      </w:pPr>
      <w:r w:rsidRPr="008C4E81">
        <w:rPr>
          <w:color w:val="000000" w:themeColor="text1"/>
        </w:rPr>
        <w:t>Les matériaux pour remblais sont mis en œuvre en couches horizontales, dont l'épaisseur est déterminée en fonction des moyens de compactage disponibles. Cette épaisseur maximale est définie pour chaque type de sol mis en remblai. Elle est toutefois limitée à 30 cm.</w:t>
      </w:r>
    </w:p>
    <w:p w14:paraId="0D65A06E" w14:textId="77777777" w:rsidR="003E477E" w:rsidRPr="008C4E81" w:rsidRDefault="00A21CA4">
      <w:pPr>
        <w:rPr>
          <w:color w:val="000000" w:themeColor="text1"/>
        </w:rPr>
      </w:pPr>
      <w:r w:rsidRPr="008C4E81">
        <w:rPr>
          <w:color w:val="000000" w:themeColor="text1"/>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14:paraId="0EC85BCE" w14:textId="77777777" w:rsidR="003E477E" w:rsidRPr="008C4E81" w:rsidRDefault="00A21CA4">
      <w:pPr>
        <w:rPr>
          <w:color w:val="000000" w:themeColor="text1"/>
        </w:rPr>
      </w:pPr>
      <w:r w:rsidRPr="008C4E81">
        <w:rPr>
          <w:color w:val="000000" w:themeColor="text1"/>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14:paraId="37769805" w14:textId="77777777" w:rsidR="003E477E" w:rsidRPr="008C4E81" w:rsidRDefault="00A21CA4">
      <w:pPr>
        <w:rPr>
          <w:color w:val="000000" w:themeColor="text1"/>
        </w:rPr>
      </w:pPr>
      <w:r w:rsidRPr="008C4E81">
        <w:rPr>
          <w:color w:val="000000" w:themeColor="text1"/>
        </w:rPr>
        <w:t>Pour exécuter le compactage aux conditions optimales, le matériau doit être amené immédiatement avant compactage, à une teneur en eau égale à celle de l’OPM, à plus ou moins 2 % près (humidification par arrosage ou séchage éventuel par scarification).</w:t>
      </w:r>
    </w:p>
    <w:p w14:paraId="5BB2DBC5" w14:textId="77777777" w:rsidR="003E477E" w:rsidRPr="008C4E81" w:rsidRDefault="00A21CA4">
      <w:pPr>
        <w:rPr>
          <w:color w:val="000000" w:themeColor="text1"/>
        </w:rPr>
      </w:pPr>
      <w:r w:rsidRPr="008C4E81">
        <w:rPr>
          <w:color w:val="000000" w:themeColor="text1"/>
        </w:rPr>
        <w:t>Les remblais sont méthodiquement compactés jusqu'à l’obtention d’une densité sèche égale à :</w:t>
      </w:r>
    </w:p>
    <w:p w14:paraId="77A5FA3E" w14:textId="77777777" w:rsidR="003E477E" w:rsidRPr="008C4E81" w:rsidRDefault="00A21CA4">
      <w:pPr>
        <w:rPr>
          <w:color w:val="000000" w:themeColor="text1"/>
        </w:rPr>
      </w:pPr>
      <w:r w:rsidRPr="008C4E81">
        <w:rPr>
          <w:color w:val="000000" w:themeColor="text1"/>
        </w:rPr>
        <w:t>92 % de la densité sèche de l’OPM, jusqu’à 30 cm sous la cote du fond de forme (pour 95 % des mesures, avec un minimum de 90 %),</w:t>
      </w:r>
    </w:p>
    <w:p w14:paraId="357E0905" w14:textId="77777777" w:rsidR="003E477E" w:rsidRPr="008C4E81" w:rsidRDefault="00A21CA4">
      <w:pPr>
        <w:rPr>
          <w:color w:val="000000" w:themeColor="text1"/>
        </w:rPr>
      </w:pPr>
      <w:r w:rsidRPr="008C4E81">
        <w:rPr>
          <w:color w:val="000000" w:themeColor="text1"/>
        </w:rPr>
        <w:t>95 % de la densité sèche de l’OPM, pour les 30 derniers centimètres, jusqu’au niveau du fond de forme (pour 95 % des mesures, avec un minimum de 92 %).</w:t>
      </w:r>
    </w:p>
    <w:p w14:paraId="3F2CDF41" w14:textId="77777777" w:rsidR="003E477E" w:rsidRPr="008C4E81" w:rsidRDefault="003E477E">
      <w:pPr>
        <w:rPr>
          <w:color w:val="000000" w:themeColor="text1"/>
        </w:rPr>
      </w:pPr>
    </w:p>
    <w:p w14:paraId="377DA3AB" w14:textId="77777777" w:rsidR="003E477E" w:rsidRPr="008C4E81" w:rsidRDefault="00A21CA4">
      <w:pPr>
        <w:rPr>
          <w:color w:val="000000" w:themeColor="text1"/>
        </w:rPr>
      </w:pPr>
      <w:r w:rsidRPr="008C4E81">
        <w:rPr>
          <w:color w:val="000000" w:themeColor="text1"/>
        </w:rPr>
        <w:t>Le contrôle de la valeur du compactage est effectué par la mesure de la densité sèche “in situ”, avec un densitomètre à membrane, pour chaque couche.</w:t>
      </w:r>
    </w:p>
    <w:p w14:paraId="69FCB5E7" w14:textId="77777777" w:rsidR="003E477E" w:rsidRPr="008C4E81" w:rsidRDefault="00A21CA4">
      <w:pPr>
        <w:rPr>
          <w:color w:val="000000" w:themeColor="text1"/>
        </w:rPr>
      </w:pPr>
      <w:r w:rsidRPr="008C4E81">
        <w:rPr>
          <w:color w:val="000000" w:themeColor="text1"/>
        </w:rPr>
        <w:t>Par couche de remblais, il sera effectué pour le contrôle de la mise en œuvre :</w:t>
      </w:r>
    </w:p>
    <w:p w14:paraId="1EDB5682" w14:textId="77777777" w:rsidR="003E477E" w:rsidRPr="008C4E81" w:rsidRDefault="00A21CA4">
      <w:pPr>
        <w:rPr>
          <w:color w:val="000000" w:themeColor="text1"/>
        </w:rPr>
      </w:pPr>
      <w:r w:rsidRPr="008C4E81">
        <w:rPr>
          <w:color w:val="000000" w:themeColor="text1"/>
        </w:rPr>
        <w:t>Pour l'assiette des remblais :</w:t>
      </w:r>
    </w:p>
    <w:p w14:paraId="5F9268CE" w14:textId="77777777" w:rsidR="003E477E" w:rsidRPr="008C4E81" w:rsidRDefault="00A21CA4">
      <w:pPr>
        <w:rPr>
          <w:color w:val="000000" w:themeColor="text1"/>
        </w:rPr>
      </w:pPr>
      <w:proofErr w:type="gramStart"/>
      <w:r w:rsidRPr="008C4E81">
        <w:rPr>
          <w:color w:val="000000" w:themeColor="text1"/>
        </w:rPr>
        <w:t>une</w:t>
      </w:r>
      <w:proofErr w:type="gramEnd"/>
      <w:r w:rsidRPr="008C4E81">
        <w:rPr>
          <w:color w:val="000000" w:themeColor="text1"/>
        </w:rPr>
        <w:t xml:space="preserve"> mesure de densité in situ tous les 1 000 m2,</w:t>
      </w:r>
    </w:p>
    <w:p w14:paraId="0ECB8DCA" w14:textId="77777777" w:rsidR="003E477E" w:rsidRPr="008C4E81" w:rsidRDefault="00A21CA4">
      <w:pPr>
        <w:rPr>
          <w:color w:val="000000" w:themeColor="text1"/>
        </w:rPr>
      </w:pPr>
      <w:r w:rsidRPr="008C4E81">
        <w:rPr>
          <w:color w:val="000000" w:themeColor="text1"/>
        </w:rPr>
        <w:t>Pour le corps des remblais (sauf la couche supérieure de 30 cm) : une mesure de densité in situ tous les 1 000 m2,</w:t>
      </w:r>
    </w:p>
    <w:p w14:paraId="320B47E3" w14:textId="77777777" w:rsidR="003E477E" w:rsidRPr="008C4E81" w:rsidRDefault="00A21CA4">
      <w:pPr>
        <w:rPr>
          <w:color w:val="000000" w:themeColor="text1"/>
        </w:rPr>
      </w:pPr>
      <w:r w:rsidRPr="008C4E81">
        <w:rPr>
          <w:color w:val="000000" w:themeColor="text1"/>
        </w:rPr>
        <w:t>Une planche d’essai sera réalisée par zone homogène en vue de déterminer l’atelier de compactage et le nombre de passes nécessaires pour atteindre la compacité requise.</w:t>
      </w:r>
    </w:p>
    <w:p w14:paraId="75D1B092" w14:textId="77777777" w:rsidR="003E477E" w:rsidRPr="008C4E81" w:rsidRDefault="00A21CA4">
      <w:pPr>
        <w:rPr>
          <w:color w:val="000000" w:themeColor="text1"/>
        </w:rPr>
      </w:pPr>
      <w:r w:rsidRPr="008C4E81">
        <w:rPr>
          <w:color w:val="000000" w:themeColor="text1"/>
        </w:rPr>
        <w:t>Remblais contigus aux ouvrages</w:t>
      </w:r>
    </w:p>
    <w:p w14:paraId="086FBA78" w14:textId="77777777" w:rsidR="003E477E" w:rsidRPr="008C4E81" w:rsidRDefault="00A21CA4">
      <w:pPr>
        <w:rPr>
          <w:color w:val="000000" w:themeColor="text1"/>
        </w:rPr>
      </w:pPr>
      <w:r w:rsidRPr="008C4E81">
        <w:rPr>
          <w:color w:val="000000" w:themeColor="text1"/>
        </w:rPr>
        <w:t>Les caractéristiques des matériaux utilisés pour les remblais contigus aux ouvrages ont été définies à l’article 10.4.</w:t>
      </w:r>
    </w:p>
    <w:p w14:paraId="41513096" w14:textId="77777777" w:rsidR="003E477E" w:rsidRPr="008C4E81" w:rsidRDefault="00A21CA4">
      <w:pPr>
        <w:rPr>
          <w:color w:val="000000" w:themeColor="text1"/>
        </w:rPr>
      </w:pPr>
      <w:r w:rsidRPr="008C4E81">
        <w:rPr>
          <w:color w:val="000000" w:themeColor="text1"/>
        </w:rPr>
        <w:t>L’assiette des remblais sera d’abord compactée à 95% de la densité optimale Proctor Modifié.</w:t>
      </w:r>
    </w:p>
    <w:p w14:paraId="62C1BDA9" w14:textId="77777777" w:rsidR="003E477E" w:rsidRPr="008C4E81" w:rsidRDefault="00A21CA4">
      <w:pPr>
        <w:rPr>
          <w:color w:val="000000" w:themeColor="text1"/>
        </w:rPr>
      </w:pPr>
      <w:r w:rsidRPr="008C4E81">
        <w:rPr>
          <w:color w:val="000000" w:themeColor="text1"/>
        </w:rPr>
        <w:t xml:space="preserve">Les remblais seront ensuite mis en œuvre par couches élémentaires horizontales n’excédant pas quinze centimètres (15 cm) après compactage. La densité sèche après compactage sera au moins égale à 95% de la densité sèche Proctor Modifié. </w:t>
      </w:r>
    </w:p>
    <w:p w14:paraId="3D95EE10" w14:textId="77777777" w:rsidR="003E477E" w:rsidRPr="008C4E81" w:rsidRDefault="00A21CA4">
      <w:pPr>
        <w:rPr>
          <w:color w:val="000000" w:themeColor="text1"/>
        </w:rPr>
      </w:pPr>
      <w:r w:rsidRPr="008C4E81">
        <w:rPr>
          <w:color w:val="000000" w:themeColor="text1"/>
        </w:rPr>
        <w:t xml:space="preserve">Sur une largeur d’un mètre derrière les maçonneries, les remblais seront exempts d’éléments dont la plus grande dimension dépasserait 40 </w:t>
      </w:r>
      <w:proofErr w:type="spellStart"/>
      <w:r w:rsidRPr="008C4E81">
        <w:rPr>
          <w:color w:val="000000" w:themeColor="text1"/>
        </w:rPr>
        <w:t>mm.</w:t>
      </w:r>
      <w:proofErr w:type="spellEnd"/>
    </w:p>
    <w:p w14:paraId="3BDAA458" w14:textId="77777777" w:rsidR="003E477E" w:rsidRPr="008C4E81" w:rsidRDefault="00A21CA4">
      <w:pPr>
        <w:rPr>
          <w:color w:val="000000" w:themeColor="text1"/>
        </w:rPr>
      </w:pPr>
      <w:r w:rsidRPr="008C4E81">
        <w:rPr>
          <w:color w:val="000000" w:themeColor="text1"/>
        </w:rPr>
        <w:lastRenderedPageBreak/>
        <w:t>Dans la zone annulaire contiguë à l’ouvrage, le compactage ne pourra être effectué qu’au moyen de petits engins du type "plaque vibrante" ou petits rouleaux vibrants et dont les caractéristiques devront être soumises à l’agrément du L’ingénieur du marché.</w:t>
      </w:r>
    </w:p>
    <w:p w14:paraId="4DDF9737" w14:textId="77777777" w:rsidR="003E477E" w:rsidRPr="008C4E81" w:rsidRDefault="00A21CA4">
      <w:pPr>
        <w:rPr>
          <w:color w:val="000000" w:themeColor="text1"/>
        </w:rPr>
      </w:pPr>
      <w:r w:rsidRPr="008C4E81">
        <w:rPr>
          <w:color w:val="000000" w:themeColor="text1"/>
        </w:rPr>
        <w:t>Les modalités de compactage devront être définies en fonction des caractéristiques du matériau utilisé, des épaisseurs de couches mises en œuvre et des performances du matériel retenu.</w:t>
      </w:r>
    </w:p>
    <w:p w14:paraId="15B8EB41" w14:textId="77777777" w:rsidR="003E477E" w:rsidRPr="008C4E81" w:rsidRDefault="00A21CA4">
      <w:pPr>
        <w:rPr>
          <w:color w:val="000000" w:themeColor="text1"/>
        </w:rPr>
      </w:pPr>
      <w:r w:rsidRPr="008C4E81">
        <w:rPr>
          <w:color w:val="000000" w:themeColor="text1"/>
        </w:rPr>
        <w:t>Dans le cas de doubles buses, le remblaiement ne sera entrepris qu’après le montage des deux éléments et il sera conduit de façon à associer en même temps l’ensemble de l’ouvrage.</w:t>
      </w:r>
    </w:p>
    <w:p w14:paraId="7225E105" w14:textId="77777777" w:rsidR="003E477E" w:rsidRPr="008C4E81" w:rsidRDefault="00A21CA4">
      <w:pPr>
        <w:rPr>
          <w:color w:val="000000" w:themeColor="text1"/>
        </w:rPr>
      </w:pPr>
      <w:r w:rsidRPr="008C4E81">
        <w:rPr>
          <w:color w:val="000000" w:themeColor="text1"/>
        </w:rPr>
        <w:t>Les talus seront exécutés conformément aux plans d’exécution. Ils seront soigneusement dressés.</w:t>
      </w:r>
    </w:p>
    <w:p w14:paraId="323676CD" w14:textId="77777777" w:rsidR="003E477E" w:rsidRPr="008C4E81" w:rsidRDefault="00A21CA4">
      <w:pPr>
        <w:rPr>
          <w:color w:val="000000" w:themeColor="text1"/>
        </w:rPr>
      </w:pPr>
      <w:r w:rsidRPr="008C4E81">
        <w:rPr>
          <w:color w:val="000000" w:themeColor="text1"/>
        </w:rPr>
        <w:t>Les matériaux de purge ou les matériaux de remblais en surplus seront mis en dépôt à des endroits agréés par le L’ingénieur du marché. Les matériaux mis en dépôt seront régalés et ne devront en aucun cas entraver l’écoulement normal des eaux. Les dépôts de matériaux se feront tous en aval de l’ouvrage et à une distance d’au moins 10 mètres du cours d’eau. Des dispositions seront prises afin que les matériaux ainsi mis en dépôt ne soient entraînés dans le lit du cours d’eau.</w:t>
      </w:r>
    </w:p>
    <w:p w14:paraId="6E786538" w14:textId="77777777" w:rsidR="003E477E" w:rsidRPr="008C4E81" w:rsidRDefault="00A21CA4">
      <w:pPr>
        <w:rPr>
          <w:color w:val="000000" w:themeColor="text1"/>
        </w:rPr>
      </w:pPr>
      <w:r w:rsidRPr="008C4E81">
        <w:rPr>
          <w:color w:val="000000" w:themeColor="text1"/>
        </w:rPr>
        <w:t>Réception de la mise en œuvre des remblais</w:t>
      </w:r>
    </w:p>
    <w:p w14:paraId="1BD011E1" w14:textId="77777777" w:rsidR="003E477E" w:rsidRPr="008C4E81" w:rsidRDefault="00A21CA4">
      <w:pPr>
        <w:rPr>
          <w:color w:val="000000" w:themeColor="text1"/>
        </w:rPr>
      </w:pPr>
      <w:bookmarkStart w:id="134" w:name="_3ls5o66" w:colFirst="0" w:colLast="0"/>
      <w:bookmarkEnd w:id="134"/>
      <w:r w:rsidRPr="008C4E81">
        <w:rPr>
          <w:color w:val="000000" w:themeColor="text1"/>
        </w:rPr>
        <w:t xml:space="preserve">Les remblais mis en œuvre seront réceptionnés par couche, essentiellement par la mesure de la densité sèche in-situ au densitomètre à membrane. Le taux de compacité exigé est de 95% de la </w:t>
      </w:r>
      <w:proofErr w:type="gramStart"/>
      <w:r w:rsidRPr="008C4E81">
        <w:rPr>
          <w:color w:val="000000" w:themeColor="text1"/>
        </w:rPr>
        <w:t>densité  Proctor</w:t>
      </w:r>
      <w:proofErr w:type="gramEnd"/>
      <w:r w:rsidRPr="008C4E81">
        <w:rPr>
          <w:color w:val="000000" w:themeColor="text1"/>
        </w:rPr>
        <w:t xml:space="preserve"> Modifié. Toutefois le L’ingénieur du </w:t>
      </w:r>
      <w:proofErr w:type="gramStart"/>
      <w:r w:rsidRPr="008C4E81">
        <w:rPr>
          <w:color w:val="000000" w:themeColor="text1"/>
        </w:rPr>
        <w:t>marché  se</w:t>
      </w:r>
      <w:proofErr w:type="gramEnd"/>
      <w:r w:rsidRPr="008C4E81">
        <w:rPr>
          <w:color w:val="000000" w:themeColor="text1"/>
        </w:rPr>
        <w:t xml:space="preserv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14:paraId="184A9405" w14:textId="77777777" w:rsidR="003E477E" w:rsidRPr="008C4E81" w:rsidRDefault="00A21CA4">
      <w:pPr>
        <w:rPr>
          <w:color w:val="000000" w:themeColor="text1"/>
        </w:rPr>
      </w:pPr>
      <w:bookmarkStart w:id="135" w:name="_20xfydz" w:colFirst="0" w:colLast="0"/>
      <w:bookmarkEnd w:id="135"/>
      <w:r w:rsidRPr="008C4E81">
        <w:rPr>
          <w:color w:val="000000" w:themeColor="text1"/>
        </w:rPr>
        <w:tab/>
        <w:t>PURGES</w:t>
      </w:r>
    </w:p>
    <w:p w14:paraId="001D4EE6" w14:textId="77777777" w:rsidR="003E477E" w:rsidRPr="008C4E81" w:rsidRDefault="00A21CA4">
      <w:pPr>
        <w:rPr>
          <w:color w:val="000000" w:themeColor="text1"/>
        </w:rPr>
      </w:pPr>
      <w:r w:rsidRPr="008C4E81">
        <w:rPr>
          <w:color w:val="000000" w:themeColor="text1"/>
        </w:rPr>
        <w:t>19.1</w:t>
      </w:r>
      <w:r w:rsidRPr="008C4E81">
        <w:rPr>
          <w:color w:val="000000" w:themeColor="text1"/>
        </w:rPr>
        <w:tab/>
        <w:t>Remblais en zone de purge et de bourbier hors d’eau</w:t>
      </w:r>
    </w:p>
    <w:p w14:paraId="7F68812D" w14:textId="77777777" w:rsidR="003E477E" w:rsidRPr="008C4E81" w:rsidRDefault="00A21CA4">
      <w:pPr>
        <w:rPr>
          <w:color w:val="000000" w:themeColor="text1"/>
        </w:rPr>
      </w:pPr>
      <w:r w:rsidRPr="008C4E81">
        <w:rPr>
          <w:color w:val="000000" w:themeColor="text1"/>
        </w:rPr>
        <w:t xml:space="preserve">La mise en œuvre des remblais en zone de purge et de bourbier hors d’eau se fera en couches élémentaires de 20 cm d’épaisseur. </w:t>
      </w:r>
    </w:p>
    <w:p w14:paraId="6730A152" w14:textId="77777777" w:rsidR="003E477E" w:rsidRPr="008C4E81" w:rsidRDefault="00A21CA4">
      <w:pPr>
        <w:rPr>
          <w:color w:val="000000" w:themeColor="text1"/>
        </w:rPr>
      </w:pPr>
      <w:r w:rsidRPr="008C4E81">
        <w:rPr>
          <w:color w:val="000000" w:themeColor="text1"/>
        </w:rPr>
        <w:t>Le nombre de passes par couche sera le même que celui défini par la planche d’essai des remblais courants.</w:t>
      </w:r>
    </w:p>
    <w:p w14:paraId="4FA9A652" w14:textId="77777777" w:rsidR="003E477E" w:rsidRPr="008C4E81" w:rsidRDefault="00A21CA4">
      <w:pPr>
        <w:rPr>
          <w:color w:val="000000" w:themeColor="text1"/>
        </w:rPr>
      </w:pPr>
      <w:r w:rsidRPr="008C4E81">
        <w:rPr>
          <w:color w:val="000000" w:themeColor="text1"/>
        </w:rPr>
        <w:t>Le compactage sera jugé satisfaisant si la densité in-situ mesurée au densitomètre à membrane est égale à 95% de la densité sèche Proctor Modifié.</w:t>
      </w:r>
    </w:p>
    <w:p w14:paraId="3A5E8855" w14:textId="77777777" w:rsidR="003E477E" w:rsidRPr="008C4E81" w:rsidRDefault="00A21CA4">
      <w:pPr>
        <w:rPr>
          <w:color w:val="000000" w:themeColor="text1"/>
        </w:rPr>
      </w:pPr>
      <w:bookmarkStart w:id="136" w:name="_4kx3h1s" w:colFirst="0" w:colLast="0"/>
      <w:bookmarkEnd w:id="136"/>
      <w:r w:rsidRPr="008C4E81">
        <w:rPr>
          <w:color w:val="000000" w:themeColor="text1"/>
        </w:rPr>
        <w:t>On effectuera au moins une mesure de densité in-situ par couche.</w:t>
      </w:r>
    </w:p>
    <w:p w14:paraId="57A0F7F9" w14:textId="77777777" w:rsidR="003E477E" w:rsidRPr="008C4E81" w:rsidRDefault="00A21CA4">
      <w:pPr>
        <w:rPr>
          <w:color w:val="000000" w:themeColor="text1"/>
        </w:rPr>
      </w:pPr>
      <w:r w:rsidRPr="008C4E81">
        <w:rPr>
          <w:color w:val="000000" w:themeColor="text1"/>
        </w:rPr>
        <w:t>19.2</w:t>
      </w:r>
      <w:r w:rsidRPr="008C4E81">
        <w:rPr>
          <w:color w:val="000000" w:themeColor="text1"/>
        </w:rPr>
        <w:tab/>
        <w:t>Remblais de substitution en zone marécageuse</w:t>
      </w:r>
    </w:p>
    <w:p w14:paraId="5555F627" w14:textId="77777777" w:rsidR="003E477E" w:rsidRPr="008C4E81" w:rsidRDefault="00A21CA4">
      <w:pPr>
        <w:rPr>
          <w:color w:val="000000" w:themeColor="text1"/>
        </w:rPr>
      </w:pPr>
      <w:r w:rsidRPr="008C4E81">
        <w:rPr>
          <w:color w:val="000000" w:themeColor="text1"/>
        </w:rPr>
        <w:t>Le Cocontractant purgera la zone jusqu’au niveau requis et approuvé par le L’ingénieur du marché. Le matériau de purge sera mis en dépôt à un emplacement agréé par le L’ingénieur du marché.</w:t>
      </w:r>
    </w:p>
    <w:p w14:paraId="5DD1292E" w14:textId="77777777" w:rsidR="003E477E" w:rsidRPr="008C4E81" w:rsidRDefault="00A21CA4">
      <w:pPr>
        <w:rPr>
          <w:color w:val="000000" w:themeColor="text1"/>
        </w:rPr>
      </w:pPr>
      <w:r w:rsidRPr="008C4E81">
        <w:rPr>
          <w:color w:val="000000" w:themeColor="text1"/>
        </w:rPr>
        <w:t xml:space="preserve">La mise en œuvre des matériaux de </w:t>
      </w:r>
      <w:proofErr w:type="gramStart"/>
      <w:r w:rsidRPr="008C4E81">
        <w:rPr>
          <w:color w:val="000000" w:themeColor="text1"/>
        </w:rPr>
        <w:t>substitution  se</w:t>
      </w:r>
      <w:proofErr w:type="gramEnd"/>
      <w:r w:rsidRPr="008C4E81">
        <w:rPr>
          <w:color w:val="000000" w:themeColor="text1"/>
        </w:rPr>
        <w:t xml:space="preserve"> fera par couches successives de 20 cm d’épaisseur. Le compactage sera conduit de façon à obtenir une densité sèche égale à 95% de l’optimum Proctor Modifié.</w:t>
      </w:r>
    </w:p>
    <w:p w14:paraId="3C25C2F2" w14:textId="77777777" w:rsidR="003E477E" w:rsidRPr="008C4E81" w:rsidRDefault="00A21CA4">
      <w:pPr>
        <w:rPr>
          <w:color w:val="000000" w:themeColor="text1"/>
        </w:rPr>
      </w:pPr>
      <w:bookmarkStart w:id="137" w:name="_302dr9l" w:colFirst="0" w:colLast="0"/>
      <w:bookmarkEnd w:id="137"/>
      <w:r w:rsidRPr="008C4E81">
        <w:rPr>
          <w:color w:val="000000" w:themeColor="text1"/>
        </w:rPr>
        <w:t>Il sera effectué au moins une mesure de densité in-situ par couche.</w:t>
      </w:r>
    </w:p>
    <w:p w14:paraId="0FB493B6" w14:textId="77777777" w:rsidR="003E477E" w:rsidRPr="008C4E81" w:rsidRDefault="00A21CA4">
      <w:pPr>
        <w:rPr>
          <w:color w:val="000000" w:themeColor="text1"/>
        </w:rPr>
      </w:pPr>
      <w:r w:rsidRPr="008C4E81">
        <w:rPr>
          <w:color w:val="000000" w:themeColor="text1"/>
        </w:rPr>
        <w:tab/>
        <w:t>MISE EN FORME DE LA PLATEFORME</w:t>
      </w:r>
    </w:p>
    <w:p w14:paraId="1D935FC5" w14:textId="77777777" w:rsidR="003E477E" w:rsidRPr="008C4E81" w:rsidRDefault="00A21CA4">
      <w:pPr>
        <w:rPr>
          <w:color w:val="000000" w:themeColor="text1"/>
        </w:rPr>
      </w:pPr>
      <w:r w:rsidRPr="008C4E81">
        <w:rPr>
          <w:color w:val="000000" w:themeColor="text1"/>
        </w:rPr>
        <w:t>La remise en forme de la plate-forme sera réalisée après scarification, sur une épaisseur d’au moins 10 cm, et éventuellement jusqu'au fond des ravines.</w:t>
      </w:r>
    </w:p>
    <w:p w14:paraId="39CDDA50" w14:textId="77777777" w:rsidR="003E477E" w:rsidRPr="008C4E81" w:rsidRDefault="00A21CA4">
      <w:pPr>
        <w:rPr>
          <w:color w:val="000000" w:themeColor="text1"/>
        </w:rPr>
      </w:pPr>
      <w:r w:rsidRPr="008C4E81">
        <w:rPr>
          <w:color w:val="000000" w:themeColor="text1"/>
        </w:rPr>
        <w:t>Après réglage, arrosage et compactage, le profil en travers obtenu sera conforme au profil en travers type imposé, joint au présent dossier d'appel d'offres.</w:t>
      </w:r>
    </w:p>
    <w:p w14:paraId="293D0F6C" w14:textId="77777777" w:rsidR="003E477E" w:rsidRPr="008C4E81" w:rsidRDefault="00A21CA4">
      <w:pPr>
        <w:rPr>
          <w:color w:val="000000" w:themeColor="text1"/>
        </w:rPr>
      </w:pPr>
      <w:r w:rsidRPr="008C4E81">
        <w:rPr>
          <w:color w:val="000000" w:themeColor="text1"/>
        </w:rPr>
        <w:t>Les matériels utilisés pour la scarification, l’arrosage et le compactage seront soumis à l’accord du L’ingénieur du marché.</w:t>
      </w:r>
    </w:p>
    <w:p w14:paraId="26856C57" w14:textId="77777777" w:rsidR="003E477E" w:rsidRPr="008C4E81" w:rsidRDefault="00A21CA4">
      <w:pPr>
        <w:rPr>
          <w:color w:val="000000" w:themeColor="text1"/>
        </w:rPr>
      </w:pPr>
      <w:r w:rsidRPr="008C4E81">
        <w:rPr>
          <w:color w:val="000000" w:themeColor="text1"/>
        </w:rPr>
        <w:lastRenderedPageBreak/>
        <w:t>Le compactage sera exécuté en fonction du type de matériel utilisé et de la nature des matériaux de la chaussée en place. Le nombre de passes sera défini par la réalisation de planches d’essai par zones homogènes.</w:t>
      </w:r>
    </w:p>
    <w:p w14:paraId="679A11BB" w14:textId="77777777" w:rsidR="003E477E" w:rsidRPr="008C4E81" w:rsidRDefault="00A21CA4">
      <w:pPr>
        <w:rPr>
          <w:color w:val="000000" w:themeColor="text1"/>
        </w:rPr>
      </w:pPr>
      <w:r w:rsidRPr="008C4E81">
        <w:rPr>
          <w:color w:val="000000" w:themeColor="text1"/>
        </w:rPr>
        <w:t>Il sera réalisé une mesure de densité in-situ tous les 200 mètres. La densité de référence Proctor sera mesurée sur échantillon prélevé tous les 5 km ou à chaque changement notable de la nature de matériau sur la plate-forme existante. Le compactage sera jugé satisfaisant si la mesure de la densité in-situ donne 95% de la densité Proctor Modifié.</w:t>
      </w:r>
    </w:p>
    <w:p w14:paraId="1CA721C1" w14:textId="77777777" w:rsidR="003E477E" w:rsidRPr="008C4E81" w:rsidRDefault="00A21CA4">
      <w:pPr>
        <w:rPr>
          <w:color w:val="000000" w:themeColor="text1"/>
        </w:rPr>
      </w:pPr>
      <w:r w:rsidRPr="008C4E81">
        <w:rPr>
          <w:color w:val="000000" w:themeColor="text1"/>
        </w:rPr>
        <w:t>La pente transversale sera contrôlée soit à l’aide du niveau à eau et de gabarits, soit à l’aide de nivelettes.</w:t>
      </w:r>
    </w:p>
    <w:p w14:paraId="52C6B564" w14:textId="77777777" w:rsidR="003E477E" w:rsidRPr="008C4E81" w:rsidRDefault="00A21CA4">
      <w:pPr>
        <w:rPr>
          <w:color w:val="000000" w:themeColor="text1"/>
        </w:rPr>
      </w:pPr>
      <w:r w:rsidRPr="008C4E81">
        <w:rPr>
          <w:color w:val="000000" w:themeColor="text1"/>
        </w:rPr>
        <w:t>Le profil de la plate-forme après remise en forme ne devra pas présenter d’écart supérieur à 2 cm par rapport au profil en travers type du présent marché.</w:t>
      </w:r>
    </w:p>
    <w:p w14:paraId="2C2993B9" w14:textId="77777777" w:rsidR="003E477E" w:rsidRPr="008C4E81" w:rsidRDefault="00A21CA4">
      <w:pPr>
        <w:rPr>
          <w:color w:val="000000" w:themeColor="text1"/>
        </w:rPr>
      </w:pPr>
      <w:r w:rsidRPr="008C4E81">
        <w:rPr>
          <w:color w:val="000000" w:themeColor="text1"/>
        </w:rPr>
        <w:t>Cette opération ne tient pas compte de la remise en forme ou du curage des fossés qui sont rémunérés par ailleurs.</w:t>
      </w:r>
    </w:p>
    <w:p w14:paraId="5214E43E" w14:textId="77777777" w:rsidR="003E477E" w:rsidRPr="008C4E81" w:rsidRDefault="00A21CA4">
      <w:pPr>
        <w:rPr>
          <w:color w:val="000000" w:themeColor="text1"/>
        </w:rPr>
      </w:pPr>
      <w:bookmarkStart w:id="138" w:name="_1f7o1he" w:colFirst="0" w:colLast="0"/>
      <w:bookmarkEnd w:id="138"/>
      <w:r w:rsidRPr="008C4E81">
        <w:rPr>
          <w:color w:val="000000" w:themeColor="text1"/>
        </w:rPr>
        <w:t>La mise en forme est à prévoir avant toute exécution d'une couche de roulement.</w:t>
      </w:r>
    </w:p>
    <w:p w14:paraId="0684F5AB" w14:textId="77777777" w:rsidR="003E477E" w:rsidRPr="008C4E81" w:rsidRDefault="00A21CA4">
      <w:pPr>
        <w:rPr>
          <w:color w:val="000000" w:themeColor="text1"/>
        </w:rPr>
      </w:pPr>
      <w:r w:rsidRPr="008C4E81">
        <w:rPr>
          <w:color w:val="000000" w:themeColor="text1"/>
        </w:rPr>
        <w:tab/>
        <w:t>REPROFILAGE RAPIDE</w:t>
      </w:r>
    </w:p>
    <w:p w14:paraId="35D15E1D" w14:textId="77777777" w:rsidR="003E477E" w:rsidRPr="008C4E81" w:rsidRDefault="00A21CA4">
      <w:pPr>
        <w:rPr>
          <w:color w:val="000000" w:themeColor="text1"/>
        </w:rPr>
      </w:pPr>
      <w:r w:rsidRPr="008C4E81">
        <w:rPr>
          <w:color w:val="000000" w:themeColor="text1"/>
        </w:rPr>
        <w:t>Le reprofilage rapide de la chaussée sera effectué à la niveleuse par la méthode dite "en remblai". Le travail consiste à « couper » la tôle ondulée au niveau moyen de l’onde.</w:t>
      </w:r>
    </w:p>
    <w:p w14:paraId="3C1452D4" w14:textId="77777777" w:rsidR="003E477E" w:rsidRPr="008C4E81" w:rsidRDefault="00A21CA4">
      <w:pPr>
        <w:rPr>
          <w:color w:val="000000" w:themeColor="text1"/>
        </w:rPr>
      </w:pPr>
      <w:r w:rsidRPr="008C4E81">
        <w:rPr>
          <w:color w:val="000000" w:themeColor="text1"/>
        </w:rPr>
        <w:t>Une opération préalable d'emploi partiel pourra être demandée par le L’ingénieur du marché.</w:t>
      </w:r>
    </w:p>
    <w:p w14:paraId="72BA761D" w14:textId="77777777" w:rsidR="003E477E" w:rsidRPr="008C4E81" w:rsidRDefault="00A21CA4">
      <w:pPr>
        <w:rPr>
          <w:color w:val="000000" w:themeColor="text1"/>
        </w:rPr>
      </w:pPr>
      <w:r w:rsidRPr="008C4E81">
        <w:rPr>
          <w:color w:val="000000" w:themeColor="text1"/>
        </w:rPr>
        <w:t>Le compactage n’est en général pas nécessaire, mais l’arrosage pourra être utile et demandé par le L’ingénieur du marché.</w:t>
      </w:r>
    </w:p>
    <w:p w14:paraId="76523456" w14:textId="77777777" w:rsidR="003E477E" w:rsidRPr="008C4E81" w:rsidRDefault="00A21CA4">
      <w:pPr>
        <w:rPr>
          <w:color w:val="000000" w:themeColor="text1"/>
        </w:rPr>
      </w:pPr>
      <w:bookmarkStart w:id="139" w:name="_3z7bk57" w:colFirst="0" w:colLast="0"/>
      <w:bookmarkEnd w:id="139"/>
      <w:r w:rsidRPr="008C4E81">
        <w:rPr>
          <w:color w:val="000000" w:themeColor="text1"/>
        </w:rPr>
        <w:t>En aucun cas les matériaux ne seront rejetés dans les fossés.</w:t>
      </w:r>
    </w:p>
    <w:p w14:paraId="4AAEC68C" w14:textId="77777777" w:rsidR="003E477E" w:rsidRPr="008C4E81" w:rsidRDefault="00A21CA4">
      <w:pPr>
        <w:rPr>
          <w:color w:val="000000" w:themeColor="text1"/>
        </w:rPr>
      </w:pPr>
      <w:r w:rsidRPr="008C4E81">
        <w:rPr>
          <w:color w:val="000000" w:themeColor="text1"/>
        </w:rPr>
        <w:tab/>
        <w:t>REPROFILAGE - COMPACTAGE</w:t>
      </w:r>
    </w:p>
    <w:p w14:paraId="2E03B3B7" w14:textId="77777777" w:rsidR="003E477E" w:rsidRPr="008C4E81" w:rsidRDefault="00A21CA4">
      <w:pPr>
        <w:rPr>
          <w:color w:val="000000" w:themeColor="text1"/>
        </w:rPr>
      </w:pPr>
      <w:r w:rsidRPr="008C4E81">
        <w:rPr>
          <w:color w:val="000000" w:themeColor="text1"/>
        </w:rPr>
        <w:t>Le reprofilage lourd sans apport de matériaux consiste à effacer les déformations de la couche de roulement (tôle ondulée, flaches, ornières, ravines, etc.) pour rétablir la chaussée à son profil initial. Il ne prend pas en compte la remise en état des fossés.</w:t>
      </w:r>
    </w:p>
    <w:p w14:paraId="5F123890" w14:textId="77777777" w:rsidR="003E477E" w:rsidRPr="008C4E81" w:rsidRDefault="00A21CA4">
      <w:pPr>
        <w:rPr>
          <w:color w:val="000000" w:themeColor="text1"/>
        </w:rPr>
      </w:pPr>
      <w:r w:rsidRPr="008C4E81">
        <w:rPr>
          <w:color w:val="000000" w:themeColor="text1"/>
        </w:rPr>
        <w:t>Le Cocontractant doit :</w:t>
      </w:r>
    </w:p>
    <w:p w14:paraId="5910D848" w14:textId="77777777" w:rsidR="003E477E" w:rsidRPr="008C4E81" w:rsidRDefault="00A21CA4">
      <w:pPr>
        <w:rPr>
          <w:color w:val="000000" w:themeColor="text1"/>
        </w:rPr>
      </w:pPr>
      <w:r w:rsidRPr="008C4E81">
        <w:rPr>
          <w:color w:val="000000" w:themeColor="text1"/>
        </w:rPr>
        <w:t xml:space="preserve">éliminer les matériaux libres non cohésifs ou les matériaux impropres qui se trouvent dans les zones à traiter, puis les mettre en dépôt, scarifier la couche de roulement existante sur une épaisseur de 10 à 20 cm, humidifier les matériaux à l'aide d'une citerne équipée d'une rampe permettant un arrosage homogène, afin que la teneur en eau soit égale à celle de l’OPM à plus 1 % ou moins 2 % près, homogénéiser les matériaux par malaxage puis mettre en forme et régler la couche de roulement selon le profil en travers type, compacter la couche de roulement ainsi reconstituée à l’aide d’un rouleau vibrant lourd (engin de classe V2 minimum) pour les premières passes, et à l’aide d’un rouleau à pneus lourd pour la finition (engin de classe P2 minimum). L’utilisation d’un compacteur à </w:t>
      </w:r>
      <w:proofErr w:type="gramStart"/>
      <w:r w:rsidRPr="008C4E81">
        <w:rPr>
          <w:color w:val="000000" w:themeColor="text1"/>
        </w:rPr>
        <w:t>pieds</w:t>
      </w:r>
      <w:proofErr w:type="gramEnd"/>
      <w:r w:rsidRPr="008C4E81">
        <w:rPr>
          <w:color w:val="000000" w:themeColor="text1"/>
        </w:rPr>
        <w:t xml:space="preserve"> de mouton est proscrite pour cette phase. Les zones de surface réduite qui ne peuvent pas être compactées à l’aide des moyens énoncés ci-dessus, sont traitées au petit cylindre vibrant (engin de classe PV2 minimum) ou à la plaque vibrante (engin de classe PQ2 minimum).</w:t>
      </w:r>
    </w:p>
    <w:p w14:paraId="7646388A" w14:textId="77777777" w:rsidR="003E477E" w:rsidRPr="008C4E81" w:rsidRDefault="00A21CA4">
      <w:pPr>
        <w:rPr>
          <w:color w:val="000000" w:themeColor="text1"/>
        </w:rPr>
      </w:pPr>
      <w:r w:rsidRPr="008C4E81">
        <w:rPr>
          <w:color w:val="000000" w:themeColor="text1"/>
        </w:rPr>
        <w:t>Les matériels utilisés pour la scarification, l’arrosage et le compactage seront soumis à l’accord du L’ingénieur du marché.</w:t>
      </w:r>
    </w:p>
    <w:p w14:paraId="7EF40608" w14:textId="77777777" w:rsidR="003E477E" w:rsidRPr="008C4E81" w:rsidRDefault="00A21CA4">
      <w:pPr>
        <w:rPr>
          <w:color w:val="000000" w:themeColor="text1"/>
        </w:rPr>
      </w:pPr>
      <w:r w:rsidRPr="008C4E81">
        <w:rPr>
          <w:color w:val="000000" w:themeColor="text1"/>
        </w:rPr>
        <w:t>Le compactage sera exécuté en fonction du type de matériel utilisé et de la nature des matériaux de la chaussée en place. Le nombre de passes sera défini par la réalisation de planches d’essai par zones homogènes.</w:t>
      </w:r>
    </w:p>
    <w:p w14:paraId="72986381" w14:textId="77777777" w:rsidR="003E477E" w:rsidRPr="008C4E81" w:rsidRDefault="00A21CA4">
      <w:pPr>
        <w:rPr>
          <w:color w:val="000000" w:themeColor="text1"/>
        </w:rPr>
      </w:pPr>
      <w:r w:rsidRPr="008C4E81">
        <w:rPr>
          <w:color w:val="000000" w:themeColor="text1"/>
        </w:rPr>
        <w:t>Il sera réalisé une mesure de densité in-situ tous les 200 mètres. La densité de référence Proctor sera mesurée sur échantillon prélevé tous les 5 km ou à chaque changement notable de la nature de matériau sur la plate-</w:t>
      </w:r>
      <w:r w:rsidRPr="008C4E81">
        <w:rPr>
          <w:color w:val="000000" w:themeColor="text1"/>
        </w:rPr>
        <w:lastRenderedPageBreak/>
        <w:t>forme existante. Le compactage sera jugé satisfaisant si la mesure de la densité in-situ donne 95% de la densité Proctor Modifié.</w:t>
      </w:r>
    </w:p>
    <w:p w14:paraId="5B2E3CC7" w14:textId="77777777" w:rsidR="003E477E" w:rsidRPr="008C4E81" w:rsidRDefault="00A21CA4">
      <w:pPr>
        <w:rPr>
          <w:color w:val="000000" w:themeColor="text1"/>
        </w:rPr>
      </w:pPr>
      <w:r w:rsidRPr="008C4E81">
        <w:rPr>
          <w:color w:val="000000" w:themeColor="text1"/>
        </w:rPr>
        <w:t>Le compactage sera jugé satisfaisant si la mesure de la densité in situ donne un taux de compacité au moins égal à 95 % de la densité Proctor Modifié pour au moins 90 % des mesures. La finition de surface ne doit laisser aucun cordon en bordure de fossé ou en pied de talus.</w:t>
      </w:r>
    </w:p>
    <w:p w14:paraId="17DE944F" w14:textId="77777777" w:rsidR="003E477E" w:rsidRPr="008C4E81" w:rsidRDefault="00A21CA4">
      <w:pPr>
        <w:rPr>
          <w:color w:val="000000" w:themeColor="text1"/>
        </w:rPr>
      </w:pPr>
      <w:r w:rsidRPr="008C4E81">
        <w:rPr>
          <w:color w:val="000000" w:themeColor="text1"/>
        </w:rPr>
        <w:t>En vue de la réception, le contrôle de la chaussée après reprofilage lourd sans apport de matériaux consiste en :</w:t>
      </w:r>
    </w:p>
    <w:p w14:paraId="50EC5165" w14:textId="77777777" w:rsidR="003E477E" w:rsidRPr="008C4E81" w:rsidRDefault="00A21CA4">
      <w:pPr>
        <w:rPr>
          <w:color w:val="000000" w:themeColor="text1"/>
        </w:rPr>
      </w:pPr>
      <w:proofErr w:type="gramStart"/>
      <w:r w:rsidRPr="008C4E81">
        <w:rPr>
          <w:color w:val="000000" w:themeColor="text1"/>
        </w:rPr>
        <w:t>une</w:t>
      </w:r>
      <w:proofErr w:type="gramEnd"/>
      <w:r w:rsidRPr="008C4E81">
        <w:rPr>
          <w:color w:val="000000" w:themeColor="text1"/>
        </w:rPr>
        <w:t xml:space="preserve"> mesure de densité in situ tous les 1 000 m2, la pente transversale sera contrôlée à l'aide du niveau à eau et de gabarits, soit à l'aide de nivelettes. </w:t>
      </w:r>
      <w:proofErr w:type="gramStart"/>
      <w:r w:rsidRPr="008C4E81">
        <w:rPr>
          <w:color w:val="000000" w:themeColor="text1"/>
        </w:rPr>
        <w:t>un</w:t>
      </w:r>
      <w:proofErr w:type="gramEnd"/>
      <w:r w:rsidRPr="008C4E81">
        <w:rPr>
          <w:color w:val="000000" w:themeColor="text1"/>
        </w:rPr>
        <w:t xml:space="preserve"> contrôle de largeur : tolérance - 0 cm (par rapport à la largeur théorique), le profil réalisé ne devra pas présenter d'écart supérieur à 2 cm par rapport au profil en travers type du présent marché.</w:t>
      </w:r>
    </w:p>
    <w:p w14:paraId="14FB8076" w14:textId="77777777" w:rsidR="003E477E" w:rsidRPr="008C4E81" w:rsidRDefault="00A21CA4">
      <w:pPr>
        <w:rPr>
          <w:color w:val="000000" w:themeColor="text1"/>
        </w:rPr>
      </w:pPr>
      <w:bookmarkStart w:id="140" w:name="_2eclud0" w:colFirst="0" w:colLast="0"/>
      <w:bookmarkEnd w:id="140"/>
      <w:r w:rsidRPr="008C4E81">
        <w:rPr>
          <w:color w:val="000000" w:themeColor="text1"/>
        </w:rPr>
        <w:t>La densité Proctor de référence sera mesurée sur des échantillons prélevés tous les 5 km ou à chaque changement notable de la nature du matériau de la plate-forme existante.</w:t>
      </w:r>
    </w:p>
    <w:p w14:paraId="0F7BF082" w14:textId="77777777" w:rsidR="003E477E" w:rsidRPr="008C4E81" w:rsidRDefault="00A21CA4">
      <w:pPr>
        <w:rPr>
          <w:color w:val="000000" w:themeColor="text1"/>
        </w:rPr>
      </w:pPr>
      <w:r w:rsidRPr="008C4E81">
        <w:rPr>
          <w:color w:val="000000" w:themeColor="text1"/>
        </w:rPr>
        <w:tab/>
        <w:t>CURAGE ET REMISE EN FORME DES FOSSES EN TERRE</w:t>
      </w:r>
    </w:p>
    <w:p w14:paraId="20C66333" w14:textId="77777777" w:rsidR="003E477E" w:rsidRPr="008C4E81" w:rsidRDefault="00A21CA4">
      <w:pPr>
        <w:rPr>
          <w:color w:val="000000" w:themeColor="text1"/>
        </w:rPr>
      </w:pPr>
      <w:r w:rsidRPr="008C4E81">
        <w:rPr>
          <w:color w:val="000000" w:themeColor="text1"/>
        </w:rPr>
        <w:t>Cette opération peut être réalisée manuellement ou mécaniquement selon l'importance du travail à réaliser. Les sections à curer seront définies contradictoirement.</w:t>
      </w:r>
    </w:p>
    <w:p w14:paraId="75D8694D" w14:textId="77777777" w:rsidR="003E477E" w:rsidRPr="008C4E81" w:rsidRDefault="00A21CA4">
      <w:pPr>
        <w:rPr>
          <w:color w:val="000000" w:themeColor="text1"/>
        </w:rPr>
      </w:pPr>
      <w:r w:rsidRPr="008C4E81">
        <w:rPr>
          <w:color w:val="000000" w:themeColor="text1"/>
        </w:rPr>
        <w:t>Le curage des fossés a pour but de redonner au fossé un profil en travers conforme à celui du plan du dossier d'appel d'offres, et un profil en long permettant un écoulement continu des eaux.</w:t>
      </w:r>
    </w:p>
    <w:p w14:paraId="0A4C9DA5" w14:textId="77777777" w:rsidR="003E477E" w:rsidRPr="008C4E81" w:rsidRDefault="00A21CA4">
      <w:pPr>
        <w:rPr>
          <w:color w:val="000000" w:themeColor="text1"/>
        </w:rPr>
      </w:pPr>
      <w:r w:rsidRPr="008C4E81">
        <w:rPr>
          <w:color w:val="000000" w:themeColor="text1"/>
        </w:rPr>
        <w:t>Le profil en long des exutoires devra permettre un écoulement complet des eaux, en particulier l'exutoire ne sera pas "bouché" à son extrémité par les produits de curage.</w:t>
      </w:r>
    </w:p>
    <w:p w14:paraId="3848815C" w14:textId="77777777" w:rsidR="003E477E" w:rsidRPr="008C4E81" w:rsidRDefault="00A21CA4">
      <w:pPr>
        <w:rPr>
          <w:color w:val="000000" w:themeColor="text1"/>
        </w:rPr>
      </w:pPr>
      <w:r w:rsidRPr="008C4E81">
        <w:rPr>
          <w:color w:val="000000" w:themeColor="text1"/>
        </w:rPr>
        <w:t>Les produits de curage ne seront en aucun cas laissés sur place. Ils seront mis en dépôt en un lieu agréé par le L’ingénieur du marché.</w:t>
      </w:r>
    </w:p>
    <w:p w14:paraId="509765A9" w14:textId="77777777" w:rsidR="003E477E" w:rsidRPr="008C4E81" w:rsidRDefault="00A21CA4">
      <w:pPr>
        <w:rPr>
          <w:color w:val="000000" w:themeColor="text1"/>
        </w:rPr>
      </w:pPr>
      <w:bookmarkStart w:id="141" w:name="_thw4kt" w:colFirst="0" w:colLast="0"/>
      <w:bookmarkEnd w:id="141"/>
      <w:r w:rsidRPr="008C4E81">
        <w:rPr>
          <w:color w:val="000000" w:themeColor="text1"/>
        </w:rPr>
        <w:t xml:space="preserve">Le L’ingénieur du </w:t>
      </w:r>
      <w:proofErr w:type="gramStart"/>
      <w:r w:rsidRPr="008C4E81">
        <w:rPr>
          <w:color w:val="000000" w:themeColor="text1"/>
        </w:rPr>
        <w:t>marché  décidera</w:t>
      </w:r>
      <w:proofErr w:type="gramEnd"/>
      <w:r w:rsidRPr="008C4E81">
        <w:rPr>
          <w:color w:val="000000" w:themeColor="text1"/>
        </w:rPr>
        <w:t xml:space="preserve"> de l'implantation éventuelle d'entrées charretière indispensables et compatibles avec un bon écoulement des eaux.</w:t>
      </w:r>
    </w:p>
    <w:p w14:paraId="5B23E9EC" w14:textId="77777777" w:rsidR="003E477E" w:rsidRPr="008C4E81" w:rsidRDefault="00A21CA4">
      <w:pPr>
        <w:rPr>
          <w:color w:val="000000" w:themeColor="text1"/>
        </w:rPr>
      </w:pPr>
      <w:r w:rsidRPr="008C4E81">
        <w:rPr>
          <w:color w:val="000000" w:themeColor="text1"/>
        </w:rPr>
        <w:tab/>
        <w:t>CREATION DE FOSSES EN TERRE ET DIVERGENTS</w:t>
      </w:r>
    </w:p>
    <w:p w14:paraId="0BD1E14C" w14:textId="77777777" w:rsidR="003E477E" w:rsidRPr="008C4E81" w:rsidRDefault="00A21CA4">
      <w:pPr>
        <w:rPr>
          <w:color w:val="000000" w:themeColor="text1"/>
        </w:rPr>
      </w:pPr>
      <w:r w:rsidRPr="008C4E81">
        <w:rPr>
          <w:color w:val="000000" w:themeColor="text1"/>
        </w:rPr>
        <w:t>L’emplacement des fossés à exécuter sera déterminé par le L’ingénieur du marché. Le Cocontractant aura à sa charge l’étude d’exécution des fossés et des divergents pour assurer un écoulement gravitaire naturel sans débordement.</w:t>
      </w:r>
    </w:p>
    <w:p w14:paraId="0DBCDCEE" w14:textId="77777777" w:rsidR="003E477E" w:rsidRPr="008C4E81" w:rsidRDefault="00A21CA4">
      <w:pPr>
        <w:rPr>
          <w:color w:val="000000" w:themeColor="text1"/>
        </w:rPr>
      </w:pPr>
      <w:r w:rsidRPr="008C4E81">
        <w:rPr>
          <w:color w:val="000000" w:themeColor="text1"/>
        </w:rPr>
        <w:t>Les fossés longitudinaux, exécutés au grader ou tout autre moyen mécanique, les fossés de garde auront la profondeur minimum de 0,60m et une géométrie conforme au plan type.</w:t>
      </w:r>
    </w:p>
    <w:p w14:paraId="21745268" w14:textId="77777777" w:rsidR="003E477E" w:rsidRPr="008C4E81" w:rsidRDefault="00A21CA4">
      <w:pPr>
        <w:rPr>
          <w:color w:val="000000" w:themeColor="text1"/>
        </w:rPr>
      </w:pPr>
      <w:r w:rsidRPr="008C4E81">
        <w:rPr>
          <w:color w:val="000000" w:themeColor="text1"/>
        </w:rPr>
        <w:t>L’exécution des fossés divergents d’évacuation se fera conformément aux instructions du L’ingénieur du marché.</w:t>
      </w:r>
    </w:p>
    <w:p w14:paraId="068A1F40" w14:textId="77777777" w:rsidR="003E477E" w:rsidRPr="008C4E81" w:rsidRDefault="00A21CA4">
      <w:pPr>
        <w:rPr>
          <w:color w:val="000000" w:themeColor="text1"/>
        </w:rPr>
      </w:pPr>
      <w:r w:rsidRPr="008C4E81">
        <w:rPr>
          <w:color w:val="000000" w:themeColor="text1"/>
        </w:rPr>
        <w:t>Ils seront maintenus conformes aux profils en travers requis et libres de tous obstacles ou débris et auront une pente continue de manière à éviter la stagnation des eaux de pluies.</w:t>
      </w:r>
    </w:p>
    <w:p w14:paraId="7BDD87F4" w14:textId="77777777" w:rsidR="003E477E" w:rsidRPr="008C4E81" w:rsidRDefault="00A21CA4">
      <w:pPr>
        <w:rPr>
          <w:color w:val="000000" w:themeColor="text1"/>
        </w:rPr>
      </w:pPr>
      <w:r w:rsidRPr="008C4E81">
        <w:rPr>
          <w:color w:val="000000" w:themeColor="text1"/>
        </w:rPr>
        <w:t>Le Cocontractant maintiendra les fossés au profil, à ses frais, pendant toute la durée des travaux et jusqu’à la réception provisoire des travaux.</w:t>
      </w:r>
    </w:p>
    <w:p w14:paraId="7CB59432" w14:textId="77777777" w:rsidR="003E477E" w:rsidRPr="008C4E81" w:rsidRDefault="00A21CA4">
      <w:pPr>
        <w:rPr>
          <w:color w:val="000000" w:themeColor="text1"/>
        </w:rPr>
      </w:pPr>
      <w:r w:rsidRPr="008C4E81">
        <w:rPr>
          <w:color w:val="000000" w:themeColor="text1"/>
        </w:rPr>
        <w:t>La mise en dépôt et l’épandage des terres provenant des déblais pour fossés en terre ne perturbera en rien ni la visibilité, ni le drainage et s’effectuera en dehors de l’assiette de la route, en aval des fossés et en dehors des champs cultivés et villages.</w:t>
      </w:r>
    </w:p>
    <w:p w14:paraId="5D034C68" w14:textId="77777777" w:rsidR="003E477E" w:rsidRPr="008C4E81" w:rsidRDefault="00A21CA4">
      <w:pPr>
        <w:rPr>
          <w:color w:val="000000" w:themeColor="text1"/>
        </w:rPr>
      </w:pPr>
      <w:bookmarkStart w:id="142" w:name="_3dhjn8m" w:colFirst="0" w:colLast="0"/>
      <w:bookmarkEnd w:id="142"/>
      <w:r w:rsidRPr="008C4E81">
        <w:rPr>
          <w:color w:val="000000" w:themeColor="text1"/>
        </w:rPr>
        <w:t>En tout état de cause, ces dépôts à proximité des fossés ou ailleurs devront être agréés par le L’ingénieur du marché.</w:t>
      </w:r>
    </w:p>
    <w:p w14:paraId="62971090" w14:textId="77777777" w:rsidR="003E477E" w:rsidRPr="008C4E81" w:rsidRDefault="00A21CA4">
      <w:pPr>
        <w:rPr>
          <w:color w:val="000000" w:themeColor="text1"/>
        </w:rPr>
      </w:pPr>
      <w:r w:rsidRPr="008C4E81">
        <w:rPr>
          <w:color w:val="000000" w:themeColor="text1"/>
        </w:rPr>
        <w:tab/>
        <w:t>CREATION D’EXUTOIRES AU BULLDOZER</w:t>
      </w:r>
    </w:p>
    <w:p w14:paraId="58635BE6" w14:textId="77777777" w:rsidR="003E477E" w:rsidRPr="008C4E81" w:rsidRDefault="00A21CA4">
      <w:pPr>
        <w:rPr>
          <w:color w:val="000000" w:themeColor="text1"/>
        </w:rPr>
      </w:pPr>
      <w:r w:rsidRPr="008C4E81">
        <w:rPr>
          <w:color w:val="000000" w:themeColor="text1"/>
        </w:rPr>
        <w:lastRenderedPageBreak/>
        <w:t xml:space="preserve">L’emplacement des exutoires à exécuter au Bulldozer sera déterminé par le L’ingénieur du </w:t>
      </w:r>
      <w:proofErr w:type="gramStart"/>
      <w:r w:rsidRPr="008C4E81">
        <w:rPr>
          <w:color w:val="000000" w:themeColor="text1"/>
        </w:rPr>
        <w:t>marché  quand</w:t>
      </w:r>
      <w:proofErr w:type="gramEnd"/>
      <w:r w:rsidRPr="008C4E81">
        <w:rPr>
          <w:color w:val="000000" w:themeColor="text1"/>
        </w:rPr>
        <w:t xml:space="preserve"> les fossés et divergents ne seront plus fonctionnels compte tenu de la morphologie du terrain. Le Cocontractant aura à sa charge l’étude d’exécution des exutoires pour assurer un écoulement gravitaire naturel sans débordement.</w:t>
      </w:r>
    </w:p>
    <w:p w14:paraId="76C95C7F" w14:textId="77777777" w:rsidR="003E477E" w:rsidRPr="008C4E81" w:rsidRDefault="00A21CA4">
      <w:pPr>
        <w:rPr>
          <w:color w:val="000000" w:themeColor="text1"/>
        </w:rPr>
      </w:pPr>
      <w:r w:rsidRPr="008C4E81">
        <w:rPr>
          <w:color w:val="000000" w:themeColor="text1"/>
        </w:rPr>
        <w:t>Les exutoires seront exécutés au Bulldozer ou tout autre moyen mécanique équivalent.</w:t>
      </w:r>
    </w:p>
    <w:p w14:paraId="25EE5B17" w14:textId="77777777" w:rsidR="003E477E" w:rsidRPr="008C4E81" w:rsidRDefault="00A21CA4">
      <w:pPr>
        <w:rPr>
          <w:color w:val="000000" w:themeColor="text1"/>
        </w:rPr>
      </w:pPr>
      <w:r w:rsidRPr="008C4E81">
        <w:rPr>
          <w:color w:val="000000" w:themeColor="text1"/>
        </w:rPr>
        <w:t>L’exécution des exutoires se fera conformément aux instructions du L’ingénieur du marché.</w:t>
      </w:r>
    </w:p>
    <w:p w14:paraId="44294B03" w14:textId="77777777" w:rsidR="003E477E" w:rsidRPr="008C4E81" w:rsidRDefault="00A21CA4">
      <w:pPr>
        <w:rPr>
          <w:color w:val="000000" w:themeColor="text1"/>
        </w:rPr>
      </w:pPr>
      <w:r w:rsidRPr="008C4E81">
        <w:rPr>
          <w:color w:val="000000" w:themeColor="text1"/>
        </w:rPr>
        <w:t>Ils seront maintenus conformes aux profils en travers requis et libres de tous obstacles ou débris et auront une pente continue de manière à éviter la stagnation des eaux de pluies.</w:t>
      </w:r>
    </w:p>
    <w:p w14:paraId="7F2F7AC4" w14:textId="77777777" w:rsidR="003E477E" w:rsidRPr="008C4E81" w:rsidRDefault="00A21CA4">
      <w:pPr>
        <w:rPr>
          <w:color w:val="000000" w:themeColor="text1"/>
        </w:rPr>
      </w:pPr>
      <w:r w:rsidRPr="008C4E81">
        <w:rPr>
          <w:color w:val="000000" w:themeColor="text1"/>
        </w:rPr>
        <w:t>Le Cocontractant maintiendra les exutoires au profil, à ses frais, pendant toute la durée des travaux et jusqu’à la réception provisoire des travaux.</w:t>
      </w:r>
    </w:p>
    <w:p w14:paraId="5B85B8BF" w14:textId="77777777" w:rsidR="003E477E" w:rsidRPr="008C4E81" w:rsidRDefault="00A21CA4">
      <w:pPr>
        <w:rPr>
          <w:color w:val="000000" w:themeColor="text1"/>
        </w:rPr>
      </w:pPr>
      <w:r w:rsidRPr="008C4E81">
        <w:rPr>
          <w:color w:val="000000" w:themeColor="text1"/>
        </w:rPr>
        <w:t xml:space="preserve">La mise en dépôt et l’épandage des terres provenant des déblais pour exutoires ne perturbera en rien ni la visibilité, ni le drainage et s’effectuera en dehors de l’assiette de la route, en aval des </w:t>
      </w:r>
      <w:proofErr w:type="gramStart"/>
      <w:r w:rsidRPr="008C4E81">
        <w:rPr>
          <w:color w:val="000000" w:themeColor="text1"/>
        </w:rPr>
        <w:t>exutoires  et</w:t>
      </w:r>
      <w:proofErr w:type="gramEnd"/>
      <w:r w:rsidRPr="008C4E81">
        <w:rPr>
          <w:color w:val="000000" w:themeColor="text1"/>
        </w:rPr>
        <w:t xml:space="preserve"> en dehors des champs cultivés et villages.</w:t>
      </w:r>
    </w:p>
    <w:p w14:paraId="340D67DB" w14:textId="77777777" w:rsidR="003E477E" w:rsidRPr="008C4E81" w:rsidRDefault="00A21CA4">
      <w:pPr>
        <w:rPr>
          <w:color w:val="000000" w:themeColor="text1"/>
        </w:rPr>
      </w:pPr>
      <w:bookmarkStart w:id="143" w:name="_1smtxgf" w:colFirst="0" w:colLast="0"/>
      <w:bookmarkEnd w:id="143"/>
      <w:r w:rsidRPr="008C4E81">
        <w:rPr>
          <w:color w:val="000000" w:themeColor="text1"/>
        </w:rPr>
        <w:t xml:space="preserve">En tout état de cause, ces dépôts à proximité des exutoires ou ailleurs devront être agréés par le L’ingénieur du marché. </w:t>
      </w:r>
    </w:p>
    <w:p w14:paraId="015608B1" w14:textId="77777777" w:rsidR="003E477E" w:rsidRPr="008C4E81" w:rsidRDefault="00A21CA4">
      <w:pPr>
        <w:rPr>
          <w:color w:val="000000" w:themeColor="text1"/>
        </w:rPr>
      </w:pPr>
      <w:bookmarkStart w:id="144" w:name="_4cmhg48" w:colFirst="0" w:colLast="0"/>
      <w:bookmarkEnd w:id="144"/>
      <w:r w:rsidRPr="008C4E81">
        <w:rPr>
          <w:color w:val="000000" w:themeColor="text1"/>
        </w:rPr>
        <w:tab/>
        <w:t>BUSES METALLIQUES</w:t>
      </w:r>
    </w:p>
    <w:p w14:paraId="5C981064" w14:textId="77777777" w:rsidR="003E477E" w:rsidRPr="008C4E81" w:rsidRDefault="00A21CA4">
      <w:pPr>
        <w:rPr>
          <w:color w:val="000000" w:themeColor="text1"/>
        </w:rPr>
      </w:pPr>
      <w:r w:rsidRPr="008C4E81">
        <w:rPr>
          <w:color w:val="000000" w:themeColor="text1"/>
        </w:rPr>
        <w:t>29.1</w:t>
      </w:r>
      <w:r w:rsidRPr="008C4E81">
        <w:rPr>
          <w:color w:val="000000" w:themeColor="text1"/>
        </w:rPr>
        <w:tab/>
        <w:t>Fondation et montage</w:t>
      </w:r>
    </w:p>
    <w:p w14:paraId="50B9BEF8" w14:textId="77777777" w:rsidR="003E477E" w:rsidRPr="008C4E81" w:rsidRDefault="00A21CA4">
      <w:pPr>
        <w:rPr>
          <w:color w:val="000000" w:themeColor="text1"/>
        </w:rPr>
      </w:pPr>
      <w:r w:rsidRPr="008C4E81">
        <w:rPr>
          <w:color w:val="000000" w:themeColor="text1"/>
        </w:rPr>
        <w:t>Dans les sites de terrains compressibles, et pour prévenir tout tassement ultérieur de l’ouvrage, les buses seront montées après purge et substitution éventuelles des mauvais matériaux de l’assise ordonnés par le L’ingénieur du marché.</w:t>
      </w:r>
    </w:p>
    <w:p w14:paraId="00E011F4" w14:textId="77777777" w:rsidR="003E477E" w:rsidRPr="008C4E81" w:rsidRDefault="00A21CA4">
      <w:pPr>
        <w:rPr>
          <w:color w:val="000000" w:themeColor="text1"/>
        </w:rPr>
      </w:pPr>
      <w:r w:rsidRPr="008C4E81">
        <w:rPr>
          <w:color w:val="000000" w:themeColor="text1"/>
        </w:rPr>
        <w:t>Nonobstant cette disposition, le Cocontractant aura à sa charge tous dégâts qui pourraient survenir du fait de déformations des buses par tassement ou autres causes.</w:t>
      </w:r>
    </w:p>
    <w:p w14:paraId="2F1D79A9" w14:textId="77777777" w:rsidR="003E477E" w:rsidRPr="008C4E81" w:rsidRDefault="00A21CA4">
      <w:pPr>
        <w:rPr>
          <w:color w:val="000000" w:themeColor="text1"/>
        </w:rPr>
      </w:pPr>
      <w:r w:rsidRPr="008C4E81">
        <w:rPr>
          <w:color w:val="000000" w:themeColor="text1"/>
        </w:rPr>
        <w:t>Le Cocontractant choisira les périodes de débit nul ou d’étiage pour exécuter, à ses frais, tous aménagements utiles (détournement de lit, barrages, ouvrages provisoires, etc.…) pour assurer l’évacuation des eaux pendant le montage de la buse.</w:t>
      </w:r>
    </w:p>
    <w:p w14:paraId="18D10ED5" w14:textId="77777777" w:rsidR="003E477E" w:rsidRPr="008C4E81" w:rsidRDefault="00A21CA4">
      <w:pPr>
        <w:rPr>
          <w:color w:val="000000" w:themeColor="text1"/>
        </w:rPr>
      </w:pPr>
      <w:r w:rsidRPr="008C4E81">
        <w:rPr>
          <w:color w:val="000000" w:themeColor="text1"/>
        </w:rPr>
        <w:t>Dans les sites de terrains de bonne tenue, le Cocontractant aura le choix entre le montage avant ou après terrassements.</w:t>
      </w:r>
    </w:p>
    <w:p w14:paraId="2732B678" w14:textId="77777777" w:rsidR="003E477E" w:rsidRPr="008C4E81" w:rsidRDefault="00A21CA4">
      <w:pPr>
        <w:rPr>
          <w:color w:val="000000" w:themeColor="text1"/>
        </w:rPr>
      </w:pPr>
      <w:r w:rsidRPr="008C4E81">
        <w:rPr>
          <w:color w:val="000000" w:themeColor="text1"/>
        </w:rPr>
        <w:t>Avant tout démarrage des travaux sur le site, le Cocontractant procèdera à un relevé topographique de la zone et proposera un calage en altimétrie de l'ouvrage à réaliser.</w:t>
      </w:r>
    </w:p>
    <w:p w14:paraId="5F8ED473" w14:textId="77777777" w:rsidR="003E477E" w:rsidRPr="008C4E81" w:rsidRDefault="00A21CA4">
      <w:pPr>
        <w:rPr>
          <w:color w:val="000000" w:themeColor="text1"/>
        </w:rPr>
      </w:pPr>
      <w:r w:rsidRPr="008C4E81">
        <w:rPr>
          <w:color w:val="000000" w:themeColor="text1"/>
        </w:rPr>
        <w:t>La pose des buses sera précédée des travaux de fondations nécessaires à bonne assise de l’ouvrage. En particulier dans le cas de lits rocheux, le Cocontractant devra interposer entre la buse et la roche, un matelas - généralement de roche meuble utilisée pour les couches de fondation - d’au moins vingt centimètres (20 cm) d’épaisseur en tout point, bien protégé contre tout risque d’affouillements.</w:t>
      </w:r>
    </w:p>
    <w:p w14:paraId="0579207A" w14:textId="77777777" w:rsidR="003E477E" w:rsidRPr="008C4E81" w:rsidRDefault="00A21CA4">
      <w:pPr>
        <w:rPr>
          <w:color w:val="000000" w:themeColor="text1"/>
        </w:rPr>
      </w:pPr>
      <w:r w:rsidRPr="008C4E81">
        <w:rPr>
          <w:color w:val="000000" w:themeColor="text1"/>
        </w:rPr>
        <w:t xml:space="preserve">Il appartiendra au Cocontractant de réaliser les fouilles avec un engin approprié aux dimensions de la structure de la buse et du bloc technique. Aucun remblai complémentaire (^par rapport aux dimensions du bloc technique) ne sera </w:t>
      </w:r>
      <w:proofErr w:type="spellStart"/>
      <w:r w:rsidRPr="008C4E81">
        <w:rPr>
          <w:color w:val="000000" w:themeColor="text1"/>
        </w:rPr>
        <w:t>prix</w:t>
      </w:r>
      <w:proofErr w:type="spellEnd"/>
      <w:r w:rsidRPr="008C4E81">
        <w:rPr>
          <w:color w:val="000000" w:themeColor="text1"/>
        </w:rPr>
        <w:t xml:space="preserve"> en compte dans le quantitatif pour le comblement des fouilles.</w:t>
      </w:r>
    </w:p>
    <w:p w14:paraId="12DF9847" w14:textId="77777777" w:rsidR="003E477E" w:rsidRPr="008C4E81" w:rsidRDefault="00A21CA4">
      <w:pPr>
        <w:rPr>
          <w:color w:val="000000" w:themeColor="text1"/>
        </w:rPr>
      </w:pPr>
      <w:r w:rsidRPr="008C4E81">
        <w:rPr>
          <w:color w:val="000000" w:themeColor="text1"/>
        </w:rPr>
        <w:t>Le fond de fouilles fera l'objet d'une réception technique avant la mise en place de la buse.</w:t>
      </w:r>
    </w:p>
    <w:p w14:paraId="26E198DD" w14:textId="77777777" w:rsidR="003E477E" w:rsidRPr="008C4E81" w:rsidRDefault="00A21CA4">
      <w:pPr>
        <w:rPr>
          <w:color w:val="000000" w:themeColor="text1"/>
        </w:rPr>
      </w:pPr>
      <w:r w:rsidRPr="008C4E81">
        <w:rPr>
          <w:color w:val="000000" w:themeColor="text1"/>
        </w:rPr>
        <w:t>Il pourra être mis en œuvre un lit de pose de 20 cm d'épaisseur sur une largeur de trois (3) diamètres en matériaux de remblai, compacté à 95% de l'OPM.</w:t>
      </w:r>
    </w:p>
    <w:p w14:paraId="37B20B2F" w14:textId="77777777" w:rsidR="003E477E" w:rsidRPr="008C4E81" w:rsidRDefault="00A21CA4">
      <w:pPr>
        <w:rPr>
          <w:color w:val="000000" w:themeColor="text1"/>
        </w:rPr>
      </w:pPr>
      <w:r w:rsidRPr="008C4E81">
        <w:rPr>
          <w:color w:val="000000" w:themeColor="text1"/>
        </w:rPr>
        <w:t>Le montage des buses sera effectué suivant les prescriptions du fabricant, notamment en ce qui concerne les qualités des remblais de contact, les contre-flèches longitudinales, les flèches et contre-flèches en plan.</w:t>
      </w:r>
    </w:p>
    <w:p w14:paraId="4463ED0E" w14:textId="77777777" w:rsidR="003E477E" w:rsidRPr="008C4E81" w:rsidRDefault="00A21CA4">
      <w:pPr>
        <w:rPr>
          <w:color w:val="000000" w:themeColor="text1"/>
        </w:rPr>
      </w:pPr>
      <w:r w:rsidRPr="008C4E81">
        <w:rPr>
          <w:color w:val="000000" w:themeColor="text1"/>
        </w:rPr>
        <w:t>Aucun découpage des éléments approvisionnés ne peut être effectué.</w:t>
      </w:r>
    </w:p>
    <w:p w14:paraId="488A09E7" w14:textId="77777777" w:rsidR="003E477E" w:rsidRPr="008C4E81" w:rsidRDefault="00A21CA4">
      <w:pPr>
        <w:rPr>
          <w:color w:val="000000" w:themeColor="text1"/>
        </w:rPr>
      </w:pPr>
      <w:r w:rsidRPr="008C4E81">
        <w:rPr>
          <w:color w:val="000000" w:themeColor="text1"/>
        </w:rPr>
        <w:lastRenderedPageBreak/>
        <w:t xml:space="preserve">A l'issue de l'opération de montage de la buse, le Cocontractant procède en présence du L’ingénieur du marché, au contrôle du serrage des boulons à l'aide d'une clé dynamométrique préalablement étalonnée (fournie par le Cocontractant). Le couple de serrage des boulons doit être conforme aux spécifications du fournisseur. Le L’ingénieur du </w:t>
      </w:r>
      <w:proofErr w:type="gramStart"/>
      <w:r w:rsidRPr="008C4E81">
        <w:rPr>
          <w:color w:val="000000" w:themeColor="text1"/>
        </w:rPr>
        <w:t>marché  désigne</w:t>
      </w:r>
      <w:proofErr w:type="gramEnd"/>
      <w:r w:rsidRPr="008C4E81">
        <w:rPr>
          <w:color w:val="000000" w:themeColor="text1"/>
        </w:rPr>
        <w:t xml:space="preserve"> les boulons dont le serrage doit être contrôlé ; leur nombre peut atteindre deux pour cent (2%) du nombre total de boulons que comprend l'ouvrage, sans être toutefois inférieur à 50. Si pour une buse, le couple de serrage d'un des boulons contrôlés sort de la fourchette de valeur définie ci-dessus, il est procédé, dans les mêmes conditions, à un nouveau contrôle. Le Cocontractant procède à la vérification de tous les boulons de la buse, si ce dernier contrôle ne s'avère pas satisfaisant.</w:t>
      </w:r>
    </w:p>
    <w:p w14:paraId="72AAB842" w14:textId="77777777" w:rsidR="003E477E" w:rsidRPr="008C4E81" w:rsidRDefault="00A21CA4">
      <w:pPr>
        <w:rPr>
          <w:color w:val="000000" w:themeColor="text1"/>
        </w:rPr>
      </w:pPr>
      <w:bookmarkStart w:id="145" w:name="_2rrrqc1" w:colFirst="0" w:colLast="0"/>
      <w:bookmarkEnd w:id="145"/>
      <w:r w:rsidRPr="008C4E81">
        <w:rPr>
          <w:color w:val="000000" w:themeColor="text1"/>
        </w:rPr>
        <w:t xml:space="preserve">Toutefois, le L’ingénieur du </w:t>
      </w:r>
      <w:proofErr w:type="gramStart"/>
      <w:r w:rsidRPr="008C4E81">
        <w:rPr>
          <w:color w:val="000000" w:themeColor="text1"/>
        </w:rPr>
        <w:t>marché  devra</w:t>
      </w:r>
      <w:proofErr w:type="gramEnd"/>
      <w:r w:rsidRPr="008C4E81">
        <w:rPr>
          <w:color w:val="000000" w:themeColor="text1"/>
        </w:rPr>
        <w:t xml:space="preserve"> prescrire les règles élémentaires pour l’exécution de la pose des buses.</w:t>
      </w:r>
    </w:p>
    <w:p w14:paraId="1A6BB7E9" w14:textId="77777777" w:rsidR="003E477E" w:rsidRPr="008C4E81" w:rsidRDefault="00A21CA4">
      <w:pPr>
        <w:spacing w:after="0" w:line="276" w:lineRule="auto"/>
        <w:rPr>
          <w:color w:val="000000" w:themeColor="text1"/>
        </w:rPr>
      </w:pPr>
      <w:r w:rsidRPr="008C4E81">
        <w:rPr>
          <w:color w:val="000000" w:themeColor="text1"/>
        </w:rPr>
        <w:t>29.2</w:t>
      </w:r>
      <w:r w:rsidRPr="008C4E81">
        <w:rPr>
          <w:color w:val="000000" w:themeColor="text1"/>
        </w:rPr>
        <w:tab/>
      </w:r>
      <w:proofErr w:type="gramStart"/>
      <w:r w:rsidRPr="008C4E81">
        <w:rPr>
          <w:color w:val="000000" w:themeColor="text1"/>
        </w:rPr>
        <w:t>Implantation  -</w:t>
      </w:r>
      <w:proofErr w:type="gramEnd"/>
      <w:r w:rsidRPr="008C4E81">
        <w:rPr>
          <w:color w:val="000000" w:themeColor="text1"/>
        </w:rPr>
        <w:t xml:space="preserve">  Tolérances</w:t>
      </w:r>
    </w:p>
    <w:p w14:paraId="317B29E8" w14:textId="77777777" w:rsidR="003E477E" w:rsidRPr="008C4E81" w:rsidRDefault="00A21CA4">
      <w:pPr>
        <w:spacing w:after="0" w:line="276" w:lineRule="auto"/>
        <w:rPr>
          <w:color w:val="000000" w:themeColor="text1"/>
        </w:rPr>
      </w:pPr>
      <w:r w:rsidRPr="008C4E81">
        <w:rPr>
          <w:color w:val="000000" w:themeColor="text1"/>
        </w:rPr>
        <w:t>Les tolérances d'implantation de l'ouvrage sont les suivantes :</w:t>
      </w:r>
    </w:p>
    <w:p w14:paraId="5D036EF7" w14:textId="77777777" w:rsidR="003E477E" w:rsidRPr="008C4E81" w:rsidRDefault="00A21CA4">
      <w:pPr>
        <w:spacing w:after="0" w:line="276" w:lineRule="auto"/>
        <w:rPr>
          <w:color w:val="000000" w:themeColor="text1"/>
        </w:rPr>
      </w:pPr>
      <w:proofErr w:type="gramStart"/>
      <w:r w:rsidRPr="008C4E81">
        <w:rPr>
          <w:color w:val="000000" w:themeColor="text1"/>
        </w:rPr>
        <w:t>en</w:t>
      </w:r>
      <w:proofErr w:type="gramEnd"/>
      <w:r w:rsidRPr="008C4E81">
        <w:rPr>
          <w:color w:val="000000" w:themeColor="text1"/>
        </w:rPr>
        <w:t xml:space="preserve"> nivellement</w:t>
      </w:r>
      <w:r w:rsidRPr="008C4E81">
        <w:rPr>
          <w:color w:val="000000" w:themeColor="text1"/>
        </w:rPr>
        <w:tab/>
        <w:t>5 cm</w:t>
      </w:r>
    </w:p>
    <w:p w14:paraId="67C4D0B8" w14:textId="77777777" w:rsidR="003E477E" w:rsidRPr="008C4E81" w:rsidRDefault="00A21CA4">
      <w:pPr>
        <w:spacing w:after="0" w:line="276" w:lineRule="auto"/>
        <w:rPr>
          <w:color w:val="000000" w:themeColor="text1"/>
        </w:rPr>
      </w:pPr>
      <w:proofErr w:type="gramStart"/>
      <w:r w:rsidRPr="008C4E81">
        <w:rPr>
          <w:color w:val="000000" w:themeColor="text1"/>
        </w:rPr>
        <w:t>en</w:t>
      </w:r>
      <w:proofErr w:type="gramEnd"/>
      <w:r w:rsidRPr="008C4E81">
        <w:rPr>
          <w:color w:val="000000" w:themeColor="text1"/>
        </w:rPr>
        <w:t xml:space="preserve"> plan</w:t>
      </w:r>
      <w:r w:rsidRPr="008C4E81">
        <w:rPr>
          <w:color w:val="000000" w:themeColor="text1"/>
        </w:rPr>
        <w:tab/>
      </w:r>
      <w:r w:rsidRPr="008C4E81">
        <w:rPr>
          <w:color w:val="000000" w:themeColor="text1"/>
        </w:rPr>
        <w:tab/>
        <w:t>10 cm</w:t>
      </w:r>
    </w:p>
    <w:p w14:paraId="04881EA1" w14:textId="77777777" w:rsidR="003E477E" w:rsidRPr="008C4E81" w:rsidRDefault="00A21CA4">
      <w:pPr>
        <w:spacing w:after="0" w:line="276" w:lineRule="auto"/>
        <w:rPr>
          <w:color w:val="000000" w:themeColor="text1"/>
        </w:rPr>
      </w:pPr>
      <w:bookmarkStart w:id="146" w:name="_16x20ju" w:colFirst="0" w:colLast="0"/>
      <w:bookmarkEnd w:id="146"/>
      <w:r w:rsidRPr="008C4E81">
        <w:rPr>
          <w:color w:val="000000" w:themeColor="text1"/>
        </w:rPr>
        <w:t xml:space="preserve">En outre le décrochement entre deux plaques voisines ne doit pas excéder 10 </w:t>
      </w:r>
      <w:proofErr w:type="spellStart"/>
      <w:r w:rsidRPr="008C4E81">
        <w:rPr>
          <w:color w:val="000000" w:themeColor="text1"/>
        </w:rPr>
        <w:t>mm.</w:t>
      </w:r>
      <w:proofErr w:type="spellEnd"/>
    </w:p>
    <w:p w14:paraId="750BBCA9" w14:textId="77777777" w:rsidR="003E477E" w:rsidRPr="008C4E81" w:rsidRDefault="00A21CA4">
      <w:pPr>
        <w:spacing w:after="0" w:line="276" w:lineRule="auto"/>
        <w:rPr>
          <w:color w:val="000000" w:themeColor="text1"/>
        </w:rPr>
      </w:pPr>
      <w:r w:rsidRPr="008C4E81">
        <w:rPr>
          <w:color w:val="000000" w:themeColor="text1"/>
        </w:rPr>
        <w:t>29.3</w:t>
      </w:r>
      <w:r w:rsidRPr="008C4E81">
        <w:rPr>
          <w:color w:val="000000" w:themeColor="text1"/>
        </w:rPr>
        <w:tab/>
        <w:t>Remblaiement</w:t>
      </w:r>
    </w:p>
    <w:p w14:paraId="5E5185BF" w14:textId="77777777" w:rsidR="003E477E" w:rsidRPr="008C4E81" w:rsidRDefault="00A21CA4">
      <w:pPr>
        <w:rPr>
          <w:color w:val="000000" w:themeColor="text1"/>
        </w:rPr>
      </w:pPr>
      <w:r w:rsidRPr="008C4E81">
        <w:rPr>
          <w:color w:val="000000" w:themeColor="text1"/>
        </w:rPr>
        <w:t>La buse est à l'intérieur d'un bloc technique en matériau de couche de fondation, de forme trapézoïdale dont les bases inférieure et supérieure sont égales respectivement à cinq diamètres et trois diamètres. Si l'ouvrage est en tranchée, le bloc technique est rectangulaire de largeur égale à un diamètre plus 1 m de chaque côté pour permettre le passage de l'engin de compactage.</w:t>
      </w:r>
    </w:p>
    <w:p w14:paraId="7884CF05" w14:textId="77777777" w:rsidR="003E477E" w:rsidRPr="008C4E81" w:rsidRDefault="00A21CA4">
      <w:pPr>
        <w:rPr>
          <w:color w:val="000000" w:themeColor="text1"/>
        </w:rPr>
      </w:pPr>
      <w:r w:rsidRPr="008C4E81">
        <w:rPr>
          <w:color w:val="000000" w:themeColor="text1"/>
        </w:rPr>
        <w:t>Ce bloc est monté en plusieurs couches de 15 cm d'épaisseur au maximum. La montée du remblai doit s'effectuer de manière symétrique de part et d'autre de la buse. L’épaisseur de couverture minimale au-dessus de l’arête supérieure de la buse est déterminée en fonction de l’abaque du fournisseur et de l’épaisseur des tôles (minimum étant Ø/2+10 cm, (Ø étant le diamètre de la buse).</w:t>
      </w:r>
    </w:p>
    <w:p w14:paraId="1A06DC78" w14:textId="77777777" w:rsidR="003E477E" w:rsidRPr="008C4E81" w:rsidRDefault="00A21CA4">
      <w:pPr>
        <w:rPr>
          <w:color w:val="000000" w:themeColor="text1"/>
        </w:rPr>
      </w:pPr>
      <w:r w:rsidRPr="008C4E81">
        <w:rPr>
          <w:color w:val="000000" w:themeColor="text1"/>
        </w:rPr>
        <w:t>Le Cocontractant prend les dispositions nécessaires (légères pentes transversales et éventuellement longitudinales, réalisation et entretien d'ouvrages provisoires de drainage, fermeture de la plate-forme, etc.) pour éviter toute stagnation d'eaux pluviales, étant entendu que l'écoulement de ces eaux doit toujours se faire vers l'extérieur et non vers la buse.</w:t>
      </w:r>
    </w:p>
    <w:p w14:paraId="14449F91" w14:textId="77777777" w:rsidR="003E477E" w:rsidRPr="008C4E81" w:rsidRDefault="00A21CA4">
      <w:pPr>
        <w:rPr>
          <w:color w:val="000000" w:themeColor="text1"/>
        </w:rPr>
      </w:pPr>
      <w:r w:rsidRPr="008C4E81">
        <w:rPr>
          <w:color w:val="000000" w:themeColor="text1"/>
        </w:rPr>
        <w:t>La compacité est au moins égale à 95 % de l'OPM.</w:t>
      </w:r>
    </w:p>
    <w:p w14:paraId="27AA4B74" w14:textId="77777777" w:rsidR="003E477E" w:rsidRPr="008C4E81" w:rsidRDefault="00A21CA4">
      <w:pPr>
        <w:rPr>
          <w:color w:val="000000" w:themeColor="text1"/>
        </w:rPr>
      </w:pPr>
      <w:bookmarkStart w:id="147" w:name="_3qwpj7n" w:colFirst="0" w:colLast="0"/>
      <w:bookmarkEnd w:id="147"/>
      <w:r w:rsidRPr="008C4E81">
        <w:rPr>
          <w:color w:val="000000" w:themeColor="text1"/>
        </w:rPr>
        <w:t>Dans le cas de double buse, le remblaiement ne sera entrepris qu’après le montage des deux éléments et il sera conduit de façon à associer en même temps l’ensemble de l’ouvrage.</w:t>
      </w:r>
    </w:p>
    <w:p w14:paraId="4B1D6972" w14:textId="77777777" w:rsidR="003E477E" w:rsidRPr="008C4E81" w:rsidRDefault="00A21CA4">
      <w:pPr>
        <w:rPr>
          <w:color w:val="000000" w:themeColor="text1"/>
        </w:rPr>
      </w:pPr>
      <w:r w:rsidRPr="008C4E81">
        <w:rPr>
          <w:color w:val="000000" w:themeColor="text1"/>
        </w:rPr>
        <w:t>29.4</w:t>
      </w:r>
      <w:r w:rsidRPr="008C4E81">
        <w:rPr>
          <w:color w:val="000000" w:themeColor="text1"/>
        </w:rPr>
        <w:tab/>
        <w:t>Aménagements Amont et Aval</w:t>
      </w:r>
    </w:p>
    <w:p w14:paraId="42631F1E" w14:textId="77777777" w:rsidR="003E477E" w:rsidRPr="008C4E81" w:rsidRDefault="00A21CA4">
      <w:pPr>
        <w:rPr>
          <w:color w:val="000000" w:themeColor="text1"/>
        </w:rPr>
      </w:pPr>
      <w:r w:rsidRPr="008C4E81">
        <w:rPr>
          <w:color w:val="000000" w:themeColor="text1"/>
        </w:rPr>
        <w:t>Les travaux de pose des buses seront complétés par les aménagements amont et aval, parfaitement définis aux plans d’exécution, adaptés à la topographie et aux diverses conditions locales propres à chaque ouvrage.</w:t>
      </w:r>
    </w:p>
    <w:p w14:paraId="6FADA088" w14:textId="77777777" w:rsidR="003E477E" w:rsidRPr="008C4E81" w:rsidRDefault="00A21CA4">
      <w:pPr>
        <w:spacing w:after="0" w:line="276" w:lineRule="auto"/>
        <w:rPr>
          <w:color w:val="000000" w:themeColor="text1"/>
        </w:rPr>
      </w:pPr>
      <w:bookmarkStart w:id="148" w:name="_261ztfg" w:colFirst="0" w:colLast="0"/>
      <w:bookmarkEnd w:id="148"/>
      <w:r w:rsidRPr="008C4E81">
        <w:rPr>
          <w:color w:val="000000" w:themeColor="text1"/>
        </w:rPr>
        <w:t>Dans tous les cas l'exutoire aval sera recherché quelle que soit la distance afin d'obtenir la vidange complète de la buse.</w:t>
      </w:r>
    </w:p>
    <w:p w14:paraId="72F46B0D" w14:textId="77777777" w:rsidR="003E477E" w:rsidRPr="008C4E81" w:rsidRDefault="00A21CA4">
      <w:pPr>
        <w:spacing w:after="0" w:line="276" w:lineRule="auto"/>
        <w:rPr>
          <w:color w:val="000000" w:themeColor="text1"/>
        </w:rPr>
      </w:pPr>
      <w:r w:rsidRPr="008C4E81">
        <w:rPr>
          <w:color w:val="000000" w:themeColor="text1"/>
        </w:rPr>
        <w:t>29.5</w:t>
      </w:r>
      <w:r w:rsidRPr="008C4E81">
        <w:rPr>
          <w:color w:val="000000" w:themeColor="text1"/>
        </w:rPr>
        <w:tab/>
        <w:t>Enduit de protection appliqué sur chantier</w:t>
      </w:r>
    </w:p>
    <w:p w14:paraId="25BBD66C" w14:textId="77777777" w:rsidR="003E477E" w:rsidRPr="008C4E81" w:rsidRDefault="00A21CA4">
      <w:pPr>
        <w:spacing w:after="0" w:line="276" w:lineRule="auto"/>
        <w:rPr>
          <w:color w:val="000000" w:themeColor="text1"/>
        </w:rPr>
      </w:pPr>
      <w:r w:rsidRPr="008C4E81">
        <w:rPr>
          <w:color w:val="000000" w:themeColor="text1"/>
        </w:rPr>
        <w:t>Lorsque les tôles reçoivent un enduit de protection, les boulons doivent être pourvus après montage d'une protection équivalente.</w:t>
      </w:r>
    </w:p>
    <w:p w14:paraId="321DBB16" w14:textId="77777777" w:rsidR="003E477E" w:rsidRPr="008C4E81" w:rsidRDefault="00A21CA4">
      <w:pPr>
        <w:spacing w:after="0" w:line="276" w:lineRule="auto"/>
        <w:rPr>
          <w:color w:val="000000" w:themeColor="text1"/>
        </w:rPr>
      </w:pPr>
      <w:r w:rsidRPr="008C4E81">
        <w:rPr>
          <w:color w:val="000000" w:themeColor="text1"/>
        </w:rPr>
        <w:t>Les procédures de mise en œuvre de ces enduits doivent prendre en compte :</w:t>
      </w:r>
    </w:p>
    <w:p w14:paraId="399F0A44" w14:textId="77777777" w:rsidR="003E477E" w:rsidRPr="008C4E81" w:rsidRDefault="00A21CA4">
      <w:pPr>
        <w:spacing w:after="0" w:line="276" w:lineRule="auto"/>
        <w:rPr>
          <w:color w:val="000000" w:themeColor="text1"/>
        </w:rPr>
      </w:pPr>
      <w:proofErr w:type="gramStart"/>
      <w:r w:rsidRPr="008C4E81">
        <w:rPr>
          <w:color w:val="000000" w:themeColor="text1"/>
        </w:rPr>
        <w:t>le</w:t>
      </w:r>
      <w:proofErr w:type="gramEnd"/>
      <w:r w:rsidRPr="008C4E81">
        <w:rPr>
          <w:color w:val="000000" w:themeColor="text1"/>
        </w:rPr>
        <w:t xml:space="preserve"> type et la qualité de la préparation de surface avant application,</w:t>
      </w:r>
    </w:p>
    <w:p w14:paraId="2559B34A" w14:textId="77777777" w:rsidR="003E477E" w:rsidRPr="008C4E81" w:rsidRDefault="00A21CA4">
      <w:pPr>
        <w:spacing w:after="0" w:line="276" w:lineRule="auto"/>
        <w:rPr>
          <w:color w:val="000000" w:themeColor="text1"/>
        </w:rPr>
      </w:pPr>
      <w:proofErr w:type="gramStart"/>
      <w:r w:rsidRPr="008C4E81">
        <w:rPr>
          <w:color w:val="000000" w:themeColor="text1"/>
        </w:rPr>
        <w:t>le</w:t>
      </w:r>
      <w:proofErr w:type="gramEnd"/>
      <w:r w:rsidRPr="008C4E81">
        <w:rPr>
          <w:color w:val="000000" w:themeColor="text1"/>
        </w:rPr>
        <w:t xml:space="preserve"> délai entre préparation de surface et application,</w:t>
      </w:r>
    </w:p>
    <w:p w14:paraId="7D3FD686" w14:textId="77777777" w:rsidR="003E477E" w:rsidRPr="008C4E81" w:rsidRDefault="00A21CA4">
      <w:pPr>
        <w:spacing w:after="0" w:line="276" w:lineRule="auto"/>
        <w:rPr>
          <w:color w:val="000000" w:themeColor="text1"/>
        </w:rPr>
      </w:pPr>
      <w:proofErr w:type="gramStart"/>
      <w:r w:rsidRPr="008C4E81">
        <w:rPr>
          <w:color w:val="000000" w:themeColor="text1"/>
        </w:rPr>
        <w:t>la</w:t>
      </w:r>
      <w:proofErr w:type="gramEnd"/>
      <w:r w:rsidRPr="008C4E81">
        <w:rPr>
          <w:color w:val="000000" w:themeColor="text1"/>
        </w:rPr>
        <w:t xml:space="preserve"> préparation des produits, et en particulier pour les produits à deux composants, le respect des proportions du mélange,</w:t>
      </w:r>
    </w:p>
    <w:p w14:paraId="1515DF2C" w14:textId="77777777" w:rsidR="003E477E" w:rsidRPr="008C4E81" w:rsidRDefault="00A21CA4">
      <w:pPr>
        <w:spacing w:after="0" w:line="276" w:lineRule="auto"/>
        <w:rPr>
          <w:color w:val="000000" w:themeColor="text1"/>
        </w:rPr>
      </w:pPr>
      <w:proofErr w:type="gramStart"/>
      <w:r w:rsidRPr="008C4E81">
        <w:rPr>
          <w:color w:val="000000" w:themeColor="text1"/>
        </w:rPr>
        <w:t>le</w:t>
      </w:r>
      <w:proofErr w:type="gramEnd"/>
      <w:r w:rsidRPr="008C4E81">
        <w:rPr>
          <w:color w:val="000000" w:themeColor="text1"/>
        </w:rPr>
        <w:t xml:space="preserve"> mode d'application,</w:t>
      </w:r>
    </w:p>
    <w:p w14:paraId="031F64A5" w14:textId="77777777" w:rsidR="003E477E" w:rsidRPr="008C4E81" w:rsidRDefault="00A21CA4">
      <w:pPr>
        <w:spacing w:after="0" w:line="276" w:lineRule="auto"/>
        <w:rPr>
          <w:color w:val="000000" w:themeColor="text1"/>
        </w:rPr>
      </w:pPr>
      <w:proofErr w:type="gramStart"/>
      <w:r w:rsidRPr="008C4E81">
        <w:rPr>
          <w:color w:val="000000" w:themeColor="text1"/>
        </w:rPr>
        <w:t>le</w:t>
      </w:r>
      <w:proofErr w:type="gramEnd"/>
      <w:r w:rsidRPr="008C4E81">
        <w:rPr>
          <w:color w:val="000000" w:themeColor="text1"/>
        </w:rPr>
        <w:t xml:space="preserve"> respect des conditions d'application (température, hygrométrie),</w:t>
      </w:r>
    </w:p>
    <w:p w14:paraId="6664B042" w14:textId="77777777" w:rsidR="003E477E" w:rsidRPr="008C4E81" w:rsidRDefault="00A21CA4">
      <w:pPr>
        <w:spacing w:after="0" w:line="276" w:lineRule="auto"/>
        <w:rPr>
          <w:color w:val="000000" w:themeColor="text1"/>
        </w:rPr>
      </w:pPr>
      <w:proofErr w:type="gramStart"/>
      <w:r w:rsidRPr="008C4E81">
        <w:rPr>
          <w:color w:val="000000" w:themeColor="text1"/>
        </w:rPr>
        <w:lastRenderedPageBreak/>
        <w:t>le</w:t>
      </w:r>
      <w:proofErr w:type="gramEnd"/>
      <w:r w:rsidRPr="008C4E81">
        <w:rPr>
          <w:color w:val="000000" w:themeColor="text1"/>
        </w:rPr>
        <w:t xml:space="preserve"> respect des temps de séchage de chaque couche et des délais de recouvrement maximaux en particulier pour les produits à deux composants.</w:t>
      </w:r>
    </w:p>
    <w:p w14:paraId="3FCAB529" w14:textId="77777777" w:rsidR="003E477E" w:rsidRPr="008C4E81" w:rsidRDefault="00A21CA4">
      <w:pPr>
        <w:spacing w:after="0" w:line="276" w:lineRule="auto"/>
        <w:rPr>
          <w:color w:val="000000" w:themeColor="text1"/>
        </w:rPr>
      </w:pPr>
      <w:r w:rsidRPr="008C4E81">
        <w:rPr>
          <w:color w:val="000000" w:themeColor="text1"/>
        </w:rPr>
        <w:t>Un enduit de protection doit être mis en œuvre à l'intérieur et à l'extérieur de la buse.</w:t>
      </w:r>
    </w:p>
    <w:p w14:paraId="5E94C6ED" w14:textId="77777777" w:rsidR="003E477E" w:rsidRPr="008C4E81" w:rsidRDefault="00A21CA4">
      <w:pPr>
        <w:rPr>
          <w:color w:val="000000" w:themeColor="text1"/>
        </w:rPr>
      </w:pPr>
      <w:r w:rsidRPr="008C4E81">
        <w:rPr>
          <w:color w:val="000000" w:themeColor="text1"/>
        </w:rPr>
        <w:t>L'application des produits de protection n'est réalisée qu'après acceptation de la surface par le L’ingénieur du marché. Toute surface jugée inadaptée à recevoir le revêtement est à nouveau préparée.</w:t>
      </w:r>
    </w:p>
    <w:p w14:paraId="0CA0548F" w14:textId="77777777" w:rsidR="003E477E" w:rsidRPr="008C4E81" w:rsidRDefault="00A21CA4">
      <w:pPr>
        <w:rPr>
          <w:color w:val="000000" w:themeColor="text1"/>
        </w:rPr>
      </w:pPr>
      <w:bookmarkStart w:id="149" w:name="_l7a3n9" w:colFirst="0" w:colLast="0"/>
      <w:bookmarkEnd w:id="149"/>
      <w:r w:rsidRPr="008C4E81">
        <w:rPr>
          <w:color w:val="000000" w:themeColor="text1"/>
        </w:rPr>
        <w:t>En cas de défaut constaté par le L’ingénieur du marché dans l'application de l'enduit, il peut être prescrit une reprise des zones en cause, soit par application de retouches, soit par application d'une couche supplémentaire. Toutefois si le délai limite de recouvrement du produit est dépassé, il est exigé le décapage intégral des parties de revêtement en cause afin de reconstituer le système de protection.</w:t>
      </w:r>
    </w:p>
    <w:p w14:paraId="7DD898FC" w14:textId="77777777" w:rsidR="003E477E" w:rsidRPr="008C4E81" w:rsidRDefault="00A21CA4">
      <w:pPr>
        <w:rPr>
          <w:color w:val="000000" w:themeColor="text1"/>
        </w:rPr>
      </w:pPr>
      <w:r w:rsidRPr="008C4E81">
        <w:rPr>
          <w:color w:val="000000" w:themeColor="text1"/>
        </w:rPr>
        <w:t>29.6</w:t>
      </w:r>
      <w:r w:rsidRPr="008C4E81">
        <w:rPr>
          <w:color w:val="000000" w:themeColor="text1"/>
        </w:rPr>
        <w:tab/>
        <w:t>Puisards et têtes</w:t>
      </w:r>
    </w:p>
    <w:p w14:paraId="7971EDBC" w14:textId="77777777" w:rsidR="003E477E" w:rsidRPr="008C4E81" w:rsidRDefault="00A21CA4">
      <w:pPr>
        <w:rPr>
          <w:color w:val="000000" w:themeColor="text1"/>
        </w:rPr>
      </w:pPr>
      <w:r w:rsidRPr="008C4E81">
        <w:rPr>
          <w:color w:val="000000" w:themeColor="text1"/>
        </w:rPr>
        <w:t xml:space="preserve">Les ouvrages amont et aval des buses seront réalisées en maçonnerie de moellons. Ils seront exécutés conformément aux plans fournis dans le dossier d'appel </w:t>
      </w:r>
      <w:proofErr w:type="gramStart"/>
      <w:r w:rsidRPr="008C4E81">
        <w:rPr>
          <w:color w:val="000000" w:themeColor="text1"/>
        </w:rPr>
        <w:t>d'offres;</w:t>
      </w:r>
      <w:proofErr w:type="gramEnd"/>
      <w:r w:rsidRPr="008C4E81">
        <w:rPr>
          <w:color w:val="000000" w:themeColor="text1"/>
        </w:rPr>
        <w:t xml:space="preserve"> ce sont des têtes droites avec murs en retour ou en aile.</w:t>
      </w:r>
    </w:p>
    <w:p w14:paraId="22BA3E9C" w14:textId="77777777" w:rsidR="003E477E" w:rsidRPr="008C4E81" w:rsidRDefault="00A21CA4">
      <w:pPr>
        <w:rPr>
          <w:color w:val="000000" w:themeColor="text1"/>
        </w:rPr>
      </w:pPr>
      <w:bookmarkStart w:id="150" w:name="_356xmb2" w:colFirst="0" w:colLast="0"/>
      <w:bookmarkEnd w:id="150"/>
      <w:r w:rsidRPr="008C4E81">
        <w:rPr>
          <w:color w:val="000000" w:themeColor="text1"/>
        </w:rPr>
        <w:t xml:space="preserve">Le L’ingénieur du </w:t>
      </w:r>
      <w:proofErr w:type="gramStart"/>
      <w:r w:rsidRPr="008C4E81">
        <w:rPr>
          <w:color w:val="000000" w:themeColor="text1"/>
        </w:rPr>
        <w:t>marché  pourra</w:t>
      </w:r>
      <w:proofErr w:type="gramEnd"/>
      <w:r w:rsidRPr="008C4E81">
        <w:rPr>
          <w:color w:val="000000" w:themeColor="text1"/>
        </w:rPr>
        <w:t xml:space="preserve"> donner son accord sur une fabrication en béton cyclopéen, après vérification des plans fournis par le Cocontractant. Le L’ingénieur du </w:t>
      </w:r>
      <w:proofErr w:type="gramStart"/>
      <w:r w:rsidRPr="008C4E81">
        <w:rPr>
          <w:color w:val="000000" w:themeColor="text1"/>
        </w:rPr>
        <w:t>marché  pourra</w:t>
      </w:r>
      <w:proofErr w:type="gramEnd"/>
      <w:r w:rsidRPr="008C4E81">
        <w:rPr>
          <w:color w:val="000000" w:themeColor="text1"/>
        </w:rPr>
        <w:t xml:space="preserve"> dans certains cas exceptionnels donner un accord sur des têtes de buse en perrés.</w:t>
      </w:r>
    </w:p>
    <w:p w14:paraId="5E009D25" w14:textId="77777777" w:rsidR="003E477E" w:rsidRPr="008C4E81" w:rsidRDefault="00A21CA4">
      <w:pPr>
        <w:rPr>
          <w:color w:val="000000" w:themeColor="text1"/>
        </w:rPr>
      </w:pPr>
      <w:r w:rsidRPr="008C4E81">
        <w:rPr>
          <w:color w:val="000000" w:themeColor="text1"/>
        </w:rPr>
        <w:tab/>
        <w:t>MAÇONNERIES</w:t>
      </w:r>
    </w:p>
    <w:p w14:paraId="5899704D" w14:textId="77777777" w:rsidR="003E477E" w:rsidRPr="008C4E81" w:rsidRDefault="00A21CA4">
      <w:pPr>
        <w:rPr>
          <w:color w:val="000000" w:themeColor="text1"/>
        </w:rPr>
      </w:pPr>
      <w:r w:rsidRPr="008C4E81">
        <w:rPr>
          <w:color w:val="000000" w:themeColor="text1"/>
        </w:rPr>
        <w:t>Les maçonneries prévues pour la construction des ouvrages seront réalisées dans l’esthétique et le type de l’ouvrage intéressé (forme et dimensions des pierres, joints etc.) sous réserve du respect des règles de l’art.</w:t>
      </w:r>
    </w:p>
    <w:p w14:paraId="11762E57" w14:textId="77777777" w:rsidR="003E477E" w:rsidRPr="008C4E81" w:rsidRDefault="00A21CA4">
      <w:pPr>
        <w:rPr>
          <w:color w:val="000000" w:themeColor="text1"/>
        </w:rPr>
      </w:pPr>
      <w:r w:rsidRPr="008C4E81">
        <w:rPr>
          <w:color w:val="000000" w:themeColor="text1"/>
        </w:rPr>
        <w:t>Les moellons seront mis en place à bain de mortier après avoir été arrosés. Les faces vues des maçonneries devront être régulières. Les épaisseurs minimales ne devront pas être inférieures à quinze (15) cm.</w:t>
      </w:r>
    </w:p>
    <w:p w14:paraId="7DDC7673" w14:textId="77777777" w:rsidR="003E477E" w:rsidRPr="008C4E81" w:rsidRDefault="00A21CA4">
      <w:pPr>
        <w:rPr>
          <w:color w:val="000000" w:themeColor="text1"/>
        </w:rPr>
      </w:pPr>
      <w:r w:rsidRPr="008C4E81">
        <w:rPr>
          <w:color w:val="000000" w:themeColor="text1"/>
        </w:rPr>
        <w:t>La finition des joints de parements se fera à l’aide d’un mortier M 450.</w:t>
      </w:r>
    </w:p>
    <w:p w14:paraId="0DB9187C" w14:textId="77777777" w:rsidR="003E477E" w:rsidRPr="008C4E81" w:rsidRDefault="00A21CA4">
      <w:pPr>
        <w:rPr>
          <w:color w:val="000000" w:themeColor="text1"/>
        </w:rPr>
      </w:pPr>
      <w:r w:rsidRPr="008C4E81">
        <w:rPr>
          <w:color w:val="000000" w:themeColor="text1"/>
        </w:rPr>
        <w:t xml:space="preserve">Les perrés sur remblais ne seront exécutés qu'après accord du L’ingénieur du </w:t>
      </w:r>
      <w:proofErr w:type="gramStart"/>
      <w:r w:rsidRPr="008C4E81">
        <w:rPr>
          <w:color w:val="000000" w:themeColor="text1"/>
        </w:rPr>
        <w:t>marché  notamment</w:t>
      </w:r>
      <w:proofErr w:type="gramEnd"/>
      <w:r w:rsidRPr="008C4E81">
        <w:rPr>
          <w:color w:val="000000" w:themeColor="text1"/>
        </w:rPr>
        <w:t xml:space="preserve"> sur la préparation de la surface de pose.</w:t>
      </w:r>
    </w:p>
    <w:p w14:paraId="10ED0685" w14:textId="77777777" w:rsidR="003E477E" w:rsidRPr="008C4E81" w:rsidRDefault="00A21CA4">
      <w:pPr>
        <w:rPr>
          <w:color w:val="000000" w:themeColor="text1"/>
        </w:rPr>
      </w:pPr>
      <w:r w:rsidRPr="008C4E81">
        <w:rPr>
          <w:color w:val="000000" w:themeColor="text1"/>
        </w:rPr>
        <w:t>Les fossés maçonnés seront mis en œuvre à partir d'un gabarit mis en place sur les implantations réceptionnées par le L’ingénieur du marché.</w:t>
      </w:r>
    </w:p>
    <w:p w14:paraId="701FDC01" w14:textId="77777777" w:rsidR="003E477E" w:rsidRPr="008C4E81" w:rsidRDefault="00A21CA4">
      <w:pPr>
        <w:rPr>
          <w:color w:val="000000" w:themeColor="text1"/>
        </w:rPr>
      </w:pPr>
      <w:bookmarkStart w:id="151" w:name="_1kc7wiv" w:colFirst="0" w:colLast="0"/>
      <w:bookmarkEnd w:id="151"/>
      <w:r w:rsidRPr="008C4E81">
        <w:rPr>
          <w:color w:val="000000" w:themeColor="text1"/>
        </w:rPr>
        <w:t>Le mortier de liaison sera dosé à quatre cent (400) kg de ciment par m3 de sable (M 400).</w:t>
      </w:r>
    </w:p>
    <w:p w14:paraId="1147FB57" w14:textId="77777777" w:rsidR="003E477E" w:rsidRPr="008C4E81" w:rsidRDefault="00A21CA4">
      <w:pPr>
        <w:rPr>
          <w:color w:val="000000" w:themeColor="text1"/>
        </w:rPr>
      </w:pPr>
      <w:bookmarkStart w:id="152" w:name="_44bvf6o" w:colFirst="0" w:colLast="0"/>
      <w:bookmarkEnd w:id="152"/>
      <w:r w:rsidRPr="008C4E81">
        <w:rPr>
          <w:color w:val="000000" w:themeColor="text1"/>
        </w:rPr>
        <w:tab/>
        <w:t>MORTIERS ET BETONS</w:t>
      </w:r>
    </w:p>
    <w:p w14:paraId="1181FE84" w14:textId="77777777" w:rsidR="003E477E" w:rsidRPr="008C4E81" w:rsidRDefault="00A21CA4">
      <w:pPr>
        <w:rPr>
          <w:color w:val="000000" w:themeColor="text1"/>
        </w:rPr>
      </w:pPr>
      <w:r w:rsidRPr="008C4E81">
        <w:rPr>
          <w:color w:val="000000" w:themeColor="text1"/>
        </w:rPr>
        <w:t>33.1</w:t>
      </w:r>
      <w:r w:rsidRPr="008C4E81">
        <w:rPr>
          <w:color w:val="000000" w:themeColor="text1"/>
        </w:rPr>
        <w:tab/>
        <w:t>Mortier</w:t>
      </w:r>
    </w:p>
    <w:p w14:paraId="430DD37D" w14:textId="77777777" w:rsidR="003E477E" w:rsidRPr="008C4E81" w:rsidRDefault="00A21CA4">
      <w:pPr>
        <w:rPr>
          <w:color w:val="000000" w:themeColor="text1"/>
        </w:rPr>
      </w:pPr>
      <w:r w:rsidRPr="008C4E81">
        <w:rPr>
          <w:color w:val="000000" w:themeColor="text1"/>
        </w:rPr>
        <w:t>Le mortier M 400 sera dosé à quatre cent (400) kilogrammes de ciment par mètre cube de sable sec.</w:t>
      </w:r>
    </w:p>
    <w:p w14:paraId="04772B78" w14:textId="77777777" w:rsidR="003E477E" w:rsidRPr="008C4E81" w:rsidRDefault="00A21CA4">
      <w:pPr>
        <w:rPr>
          <w:color w:val="000000" w:themeColor="text1"/>
        </w:rPr>
      </w:pPr>
      <w:bookmarkStart w:id="153" w:name="_2jh5peh" w:colFirst="0" w:colLast="0"/>
      <w:bookmarkEnd w:id="153"/>
      <w:r w:rsidRPr="008C4E81">
        <w:rPr>
          <w:color w:val="000000" w:themeColor="text1"/>
        </w:rPr>
        <w:t>Lorsque l’épaisseur de mortier M 400 à mettre en œuvre excédera vingt (20) millimètres, on utilisera un micro-béton dosé à quatre cents (400) kilogrammes de ciment dont la composition sera préalablement soumise à l’agrément du L’ingénieur du marché.</w:t>
      </w:r>
    </w:p>
    <w:p w14:paraId="6ACB51E3" w14:textId="77777777" w:rsidR="003E477E" w:rsidRPr="008C4E81" w:rsidRDefault="00A21CA4">
      <w:pPr>
        <w:rPr>
          <w:color w:val="000000" w:themeColor="text1"/>
        </w:rPr>
      </w:pPr>
      <w:r w:rsidRPr="008C4E81">
        <w:rPr>
          <w:color w:val="000000" w:themeColor="text1"/>
        </w:rPr>
        <w:t>33.2</w:t>
      </w:r>
      <w:r w:rsidRPr="008C4E81">
        <w:rPr>
          <w:color w:val="000000" w:themeColor="text1"/>
        </w:rPr>
        <w:tab/>
        <w:t>Bétons</w:t>
      </w:r>
    </w:p>
    <w:p w14:paraId="1511739E" w14:textId="77777777" w:rsidR="003E477E" w:rsidRPr="008C4E81" w:rsidRDefault="00A21CA4">
      <w:pPr>
        <w:rPr>
          <w:color w:val="000000" w:themeColor="text1"/>
        </w:rPr>
      </w:pPr>
      <w:r w:rsidRPr="008C4E81">
        <w:rPr>
          <w:color w:val="000000" w:themeColor="text1"/>
        </w:rPr>
        <w:t xml:space="preserve">Les bétons armés en élévation seront dosés à 350 kilogrammes de ciment par mètre cube (B 350) et vibrés pendant la </w:t>
      </w:r>
      <w:proofErr w:type="spellStart"/>
      <w:r w:rsidRPr="008C4E81">
        <w:rPr>
          <w:color w:val="000000" w:themeColor="text1"/>
        </w:rPr>
        <w:t>mis</w:t>
      </w:r>
      <w:proofErr w:type="spellEnd"/>
      <w:r w:rsidRPr="008C4E81">
        <w:rPr>
          <w:color w:val="000000" w:themeColor="text1"/>
        </w:rPr>
        <w:t xml:space="preserve"> en œuvre.</w:t>
      </w:r>
    </w:p>
    <w:p w14:paraId="598D3B81" w14:textId="77777777" w:rsidR="003E477E" w:rsidRPr="008C4E81" w:rsidRDefault="00A21CA4">
      <w:pPr>
        <w:rPr>
          <w:color w:val="000000" w:themeColor="text1"/>
        </w:rPr>
      </w:pPr>
      <w:r w:rsidRPr="008C4E81">
        <w:rPr>
          <w:color w:val="000000" w:themeColor="text1"/>
        </w:rPr>
        <w:t>Les bétons B 350 pour béton armé d’ouvrage d’art ou dalot devront avoir une résistance minimale à la compression de 270 bars à 28 jours.</w:t>
      </w:r>
    </w:p>
    <w:p w14:paraId="1A30AC2B" w14:textId="77777777" w:rsidR="003E477E" w:rsidRPr="008C4E81" w:rsidRDefault="00A21CA4">
      <w:pPr>
        <w:rPr>
          <w:color w:val="000000" w:themeColor="text1"/>
        </w:rPr>
      </w:pPr>
      <w:r w:rsidRPr="008C4E81">
        <w:rPr>
          <w:color w:val="000000" w:themeColor="text1"/>
        </w:rPr>
        <w:t xml:space="preserve">Suivant le volume de béton à réaliser, le L’ingénieur du </w:t>
      </w:r>
      <w:proofErr w:type="gramStart"/>
      <w:r w:rsidRPr="008C4E81">
        <w:rPr>
          <w:color w:val="000000" w:themeColor="text1"/>
        </w:rPr>
        <w:t>marché  pourra</w:t>
      </w:r>
      <w:proofErr w:type="gramEnd"/>
      <w:r w:rsidRPr="008C4E81">
        <w:rPr>
          <w:color w:val="000000" w:themeColor="text1"/>
        </w:rPr>
        <w:t xml:space="preserve"> réaliser des essais de contrôle de qualité par ses moyens propres ou, s’il le juge nécessaire, demander à un Laboratoire agréé d’effectuer tous les essais nécessaires afin de vérifier la qualité du béton.</w:t>
      </w:r>
    </w:p>
    <w:p w14:paraId="58499B1A" w14:textId="77777777" w:rsidR="003E477E" w:rsidRPr="008C4E81" w:rsidRDefault="00A21CA4">
      <w:pPr>
        <w:rPr>
          <w:color w:val="000000" w:themeColor="text1"/>
        </w:rPr>
      </w:pPr>
      <w:r w:rsidRPr="008C4E81">
        <w:rPr>
          <w:color w:val="000000" w:themeColor="text1"/>
        </w:rPr>
        <w:lastRenderedPageBreak/>
        <w:t xml:space="preserve">S’il arrive que les résistances minimales demandées ne soient pas atteintes, ces essais seront réputés à la charge du Cocontractant et le L’ingénieur du </w:t>
      </w:r>
      <w:proofErr w:type="gramStart"/>
      <w:r w:rsidRPr="008C4E81">
        <w:rPr>
          <w:color w:val="000000" w:themeColor="text1"/>
        </w:rPr>
        <w:t>marché  décidera</w:t>
      </w:r>
      <w:proofErr w:type="gramEnd"/>
      <w:r w:rsidRPr="008C4E81">
        <w:rPr>
          <w:color w:val="000000" w:themeColor="text1"/>
        </w:rPr>
        <w:t xml:space="preserve"> des mesures à prendre concernant l’ouvrage incriminé.</w:t>
      </w:r>
    </w:p>
    <w:p w14:paraId="1AD0181A" w14:textId="77777777" w:rsidR="003E477E" w:rsidRPr="008C4E81" w:rsidRDefault="00A21CA4">
      <w:pPr>
        <w:rPr>
          <w:color w:val="000000" w:themeColor="text1"/>
        </w:rPr>
      </w:pPr>
      <w:bookmarkStart w:id="154" w:name="_ymfzma" w:colFirst="0" w:colLast="0"/>
      <w:bookmarkEnd w:id="154"/>
      <w:r w:rsidRPr="008C4E81">
        <w:rPr>
          <w:color w:val="000000" w:themeColor="text1"/>
        </w:rPr>
        <w:t>La composition du béton B.150, pour le béton de propreté, sera telle que le volume de granulats moyens et gros soit le double de celui du sable.</w:t>
      </w:r>
    </w:p>
    <w:p w14:paraId="3C396740" w14:textId="77777777" w:rsidR="003E477E" w:rsidRPr="008C4E81" w:rsidRDefault="00A21CA4">
      <w:pPr>
        <w:rPr>
          <w:color w:val="000000" w:themeColor="text1"/>
        </w:rPr>
      </w:pPr>
      <w:r w:rsidRPr="008C4E81">
        <w:rPr>
          <w:color w:val="000000" w:themeColor="text1"/>
        </w:rPr>
        <w:tab/>
        <w:t>ENROCHEMENTS</w:t>
      </w:r>
    </w:p>
    <w:p w14:paraId="013AD8DF" w14:textId="77777777" w:rsidR="003E477E" w:rsidRPr="008C4E81" w:rsidRDefault="00A21CA4">
      <w:pPr>
        <w:rPr>
          <w:color w:val="000000" w:themeColor="text1"/>
        </w:rPr>
      </w:pPr>
      <w:r w:rsidRPr="008C4E81">
        <w:rPr>
          <w:color w:val="000000" w:themeColor="text1"/>
        </w:rPr>
        <w:t>Les enrochements destinés à la protection des berges ou des exutoires amont et aval des ouvrages seront fournis par le Cocontractant et proviendront des carrières agréées par le L’ingénieur du marché.</w:t>
      </w:r>
    </w:p>
    <w:p w14:paraId="499E9597" w14:textId="77777777" w:rsidR="003E477E" w:rsidRPr="008C4E81" w:rsidRDefault="00A21CA4">
      <w:pPr>
        <w:rPr>
          <w:color w:val="000000" w:themeColor="text1"/>
        </w:rPr>
      </w:pPr>
      <w:r w:rsidRPr="008C4E81">
        <w:rPr>
          <w:color w:val="000000" w:themeColor="text1"/>
        </w:rPr>
        <w:t>Les enrochements sont exécutés sur ordre du L’ingénieur du marché.</w:t>
      </w:r>
    </w:p>
    <w:p w14:paraId="63DD8CA2" w14:textId="77777777" w:rsidR="003E477E" w:rsidRPr="008C4E81" w:rsidRDefault="00A21CA4">
      <w:pPr>
        <w:rPr>
          <w:color w:val="000000" w:themeColor="text1"/>
        </w:rPr>
      </w:pPr>
      <w:r w:rsidRPr="008C4E81">
        <w:rPr>
          <w:color w:val="000000" w:themeColor="text1"/>
        </w:rPr>
        <w:t>Les moellons sont placés à la main sur un lit de fondation préalablement excavé, réglé et approuvé par le L’ingénieur du marché.</w:t>
      </w:r>
    </w:p>
    <w:p w14:paraId="456912CB" w14:textId="77777777" w:rsidR="003E477E" w:rsidRPr="008C4E81" w:rsidRDefault="00A21CA4">
      <w:pPr>
        <w:rPr>
          <w:color w:val="000000" w:themeColor="text1"/>
        </w:rPr>
      </w:pPr>
      <w:r w:rsidRPr="008C4E81">
        <w:rPr>
          <w:color w:val="000000" w:themeColor="text1"/>
        </w:rPr>
        <w:t>Le placage d’enrochements doit être au moins égal à 1,5 fois le diamètre moyen des enrochements utilisés et d’une épaisseur minimale, sous ouvrage et en protection de berge, de 60 cm.</w:t>
      </w:r>
    </w:p>
    <w:p w14:paraId="6B02DDD2" w14:textId="77777777" w:rsidR="003E477E" w:rsidRPr="008C4E81" w:rsidRDefault="00A21CA4">
      <w:pPr>
        <w:rPr>
          <w:color w:val="000000" w:themeColor="text1"/>
        </w:rPr>
      </w:pPr>
      <w:bookmarkStart w:id="155" w:name="_3im3ia3" w:colFirst="0" w:colLast="0"/>
      <w:bookmarkEnd w:id="155"/>
      <w:r w:rsidRPr="008C4E81">
        <w:rPr>
          <w:color w:val="000000" w:themeColor="text1"/>
        </w:rPr>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cm de profondeur sur 1 à 2 m de largeur en fond.</w:t>
      </w:r>
    </w:p>
    <w:p w14:paraId="6804A697" w14:textId="77777777" w:rsidR="003E477E" w:rsidRPr="008C4E81" w:rsidRDefault="00A21CA4">
      <w:pPr>
        <w:rPr>
          <w:color w:val="000000" w:themeColor="text1"/>
        </w:rPr>
      </w:pPr>
      <w:r w:rsidRPr="008C4E81">
        <w:rPr>
          <w:color w:val="000000" w:themeColor="text1"/>
        </w:rPr>
        <w:tab/>
        <w:t>BARRIERES DE PLUIES : CONSTRUCTION ET GESTION</w:t>
      </w:r>
    </w:p>
    <w:p w14:paraId="1577DEE0" w14:textId="77777777" w:rsidR="003E477E" w:rsidRPr="008C4E81" w:rsidRDefault="00A21CA4">
      <w:pPr>
        <w:rPr>
          <w:color w:val="000000" w:themeColor="text1"/>
        </w:rPr>
      </w:pPr>
      <w:r w:rsidRPr="008C4E81">
        <w:rPr>
          <w:color w:val="000000" w:themeColor="text1"/>
        </w:rPr>
        <w:t>En vue de préserver l'intégrité de la route, ses ouvrages et ses annexes pendant les grandes saisons des pluies nécessitant la suspension des travaux, des barrières de pluies avec voie d’accès latérale permanente pour véhicule léger TYPE 1 (MINTP) sont construites sur chaque lot objet du présent marché.</w:t>
      </w:r>
    </w:p>
    <w:p w14:paraId="32AE000E" w14:textId="77777777" w:rsidR="003E477E" w:rsidRPr="008C4E81" w:rsidRDefault="00A21CA4">
      <w:pPr>
        <w:rPr>
          <w:color w:val="000000" w:themeColor="text1"/>
        </w:rPr>
      </w:pPr>
      <w:r w:rsidRPr="008C4E81">
        <w:rPr>
          <w:color w:val="000000" w:themeColor="text1"/>
        </w:rPr>
        <w:t xml:space="preserve">Ce type de barrière est adapté pour les routes en terre de largeur inférieure ou égale à 6 m, dans un environnement socio-économique où les véhicules utilisés ne subissent aucune modification de leur gabarit et les usagers appréhendent bien la notion de la protection du patrimoine routier. </w:t>
      </w:r>
    </w:p>
    <w:p w14:paraId="5844FA44" w14:textId="77777777" w:rsidR="003E477E" w:rsidRPr="008C4E81" w:rsidRDefault="00A21CA4">
      <w:pPr>
        <w:rPr>
          <w:color w:val="000000" w:themeColor="text1"/>
        </w:rPr>
      </w:pPr>
      <w:r w:rsidRPr="008C4E81">
        <w:rPr>
          <w:color w:val="000000" w:themeColor="text1"/>
        </w:rPr>
        <w:t xml:space="preserve">Elle est essentiellement composée : </w:t>
      </w:r>
    </w:p>
    <w:p w14:paraId="6941F318" w14:textId="77777777" w:rsidR="003E477E" w:rsidRPr="008C4E81" w:rsidRDefault="00A21CA4">
      <w:pPr>
        <w:rPr>
          <w:color w:val="000000" w:themeColor="text1"/>
        </w:rPr>
      </w:pPr>
      <w:r w:rsidRPr="008C4E81">
        <w:rPr>
          <w:color w:val="000000" w:themeColor="text1"/>
        </w:rPr>
        <w:t xml:space="preserve">- D’un tube galvanisé de diamètre variant entre 63 et 75 mm, reposant sur deux profilés métalliques constitués d’IPE et ancrés dans des blocs en béton ; </w:t>
      </w:r>
    </w:p>
    <w:p w14:paraId="2217CB3E" w14:textId="77777777" w:rsidR="003E477E" w:rsidRPr="008C4E81" w:rsidRDefault="00A21CA4">
      <w:pPr>
        <w:rPr>
          <w:color w:val="000000" w:themeColor="text1"/>
        </w:rPr>
      </w:pPr>
      <w:r w:rsidRPr="008C4E81">
        <w:rPr>
          <w:color w:val="000000" w:themeColor="text1"/>
        </w:rPr>
        <w:t xml:space="preserve">- D’un contre poids permettant une manipulation aisée. </w:t>
      </w:r>
    </w:p>
    <w:p w14:paraId="05DCD61B" w14:textId="77777777" w:rsidR="003E477E" w:rsidRPr="008C4E81" w:rsidRDefault="00A21CA4">
      <w:pPr>
        <w:rPr>
          <w:color w:val="000000" w:themeColor="text1"/>
        </w:rPr>
      </w:pPr>
      <w:r w:rsidRPr="008C4E81">
        <w:rPr>
          <w:color w:val="000000" w:themeColor="text1"/>
        </w:rPr>
        <w:t xml:space="preserve">- D’un troisième profilé métallique ancré dans un bloc de béton et limitant la voie d’accès latérale des véhicules léger. </w:t>
      </w:r>
    </w:p>
    <w:p w14:paraId="040E6F5A" w14:textId="77777777" w:rsidR="003E477E" w:rsidRPr="008C4E81" w:rsidRDefault="00A21CA4">
      <w:pPr>
        <w:rPr>
          <w:color w:val="000000" w:themeColor="text1"/>
        </w:rPr>
      </w:pPr>
      <w:r w:rsidRPr="008C4E81">
        <w:rPr>
          <w:color w:val="000000" w:themeColor="text1"/>
        </w:rPr>
        <w:t xml:space="preserve">- D’une guérite servant de poste de travail du garde barrière </w:t>
      </w:r>
    </w:p>
    <w:p w14:paraId="38D2833F" w14:textId="77777777" w:rsidR="003E477E" w:rsidRPr="008C4E81" w:rsidRDefault="00A21CA4">
      <w:pPr>
        <w:rPr>
          <w:color w:val="000000" w:themeColor="text1"/>
        </w:rPr>
      </w:pPr>
      <w:r w:rsidRPr="008C4E81">
        <w:rPr>
          <w:color w:val="000000" w:themeColor="text1"/>
        </w:rPr>
        <w:t xml:space="preserve">- D’une plateforme aménagée en pavé sur une longueur de 10 m. </w:t>
      </w:r>
    </w:p>
    <w:p w14:paraId="7F01E086" w14:textId="77777777" w:rsidR="003E477E" w:rsidRPr="008C4E81" w:rsidRDefault="00A21CA4">
      <w:pPr>
        <w:rPr>
          <w:color w:val="000000" w:themeColor="text1"/>
        </w:rPr>
      </w:pPr>
      <w:r w:rsidRPr="008C4E81">
        <w:rPr>
          <w:color w:val="000000" w:themeColor="text1"/>
        </w:rPr>
        <w:t>Le Cocontractant aura la charge de préserver ces barrières des pluies et toutes les signalisations connexes pendant la réalisation des travaux. Il réparera à ses frais tous dégâts subis du fait de son entreprise. "</w:t>
      </w:r>
    </w:p>
    <w:p w14:paraId="060F7051" w14:textId="77777777" w:rsidR="003E477E" w:rsidRPr="008C4E81" w:rsidRDefault="00A21CA4">
      <w:pPr>
        <w:rPr>
          <w:color w:val="000000" w:themeColor="text1"/>
        </w:rPr>
      </w:pPr>
      <w:bookmarkStart w:id="156" w:name="_1xrdshw" w:colFirst="0" w:colLast="0"/>
      <w:bookmarkEnd w:id="156"/>
      <w:r w:rsidRPr="008C4E81">
        <w:rPr>
          <w:color w:val="000000" w:themeColor="text1"/>
        </w:rPr>
        <w:t>Pendant la durée des travaux, la gestion de ces barrières de pluies sera à la charge du Cocontractant.</w:t>
      </w:r>
    </w:p>
    <w:p w14:paraId="19547BD1" w14:textId="77777777" w:rsidR="003E477E" w:rsidRPr="008C4E81" w:rsidRDefault="00A21CA4">
      <w:pPr>
        <w:rPr>
          <w:color w:val="000000" w:themeColor="text1"/>
        </w:rPr>
      </w:pPr>
      <w:r w:rsidRPr="008C4E81">
        <w:rPr>
          <w:color w:val="000000" w:themeColor="text1"/>
        </w:rPr>
        <w:tab/>
        <w:t>SIGNALISATION VERTICALE</w:t>
      </w:r>
    </w:p>
    <w:p w14:paraId="591EB0BB" w14:textId="77777777" w:rsidR="003E477E" w:rsidRPr="008C4E81" w:rsidRDefault="00A21CA4">
      <w:pPr>
        <w:rPr>
          <w:color w:val="000000" w:themeColor="text1"/>
        </w:rPr>
      </w:pPr>
      <w:bookmarkStart w:id="157" w:name="_4hr1b5p" w:colFirst="0" w:colLast="0"/>
      <w:bookmarkEnd w:id="157"/>
      <w:r w:rsidRPr="008C4E81">
        <w:rPr>
          <w:color w:val="000000" w:themeColor="text1"/>
        </w:rPr>
        <w:t xml:space="preserve">La signalisation verticale (type des panneaux, texte, taille et police des caractères, positionnement sur le profil en long, implantation sur l'accotement) est proposée au L’ingénieur du </w:t>
      </w:r>
      <w:proofErr w:type="gramStart"/>
      <w:r w:rsidRPr="008C4E81">
        <w:rPr>
          <w:color w:val="000000" w:themeColor="text1"/>
        </w:rPr>
        <w:t>marché  qui</w:t>
      </w:r>
      <w:proofErr w:type="gramEnd"/>
      <w:r w:rsidRPr="008C4E81">
        <w:rPr>
          <w:color w:val="000000" w:themeColor="text1"/>
        </w:rPr>
        <w:t xml:space="preserve"> dispose d’un (1) mois pour approuver ces dispositions.</w:t>
      </w:r>
    </w:p>
    <w:p w14:paraId="096ECB6E" w14:textId="77777777" w:rsidR="003E477E" w:rsidRPr="008C4E81" w:rsidRDefault="00A21CA4">
      <w:pPr>
        <w:rPr>
          <w:color w:val="000000" w:themeColor="text1"/>
        </w:rPr>
      </w:pPr>
      <w:r w:rsidRPr="008C4E81">
        <w:rPr>
          <w:color w:val="000000" w:themeColor="text1"/>
        </w:rPr>
        <w:t>37.1</w:t>
      </w:r>
      <w:r w:rsidRPr="008C4E81">
        <w:rPr>
          <w:color w:val="000000" w:themeColor="text1"/>
        </w:rPr>
        <w:tab/>
        <w:t>Implantation</w:t>
      </w:r>
    </w:p>
    <w:p w14:paraId="7A7EF819" w14:textId="77777777" w:rsidR="003E477E" w:rsidRPr="008C4E81" w:rsidRDefault="00A21CA4">
      <w:pPr>
        <w:rPr>
          <w:color w:val="000000" w:themeColor="text1"/>
        </w:rPr>
      </w:pPr>
      <w:r w:rsidRPr="008C4E81">
        <w:rPr>
          <w:color w:val="000000" w:themeColor="text1"/>
        </w:rPr>
        <w:t xml:space="preserve">Position latérale des panneaux </w:t>
      </w:r>
    </w:p>
    <w:p w14:paraId="7400DFAC" w14:textId="77777777" w:rsidR="003E477E" w:rsidRPr="008C4E81" w:rsidRDefault="00A21CA4">
      <w:pPr>
        <w:rPr>
          <w:color w:val="000000" w:themeColor="text1"/>
        </w:rPr>
      </w:pPr>
      <w:proofErr w:type="gramStart"/>
      <w:r w:rsidRPr="008C4E81">
        <w:rPr>
          <w:color w:val="000000" w:themeColor="text1"/>
        </w:rPr>
        <w:lastRenderedPageBreak/>
        <w:t>les</w:t>
      </w:r>
      <w:proofErr w:type="gramEnd"/>
      <w:r w:rsidRPr="008C4E81">
        <w:rPr>
          <w:color w:val="000000" w:themeColor="text1"/>
        </w:rPr>
        <w:t xml:space="preserve"> panneaux sont disposés sur les accotements de la route, à une distance de 1,00 m du bord extérieur de la chaussée, pour éviter le phénomène de réflexion spéculaire, le plan de la face avant du panneau doit être légèrement tourné vers l'extérieur de la route (environ 2 degrés).</w:t>
      </w:r>
    </w:p>
    <w:p w14:paraId="6091CEC8" w14:textId="77777777" w:rsidR="003E477E" w:rsidRPr="008C4E81" w:rsidRDefault="00A21CA4">
      <w:pPr>
        <w:rPr>
          <w:color w:val="000000" w:themeColor="text1"/>
        </w:rPr>
      </w:pPr>
      <w:r w:rsidRPr="008C4E81">
        <w:rPr>
          <w:color w:val="000000" w:themeColor="text1"/>
        </w:rPr>
        <w:t>Position verticale des panneaux :</w:t>
      </w:r>
    </w:p>
    <w:p w14:paraId="54B6ADE4"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hauteur sous panneau est fixée à 2,00 m au-dessus du niveau fini de l'accotement, si plusieurs panneaux sont placés sur un même support, cette hauteur est celle du panneau inférieur.</w:t>
      </w:r>
    </w:p>
    <w:p w14:paraId="7F39D87E" w14:textId="77777777" w:rsidR="003E477E" w:rsidRPr="008C4E81" w:rsidRDefault="00A21CA4">
      <w:pPr>
        <w:rPr>
          <w:color w:val="000000" w:themeColor="text1"/>
        </w:rPr>
      </w:pPr>
      <w:r w:rsidRPr="008C4E81">
        <w:rPr>
          <w:color w:val="000000" w:themeColor="text1"/>
        </w:rPr>
        <w:t>Disposition des panneaux :</w:t>
      </w:r>
    </w:p>
    <w:p w14:paraId="693363B7" w14:textId="77777777" w:rsidR="003E477E" w:rsidRPr="008C4E81" w:rsidRDefault="00A21CA4">
      <w:pPr>
        <w:rPr>
          <w:color w:val="000000" w:themeColor="text1"/>
        </w:rPr>
      </w:pPr>
      <w:bookmarkStart w:id="158" w:name="_2wwbldi" w:colFirst="0" w:colLast="0"/>
      <w:bookmarkEnd w:id="158"/>
      <w:proofErr w:type="gramStart"/>
      <w:r w:rsidRPr="008C4E81">
        <w:rPr>
          <w:color w:val="000000" w:themeColor="text1"/>
        </w:rPr>
        <w:t>les</w:t>
      </w:r>
      <w:proofErr w:type="gramEnd"/>
      <w:r w:rsidRPr="008C4E81">
        <w:rPr>
          <w:color w:val="000000" w:themeColor="text1"/>
        </w:rPr>
        <w:t xml:space="preserve"> panneaux d’avertissement sont implantés à une distance de 150 m du danger, les panneaux et leur éventuel panonceau associé sont placés sur le même support, les ouvrages présentant un danger particulier sont signalés par des balises.</w:t>
      </w:r>
    </w:p>
    <w:p w14:paraId="73854CC0" w14:textId="77777777" w:rsidR="003E477E" w:rsidRPr="008C4E81" w:rsidRDefault="00A21CA4">
      <w:pPr>
        <w:rPr>
          <w:color w:val="000000" w:themeColor="text1"/>
        </w:rPr>
      </w:pPr>
      <w:r w:rsidRPr="008C4E81">
        <w:rPr>
          <w:color w:val="000000" w:themeColor="text1"/>
        </w:rPr>
        <w:t>37.2</w:t>
      </w:r>
      <w:r w:rsidRPr="008C4E81">
        <w:rPr>
          <w:color w:val="000000" w:themeColor="text1"/>
        </w:rPr>
        <w:tab/>
        <w:t>Ancrage et fondation</w:t>
      </w:r>
    </w:p>
    <w:p w14:paraId="5BDE69D2" w14:textId="77777777" w:rsidR="003E477E" w:rsidRPr="008C4E81" w:rsidRDefault="00A21CA4">
      <w:pPr>
        <w:rPr>
          <w:color w:val="000000" w:themeColor="text1"/>
        </w:rPr>
      </w:pPr>
      <w:r w:rsidRPr="008C4E81">
        <w:rPr>
          <w:color w:val="000000" w:themeColor="text1"/>
        </w:rPr>
        <w:t>Les fondations doivent être exécutées très soigneusement. En particulier la partie supérieure visible des socles est lissée et arasée au niveau de l'accotement</w:t>
      </w:r>
    </w:p>
    <w:p w14:paraId="7E8E71BB" w14:textId="77777777" w:rsidR="003E477E" w:rsidRPr="008C4E81" w:rsidRDefault="00A21CA4">
      <w:pPr>
        <w:rPr>
          <w:color w:val="000000" w:themeColor="text1"/>
        </w:rPr>
      </w:pPr>
      <w:bookmarkStart w:id="159" w:name="_1c1lvlb" w:colFirst="0" w:colLast="0"/>
      <w:bookmarkEnd w:id="159"/>
      <w:r w:rsidRPr="008C4E81">
        <w:rPr>
          <w:color w:val="000000" w:themeColor="text1"/>
        </w:rPr>
        <w:t>Les supports des panneaux sont scellés dans un massif de béton B 350 de dimensions 0,40 x 0,40 x 0,50 m.</w:t>
      </w:r>
    </w:p>
    <w:p w14:paraId="39AE07F9" w14:textId="77777777" w:rsidR="003E477E" w:rsidRPr="008C4E81" w:rsidRDefault="00A21CA4">
      <w:pPr>
        <w:rPr>
          <w:color w:val="000000" w:themeColor="text1"/>
        </w:rPr>
      </w:pPr>
      <w:r w:rsidRPr="008C4E81">
        <w:rPr>
          <w:color w:val="000000" w:themeColor="text1"/>
        </w:rPr>
        <w:tab/>
        <w:t>TRAITEMENT DE BOURBIERS</w:t>
      </w:r>
    </w:p>
    <w:p w14:paraId="6474AACE" w14:textId="77777777" w:rsidR="003E477E" w:rsidRPr="008C4E81" w:rsidRDefault="00A21CA4">
      <w:pPr>
        <w:rPr>
          <w:color w:val="000000" w:themeColor="text1"/>
        </w:rPr>
      </w:pPr>
      <w:r w:rsidRPr="008C4E81">
        <w:rPr>
          <w:color w:val="000000" w:themeColor="text1"/>
        </w:rPr>
        <w:t>Un bourbier est un défoncé de la chaussée avec perte de profil. Il peut également constituer une somme de défoncés isolés sur différents profils de la même route. Il s’agit couramment des zones de pente, ou des zones de points bas dont le matériau support présente une faible résistance mécanique.</w:t>
      </w:r>
    </w:p>
    <w:p w14:paraId="6AC98862" w14:textId="77777777" w:rsidR="003E477E" w:rsidRPr="008C4E81" w:rsidRDefault="00A21CA4">
      <w:pPr>
        <w:rPr>
          <w:color w:val="000000" w:themeColor="text1"/>
        </w:rPr>
      </w:pPr>
      <w:r w:rsidRPr="008C4E81">
        <w:rPr>
          <w:color w:val="000000" w:themeColor="text1"/>
        </w:rPr>
        <w:t xml:space="preserve">Les opérations de traitement des bourbiers sont menées durant la phase 2 (saison pluies). </w:t>
      </w:r>
    </w:p>
    <w:p w14:paraId="508218DA" w14:textId="77777777" w:rsidR="003E477E" w:rsidRPr="008C4E81" w:rsidRDefault="00A21CA4">
      <w:pPr>
        <w:rPr>
          <w:color w:val="000000" w:themeColor="text1"/>
        </w:rPr>
      </w:pPr>
      <w:r w:rsidRPr="008C4E81">
        <w:rPr>
          <w:color w:val="000000" w:themeColor="text1"/>
        </w:rPr>
        <w:t xml:space="preserve">Après la suspension des travaux pour cause de pluies abondantes, l’équipe de projet localise et définit contradictoirement la longueur des bourbiers à traiter, qu’elle regroupe sur un même tronçon de route ou en séries de bourbiers de 200 </w:t>
      </w:r>
      <w:proofErr w:type="gramStart"/>
      <w:r w:rsidRPr="008C4E81">
        <w:rPr>
          <w:color w:val="000000" w:themeColor="text1"/>
        </w:rPr>
        <w:t>mètre</w:t>
      </w:r>
      <w:proofErr w:type="gramEnd"/>
      <w:r w:rsidRPr="008C4E81">
        <w:rPr>
          <w:color w:val="000000" w:themeColor="text1"/>
        </w:rPr>
        <w:t xml:space="preserve"> </w:t>
      </w:r>
      <w:proofErr w:type="spellStart"/>
      <w:r w:rsidRPr="008C4E81">
        <w:rPr>
          <w:color w:val="000000" w:themeColor="text1"/>
        </w:rPr>
        <w:t>linéair</w:t>
      </w:r>
      <w:proofErr w:type="spellEnd"/>
      <w:r w:rsidRPr="008C4E81">
        <w:rPr>
          <w:color w:val="000000" w:themeColor="text1"/>
        </w:rPr>
        <w:t xml:space="preserve">   es en moyenne.</w:t>
      </w:r>
    </w:p>
    <w:p w14:paraId="2A0049C6" w14:textId="77777777" w:rsidR="003E477E" w:rsidRPr="008C4E81" w:rsidRDefault="00A21CA4">
      <w:pPr>
        <w:spacing w:after="0" w:line="276" w:lineRule="auto"/>
        <w:rPr>
          <w:color w:val="000000" w:themeColor="text1"/>
        </w:rPr>
      </w:pPr>
      <w:r w:rsidRPr="008C4E81">
        <w:rPr>
          <w:color w:val="000000" w:themeColor="text1"/>
        </w:rPr>
        <w:t>Le traitement des bourbiers consiste à l’exécution des travaux ci-dessus énumérés, afin de rendre la zone incriminée stable et exempte de tout poinçonnement et comprend :</w:t>
      </w:r>
    </w:p>
    <w:p w14:paraId="681AFDF4" w14:textId="77777777" w:rsidR="003E477E" w:rsidRPr="008C4E81" w:rsidRDefault="00A21CA4">
      <w:pPr>
        <w:spacing w:after="0" w:line="276" w:lineRule="auto"/>
        <w:rPr>
          <w:color w:val="000000" w:themeColor="text1"/>
        </w:rPr>
      </w:pPr>
      <w:r w:rsidRPr="008C4E81">
        <w:rPr>
          <w:color w:val="000000" w:themeColor="text1"/>
        </w:rPr>
        <w:t>L’extraction des matériaux de mauvaise tenue ;</w:t>
      </w:r>
    </w:p>
    <w:p w14:paraId="6E8D6F5A" w14:textId="77777777" w:rsidR="003E477E" w:rsidRPr="008C4E81" w:rsidRDefault="00A21CA4">
      <w:pPr>
        <w:spacing w:after="0" w:line="276" w:lineRule="auto"/>
        <w:rPr>
          <w:color w:val="000000" w:themeColor="text1"/>
        </w:rPr>
      </w:pPr>
      <w:r w:rsidRPr="008C4E81">
        <w:rPr>
          <w:color w:val="000000" w:themeColor="text1"/>
        </w:rPr>
        <w:t xml:space="preserve">La création des fossés et des </w:t>
      </w:r>
      <w:proofErr w:type="gramStart"/>
      <w:r w:rsidRPr="008C4E81">
        <w:rPr>
          <w:color w:val="000000" w:themeColor="text1"/>
        </w:rPr>
        <w:t>exutoires  en</w:t>
      </w:r>
      <w:proofErr w:type="gramEnd"/>
      <w:r w:rsidRPr="008C4E81">
        <w:rPr>
          <w:color w:val="000000" w:themeColor="text1"/>
        </w:rPr>
        <w:t xml:space="preserve"> vue d’un drainage ;</w:t>
      </w:r>
    </w:p>
    <w:p w14:paraId="42F5B73F" w14:textId="77777777" w:rsidR="003E477E" w:rsidRPr="008C4E81" w:rsidRDefault="00A21CA4">
      <w:pPr>
        <w:spacing w:after="0" w:line="276" w:lineRule="auto"/>
        <w:rPr>
          <w:color w:val="000000" w:themeColor="text1"/>
        </w:rPr>
      </w:pPr>
      <w:r w:rsidRPr="008C4E81">
        <w:rPr>
          <w:color w:val="000000" w:themeColor="text1"/>
        </w:rPr>
        <w:t>La préparation de l’assise ;</w:t>
      </w:r>
    </w:p>
    <w:p w14:paraId="6783C6EC" w14:textId="77777777" w:rsidR="003E477E" w:rsidRPr="008C4E81" w:rsidRDefault="00A21CA4">
      <w:pPr>
        <w:spacing w:after="0" w:line="276" w:lineRule="auto"/>
        <w:rPr>
          <w:color w:val="000000" w:themeColor="text1"/>
        </w:rPr>
      </w:pPr>
      <w:r w:rsidRPr="008C4E81">
        <w:rPr>
          <w:color w:val="000000" w:themeColor="text1"/>
        </w:rPr>
        <w:t>Le transport et a mise en œuvre des matériaux de substitution ;</w:t>
      </w:r>
    </w:p>
    <w:p w14:paraId="4573402C" w14:textId="77777777" w:rsidR="003E477E" w:rsidRPr="008C4E81" w:rsidRDefault="00A21CA4">
      <w:pPr>
        <w:spacing w:after="0" w:line="276" w:lineRule="auto"/>
        <w:rPr>
          <w:color w:val="000000" w:themeColor="text1"/>
        </w:rPr>
      </w:pPr>
      <w:r w:rsidRPr="008C4E81">
        <w:rPr>
          <w:color w:val="000000" w:themeColor="text1"/>
        </w:rPr>
        <w:t>Le compactage éventuel et toutes sujétions liées au respect des prescriptions environnementales.</w:t>
      </w:r>
    </w:p>
    <w:p w14:paraId="7171BC29" w14:textId="77777777" w:rsidR="003E477E" w:rsidRPr="008C4E81" w:rsidRDefault="00A21CA4">
      <w:pPr>
        <w:spacing w:after="0" w:line="276" w:lineRule="auto"/>
        <w:rPr>
          <w:color w:val="000000" w:themeColor="text1"/>
        </w:rPr>
      </w:pPr>
      <w:r w:rsidRPr="008C4E81">
        <w:rPr>
          <w:color w:val="000000" w:themeColor="text1"/>
        </w:rPr>
        <w:t>L’</w:t>
      </w:r>
      <w:proofErr w:type="spellStart"/>
      <w:r w:rsidRPr="008C4E81">
        <w:rPr>
          <w:color w:val="000000" w:themeColor="text1"/>
        </w:rPr>
        <w:t>extractagréé</w:t>
      </w:r>
      <w:proofErr w:type="spellEnd"/>
      <w:r w:rsidRPr="008C4E81">
        <w:rPr>
          <w:color w:val="000000" w:themeColor="text1"/>
        </w:rPr>
        <w:t xml:space="preserve"> par le L’ingénieur du marché, s’exécuteront avec le matériel approprié.</w:t>
      </w:r>
    </w:p>
    <w:p w14:paraId="334C6B7A" w14:textId="77777777" w:rsidR="003E477E" w:rsidRPr="008C4E81" w:rsidRDefault="00A21CA4">
      <w:pPr>
        <w:spacing w:after="0" w:line="276" w:lineRule="auto"/>
        <w:rPr>
          <w:color w:val="000000" w:themeColor="text1"/>
        </w:rPr>
      </w:pPr>
      <w:r w:rsidRPr="008C4E81">
        <w:rPr>
          <w:color w:val="000000" w:themeColor="text1"/>
        </w:rPr>
        <w:t xml:space="preserve">L’extraction des matériaux de mauvaise tenue se fera jusqu’à obtention d’un </w:t>
      </w:r>
      <w:proofErr w:type="gramStart"/>
      <w:r w:rsidRPr="008C4E81">
        <w:rPr>
          <w:color w:val="000000" w:themeColor="text1"/>
        </w:rPr>
        <w:t>support  présentant</w:t>
      </w:r>
      <w:proofErr w:type="gramEnd"/>
      <w:r w:rsidRPr="008C4E81">
        <w:rPr>
          <w:color w:val="000000" w:themeColor="text1"/>
        </w:rPr>
        <w:t xml:space="preserve">  une meilleure résistance  mécanique.</w:t>
      </w:r>
    </w:p>
    <w:p w14:paraId="15C40775" w14:textId="77777777" w:rsidR="003E477E" w:rsidRPr="008C4E81" w:rsidRDefault="00A21CA4">
      <w:pPr>
        <w:rPr>
          <w:color w:val="000000" w:themeColor="text1"/>
        </w:rPr>
      </w:pPr>
      <w:r w:rsidRPr="008C4E81">
        <w:rPr>
          <w:color w:val="000000" w:themeColor="text1"/>
        </w:rPr>
        <w:t xml:space="preserve">Le sol support pourra être amélioré avec des enrochements </w:t>
      </w:r>
      <w:proofErr w:type="gramStart"/>
      <w:r w:rsidRPr="008C4E81">
        <w:rPr>
          <w:color w:val="000000" w:themeColor="text1"/>
        </w:rPr>
        <w:t>afin  de</w:t>
      </w:r>
      <w:proofErr w:type="gramEnd"/>
      <w:r w:rsidRPr="008C4E81">
        <w:rPr>
          <w:color w:val="000000" w:themeColor="text1"/>
        </w:rPr>
        <w:t xml:space="preserve"> limiter au maximum le poinçonnement. Cet enrochement obéira aux conditions d’utilisation des matériaux définies dans l’article 32 du CCTP.</w:t>
      </w:r>
    </w:p>
    <w:p w14:paraId="1C5EC8B5" w14:textId="77777777" w:rsidR="003E477E" w:rsidRPr="008C4E81" w:rsidRDefault="00A21CA4">
      <w:pPr>
        <w:rPr>
          <w:color w:val="000000" w:themeColor="text1"/>
        </w:rPr>
      </w:pPr>
      <w:r w:rsidRPr="008C4E81">
        <w:rPr>
          <w:color w:val="000000" w:themeColor="text1"/>
        </w:rPr>
        <w:t xml:space="preserve">Le matériau de </w:t>
      </w:r>
      <w:proofErr w:type="gramStart"/>
      <w:r w:rsidRPr="008C4E81">
        <w:rPr>
          <w:color w:val="000000" w:themeColor="text1"/>
        </w:rPr>
        <w:t>substitution  correspondant</w:t>
      </w:r>
      <w:proofErr w:type="gramEnd"/>
      <w:r w:rsidRPr="008C4E81">
        <w:rPr>
          <w:color w:val="000000" w:themeColor="text1"/>
        </w:rPr>
        <w:t xml:space="preserve"> obéira aux caractéristiques définies pour l’utilisation des remblais courants en zone de purge et de bourbier, tels que définies dans l’article 11 du présent  CCTP.</w:t>
      </w:r>
    </w:p>
    <w:p w14:paraId="7B4679E1" w14:textId="77777777" w:rsidR="003E477E" w:rsidRPr="008C4E81" w:rsidRDefault="00A21CA4">
      <w:pPr>
        <w:rPr>
          <w:color w:val="000000" w:themeColor="text1"/>
        </w:rPr>
      </w:pPr>
      <w:r w:rsidRPr="008C4E81">
        <w:rPr>
          <w:color w:val="000000" w:themeColor="text1"/>
        </w:rPr>
        <w:t xml:space="preserve">La zone traitée devra être protégée avec un drainage longitudinal ou éventuellement transversal par la création des fossés et exutoires sur des distances prescrites par le L’ingénieur du marché, telle que </w:t>
      </w:r>
      <w:proofErr w:type="gramStart"/>
      <w:r w:rsidRPr="008C4E81">
        <w:rPr>
          <w:color w:val="000000" w:themeColor="text1"/>
        </w:rPr>
        <w:t>définie  dans</w:t>
      </w:r>
      <w:proofErr w:type="gramEnd"/>
      <w:r w:rsidRPr="008C4E81">
        <w:rPr>
          <w:color w:val="000000" w:themeColor="text1"/>
        </w:rPr>
        <w:t xml:space="preserve">  les prescriptions des articles 23, 24.1, et 24.2  du présent CCTP.</w:t>
      </w:r>
    </w:p>
    <w:p w14:paraId="59BE9A6F" w14:textId="77777777" w:rsidR="003E477E" w:rsidRPr="008C4E81" w:rsidRDefault="00A21CA4">
      <w:pPr>
        <w:rPr>
          <w:color w:val="000000" w:themeColor="text1"/>
        </w:rPr>
      </w:pPr>
      <w:r w:rsidRPr="008C4E81">
        <w:rPr>
          <w:color w:val="000000" w:themeColor="text1"/>
        </w:rPr>
        <w:t>L’entrepreneur prendra soin à chaque zone de bourbier traitée, d’adjoindre un rapport présentant entre autres pour les mêmes profils, la situation visuelle avant et après les travaux sur photo numérique en couleur.</w:t>
      </w:r>
    </w:p>
    <w:p w14:paraId="00376B2C" w14:textId="77777777" w:rsidR="003E477E" w:rsidRPr="008C4E81" w:rsidRDefault="003E477E">
      <w:pPr>
        <w:rPr>
          <w:color w:val="000000" w:themeColor="text1"/>
        </w:rPr>
      </w:pPr>
      <w:bookmarkStart w:id="160" w:name="_3w19e94" w:colFirst="0" w:colLast="0"/>
      <w:bookmarkEnd w:id="160"/>
    </w:p>
    <w:p w14:paraId="6917181A" w14:textId="77777777" w:rsidR="003E477E" w:rsidRPr="008C4E81" w:rsidRDefault="00A21CA4">
      <w:pPr>
        <w:rPr>
          <w:color w:val="000000" w:themeColor="text1"/>
        </w:rPr>
      </w:pPr>
      <w:bookmarkStart w:id="161" w:name="_2b6jogx" w:colFirst="0" w:colLast="0"/>
      <w:bookmarkEnd w:id="161"/>
      <w:r w:rsidRPr="008C4E81">
        <w:rPr>
          <w:color w:val="000000" w:themeColor="text1"/>
        </w:rPr>
        <w:tab/>
      </w:r>
      <w:proofErr w:type="gramStart"/>
      <w:r w:rsidRPr="008C4E81">
        <w:rPr>
          <w:color w:val="000000" w:themeColor="text1"/>
        </w:rPr>
        <w:t>CHAPITRE  IV</w:t>
      </w:r>
      <w:proofErr w:type="gramEnd"/>
      <w:r w:rsidRPr="008C4E81">
        <w:rPr>
          <w:color w:val="000000" w:themeColor="text1"/>
        </w:rPr>
        <w:t> : MODE D’EVALUATION DES TRAVAUX</w:t>
      </w:r>
    </w:p>
    <w:p w14:paraId="3604823A" w14:textId="77777777" w:rsidR="003E477E" w:rsidRPr="008C4E81" w:rsidRDefault="00A21CA4">
      <w:pPr>
        <w:rPr>
          <w:color w:val="000000" w:themeColor="text1"/>
        </w:rPr>
      </w:pPr>
      <w:r w:rsidRPr="008C4E81">
        <w:rPr>
          <w:color w:val="000000" w:themeColor="text1"/>
        </w:rPr>
        <w:lastRenderedPageBreak/>
        <w:t>Article 41. CONDITIONS GENERALES D’EVALUATION</w:t>
      </w:r>
    </w:p>
    <w:p w14:paraId="6604B8B2" w14:textId="77777777" w:rsidR="003E477E" w:rsidRPr="008C4E81" w:rsidRDefault="00A21CA4">
      <w:pPr>
        <w:rPr>
          <w:color w:val="000000" w:themeColor="text1"/>
        </w:rPr>
      </w:pPr>
      <w:r w:rsidRPr="008C4E81">
        <w:rPr>
          <w:color w:val="000000" w:themeColor="text1"/>
        </w:rPr>
        <w:t>Les ouvrages et prestations sont rémunérés au Cocontractant par application des prix du bordereau aux quantités réellement exécutées, conformément aux prescriptions du marché. Ces quantités doivent être constatées et approuvées par le L’ingénieur du marché.</w:t>
      </w:r>
    </w:p>
    <w:p w14:paraId="5E2E6565" w14:textId="77777777" w:rsidR="003E477E" w:rsidRPr="008C4E81" w:rsidRDefault="00A21CA4">
      <w:pPr>
        <w:rPr>
          <w:color w:val="000000" w:themeColor="text1"/>
        </w:rPr>
      </w:pPr>
      <w:r w:rsidRPr="008C4E81">
        <w:rPr>
          <w:color w:val="000000" w:themeColor="text1"/>
        </w:rPr>
        <w:t>Le Cocontractant est réputé avoir une parfaite connaissance de toutes les conditions et sujétions imposées pour la bonne exécution des travaux, et de toutes les conditions locales susceptibles d’avoir une influence sur cette exécution, et notamment :</w:t>
      </w:r>
    </w:p>
    <w:p w14:paraId="34F4C0A3" w14:textId="77777777" w:rsidR="003E477E" w:rsidRPr="008C4E81" w:rsidRDefault="00A21CA4">
      <w:pPr>
        <w:rPr>
          <w:color w:val="000000" w:themeColor="text1"/>
        </w:rPr>
      </w:pPr>
      <w:proofErr w:type="gramStart"/>
      <w:r w:rsidRPr="008C4E81">
        <w:rPr>
          <w:color w:val="000000" w:themeColor="text1"/>
        </w:rPr>
        <w:t>de</w:t>
      </w:r>
      <w:proofErr w:type="gramEnd"/>
      <w:r w:rsidRPr="008C4E81">
        <w:rPr>
          <w:color w:val="000000" w:themeColor="text1"/>
        </w:rPr>
        <w:t xml:space="preserve"> la nature et de la qualité des sols et terrains ; des conditions de transport et d’accès sur les sites ; du régime normal des eaux et des pluies dans la région concernée par le projet ; de toutes les sources d'approvisionnement en eaux exploitables.</w:t>
      </w:r>
    </w:p>
    <w:p w14:paraId="2C8F0B1A" w14:textId="77777777" w:rsidR="003E477E" w:rsidRPr="008C4E81" w:rsidRDefault="00A21CA4">
      <w:pPr>
        <w:rPr>
          <w:color w:val="000000" w:themeColor="text1"/>
        </w:rPr>
      </w:pPr>
      <w:r w:rsidRPr="008C4E81">
        <w:rPr>
          <w:color w:val="000000" w:themeColor="text1"/>
        </w:rPr>
        <w:t>Il ne peut de ce fait élever aucune réclamation ayant pour base des difficultés ou sujétions imprévues, en dehors des cas de force majeure définie au CCAP.</w:t>
      </w:r>
    </w:p>
    <w:p w14:paraId="06A9AEC7" w14:textId="77777777" w:rsidR="003E477E" w:rsidRPr="008C4E81" w:rsidRDefault="00A21CA4">
      <w:pPr>
        <w:rPr>
          <w:color w:val="000000" w:themeColor="text1"/>
        </w:rPr>
      </w:pPr>
      <w:r w:rsidRPr="008C4E81">
        <w:rPr>
          <w:color w:val="000000" w:themeColor="text1"/>
        </w:rPr>
        <w:t>Les prix du bordereau rémunèrent forfaitairement toutes les dépenses relatives à la bonne exécution des travaux et incluent :</w:t>
      </w:r>
    </w:p>
    <w:p w14:paraId="36A2C2F6" w14:textId="77777777" w:rsidR="003E477E" w:rsidRPr="008C4E81" w:rsidRDefault="00A21CA4">
      <w:pPr>
        <w:rPr>
          <w:color w:val="000000" w:themeColor="text1"/>
        </w:rPr>
      </w:pPr>
      <w:r w:rsidRPr="008C4E81">
        <w:rPr>
          <w:color w:val="000000" w:themeColor="text1"/>
        </w:rPr>
        <w:t>tous les frais de main- d’œuvre, les dépenses entraînées par la réglementation sur l’hygiène et la sécurité des travailleurs, et par le respect du code de la route et du code du travail, le coût des fournitures diverses telles que ciment, fer, bitume, carburants, lubrifiants, ingrédients, etc., et leur transport sur le chantier quelles que soient leur provenance et le lieu d’approvisionnement, les frais de levés topographiques et d’implantation, de report et de dessin, les frais de piquetage de l'itinéraire, tous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 les planches d'essais, les frais d’autocontrôle des travaux exécutés, les frais d’aménagement des sites d’emprunt et de dépôt, des pistes provisoires de toute nature pour accès aux carrières, emprunts et points d’eau, les frais inhérents au maintien de la circulation pendant les travaux, comprenant l’aménagement et l’entretien de déviations, l’entretien de la route existante, la mise en place et le maintien d’une signalisation adéquate, et ce jusqu'à la réception provisoire, tous les frais d’installations de chantier, d’amortissement du matériel et outillage, de gardiennage, la suppression de toutes les installations provisoires et la remise en état des lieux, la remise en état des abords de chantier, tous les frais d’acheminement et de repli du matériel, matières et outillage, les faux frais et les coûts des sujétions de parfaite exécution et de fabrication permettant d'obtenir les qualités définies par le cahier des charges, toutes les sujétions ainsi que tous les aléas, frais généraux et bénéfice de le Cocontractant, toutes les charges d’entretien pendant le délai de garantie.</w:t>
      </w:r>
    </w:p>
    <w:p w14:paraId="1D1E39D3" w14:textId="77777777" w:rsidR="003E477E" w:rsidRPr="008C4E81" w:rsidRDefault="00A21CA4">
      <w:pPr>
        <w:rPr>
          <w:color w:val="000000" w:themeColor="text1"/>
        </w:rPr>
      </w:pPr>
      <w:r w:rsidRPr="008C4E81">
        <w:rPr>
          <w:color w:val="000000" w:themeColor="text1"/>
        </w:rPr>
        <w:t>La réalisation de tous les essais géotechniques et la conformité des résultats de ces essais aux exigences du présent CCTP conditionnent la prise en attachement des travaux.</w:t>
      </w:r>
    </w:p>
    <w:p w14:paraId="2B9D210E" w14:textId="77777777" w:rsidR="003E477E" w:rsidRPr="008C4E81" w:rsidRDefault="00A21CA4">
      <w:pPr>
        <w:rPr>
          <w:color w:val="000000" w:themeColor="text1"/>
        </w:rPr>
      </w:pPr>
      <w:r w:rsidRPr="008C4E81">
        <w:rPr>
          <w:color w:val="000000" w:themeColor="text1"/>
        </w:rPr>
        <w:t>Article 42.</w:t>
      </w:r>
      <w:r w:rsidRPr="008C4E81">
        <w:rPr>
          <w:color w:val="000000" w:themeColor="text1"/>
        </w:rPr>
        <w:tab/>
      </w:r>
      <w:r w:rsidRPr="008C4E81">
        <w:rPr>
          <w:color w:val="000000" w:themeColor="text1"/>
        </w:rPr>
        <w:tab/>
        <w:t>CONSISTANCE DES PRIX</w:t>
      </w:r>
    </w:p>
    <w:p w14:paraId="4609E1EA" w14:textId="77777777" w:rsidR="003E477E" w:rsidRPr="008C4E81" w:rsidRDefault="00A21CA4">
      <w:pPr>
        <w:spacing w:line="276" w:lineRule="auto"/>
        <w:rPr>
          <w:color w:val="000000" w:themeColor="text1"/>
        </w:rPr>
      </w:pPr>
      <w:r w:rsidRPr="008C4E81">
        <w:rPr>
          <w:color w:val="000000" w:themeColor="text1"/>
        </w:rPr>
        <w:t>La consistance des prix unitaires fournie par le Cocontractant est définie au CCAP.</w:t>
      </w:r>
    </w:p>
    <w:p w14:paraId="042CA0F5" w14:textId="77777777" w:rsidR="003E477E" w:rsidRPr="008C4E81" w:rsidRDefault="00A21CA4">
      <w:pPr>
        <w:spacing w:line="276" w:lineRule="auto"/>
        <w:rPr>
          <w:color w:val="000000" w:themeColor="text1"/>
        </w:rPr>
      </w:pPr>
      <w:r w:rsidRPr="008C4E81">
        <w:rPr>
          <w:color w:val="000000" w:themeColor="text1"/>
        </w:rPr>
        <w:t>Article 43.</w:t>
      </w:r>
      <w:r w:rsidRPr="008C4E81">
        <w:rPr>
          <w:color w:val="000000" w:themeColor="text1"/>
        </w:rPr>
        <w:tab/>
        <w:t>DEFINITION DES PRIX ET EVALUATION DES TRAVAUX</w:t>
      </w:r>
    </w:p>
    <w:p w14:paraId="3F278D67" w14:textId="77777777" w:rsidR="003E477E" w:rsidRPr="008C4E81" w:rsidRDefault="00A21CA4">
      <w:pPr>
        <w:spacing w:line="276" w:lineRule="auto"/>
        <w:rPr>
          <w:color w:val="000000" w:themeColor="text1"/>
        </w:rPr>
      </w:pPr>
      <w:r w:rsidRPr="008C4E81">
        <w:rPr>
          <w:color w:val="000000" w:themeColor="text1"/>
        </w:rPr>
        <w:t>Les ouvrages réalisés seront payés au Cocontractant par application des prix du bordereau aux quantités des travaux évalués selon les prescriptions du présent article.</w:t>
      </w:r>
    </w:p>
    <w:p w14:paraId="6B687D4F" w14:textId="77777777" w:rsidR="003E477E" w:rsidRPr="008C4E81" w:rsidRDefault="00A21CA4">
      <w:pPr>
        <w:spacing w:line="276" w:lineRule="auto"/>
        <w:rPr>
          <w:color w:val="000000" w:themeColor="text1"/>
        </w:rPr>
      </w:pPr>
      <w:r w:rsidRPr="008C4E81">
        <w:rPr>
          <w:color w:val="000000" w:themeColor="text1"/>
        </w:rPr>
        <w:t>En cas de constatation de travaux supplémentaires dont les prix unitaires ne sont pas définis dans le bordereau des prix unitaires, le L’ingénieur du marché se réserve le droit d’appliquer ses prix unitaires de références.</w:t>
      </w:r>
    </w:p>
    <w:p w14:paraId="229C3830" w14:textId="77777777" w:rsidR="003E477E" w:rsidRPr="008C4E81" w:rsidRDefault="00A21CA4">
      <w:pPr>
        <w:spacing w:line="276" w:lineRule="auto"/>
        <w:rPr>
          <w:color w:val="000000" w:themeColor="text1"/>
        </w:rPr>
      </w:pPr>
      <w:r w:rsidRPr="008C4E81">
        <w:rPr>
          <w:color w:val="000000" w:themeColor="text1"/>
        </w:rPr>
        <w:t>Le Cocontractant sera astreint au maintien de la circulation sur son chantier sans prétendre à une rémunération particulière et ce jusqu’à la réception provisoire de la route.</w:t>
      </w:r>
    </w:p>
    <w:p w14:paraId="5E243FE9" w14:textId="77777777" w:rsidR="003E477E" w:rsidRPr="008C4E81" w:rsidRDefault="00A21CA4">
      <w:pPr>
        <w:spacing w:line="276" w:lineRule="auto"/>
        <w:rPr>
          <w:color w:val="000000" w:themeColor="text1"/>
        </w:rPr>
      </w:pPr>
      <w:r w:rsidRPr="008C4E81">
        <w:rPr>
          <w:color w:val="000000" w:themeColor="text1"/>
        </w:rPr>
        <w:lastRenderedPageBreak/>
        <w:t>Pendant les pluies en cours de chantier, il devra même gérer à ses frais les barrières de pluies existantes.</w:t>
      </w:r>
    </w:p>
    <w:p w14:paraId="2FB4A982" w14:textId="77777777" w:rsidR="003E477E" w:rsidRPr="008C4E81" w:rsidRDefault="00A21CA4">
      <w:pPr>
        <w:spacing w:line="276" w:lineRule="auto"/>
        <w:rPr>
          <w:color w:val="000000" w:themeColor="text1"/>
        </w:rPr>
      </w:pPr>
      <w:r w:rsidRPr="008C4E81">
        <w:rPr>
          <w:color w:val="000000" w:themeColor="text1"/>
        </w:rPr>
        <w:t>La définition de chaque prix et le mode d’évaluation des travaux sont donnés dans le bordereau des prix unitaires. Cette définition est complétée par les éléments suivants :</w:t>
      </w:r>
    </w:p>
    <w:p w14:paraId="40D7AE3A" w14:textId="77777777" w:rsidR="003E477E" w:rsidRPr="008C4E81" w:rsidRDefault="00A21CA4">
      <w:pPr>
        <w:spacing w:line="276" w:lineRule="auto"/>
        <w:rPr>
          <w:color w:val="000000" w:themeColor="text1"/>
        </w:rPr>
      </w:pPr>
      <w:r w:rsidRPr="008C4E81">
        <w:rPr>
          <w:color w:val="000000" w:themeColor="text1"/>
        </w:rPr>
        <w:t>SERIE 100 : NETTOYAGE ET TERRASSEMENTS</w:t>
      </w:r>
    </w:p>
    <w:p w14:paraId="2D43C448" w14:textId="77777777" w:rsidR="003E477E" w:rsidRPr="008C4E81" w:rsidRDefault="00A21CA4">
      <w:pPr>
        <w:spacing w:line="276" w:lineRule="auto"/>
        <w:rPr>
          <w:color w:val="000000" w:themeColor="text1"/>
        </w:rPr>
      </w:pPr>
      <w:r w:rsidRPr="008C4E81">
        <w:rPr>
          <w:color w:val="000000" w:themeColor="text1"/>
        </w:rPr>
        <w:t>DEBOUSSAILLAGE (prix n° TM101)</w:t>
      </w:r>
    </w:p>
    <w:p w14:paraId="1BCDD680" w14:textId="77777777" w:rsidR="003E477E" w:rsidRPr="008C4E81" w:rsidRDefault="00A21CA4">
      <w:pPr>
        <w:spacing w:line="276" w:lineRule="auto"/>
        <w:rPr>
          <w:color w:val="000000" w:themeColor="text1"/>
        </w:rPr>
      </w:pPr>
      <w:r w:rsidRPr="008C4E81">
        <w:rPr>
          <w:color w:val="000000" w:themeColor="text1"/>
        </w:rPr>
        <w:t>La quantité à prendre en compte, constatée contradictoirement, est le METRE CARRE (m²) mesuré horizontalement, en accord avec le l’ingénieur du marché et les directives en vigueur au MINTP.</w:t>
      </w:r>
    </w:p>
    <w:p w14:paraId="42AAA5E5" w14:textId="77777777" w:rsidR="003E477E" w:rsidRPr="008C4E81" w:rsidRDefault="00A21CA4">
      <w:pPr>
        <w:spacing w:line="276" w:lineRule="auto"/>
        <w:rPr>
          <w:color w:val="000000" w:themeColor="text1"/>
        </w:rPr>
      </w:pPr>
      <w:r w:rsidRPr="008C4E81">
        <w:rPr>
          <w:color w:val="000000" w:themeColor="text1"/>
        </w:rPr>
        <w:t>DEFORESTAGE (prix n° TM102a) OU DESOUCHAGE AU BULLDOZER (prix n° TM102c)</w:t>
      </w:r>
    </w:p>
    <w:p w14:paraId="27AB2147" w14:textId="77777777" w:rsidR="003E477E" w:rsidRPr="008C4E81" w:rsidRDefault="00A21CA4">
      <w:pPr>
        <w:spacing w:line="276" w:lineRule="auto"/>
        <w:rPr>
          <w:color w:val="000000" w:themeColor="text1"/>
        </w:rPr>
      </w:pPr>
      <w:r w:rsidRPr="008C4E81">
        <w:rPr>
          <w:color w:val="000000" w:themeColor="text1"/>
        </w:rPr>
        <w:t>La quantité à prendre en compte, constatée contradictoirement, est le METRE CARRE (m²) mesuré horizontalement, quel que soit l’état de chacun des deux accotements.</w:t>
      </w:r>
    </w:p>
    <w:p w14:paraId="6B286786" w14:textId="77777777" w:rsidR="003E477E" w:rsidRPr="008C4E81" w:rsidRDefault="00A21CA4">
      <w:pPr>
        <w:spacing w:line="276" w:lineRule="auto"/>
        <w:rPr>
          <w:color w:val="000000" w:themeColor="text1"/>
        </w:rPr>
      </w:pPr>
      <w:r w:rsidRPr="008C4E81">
        <w:rPr>
          <w:color w:val="000000" w:themeColor="text1"/>
        </w:rPr>
        <w:t>ABATTAGE D'ARBRES ISOLES (prix n° TM103)</w:t>
      </w:r>
    </w:p>
    <w:p w14:paraId="08186B81" w14:textId="77777777" w:rsidR="003E477E" w:rsidRPr="008C4E81" w:rsidRDefault="00A21CA4">
      <w:pPr>
        <w:spacing w:line="276" w:lineRule="auto"/>
        <w:rPr>
          <w:color w:val="000000" w:themeColor="text1"/>
        </w:rPr>
      </w:pPr>
      <w:r w:rsidRPr="008C4E81">
        <w:rPr>
          <w:color w:val="000000" w:themeColor="text1"/>
        </w:rPr>
        <w:t>Ce prix rémunère l'abattage d'arbres isolés dont la définition est fournie aux articles 16 et 17 du présent CCTP.</w:t>
      </w:r>
    </w:p>
    <w:p w14:paraId="2BE0F607" w14:textId="77777777" w:rsidR="003E477E" w:rsidRPr="008C4E81" w:rsidRDefault="00A21CA4">
      <w:pPr>
        <w:spacing w:line="276" w:lineRule="auto"/>
        <w:rPr>
          <w:color w:val="000000" w:themeColor="text1"/>
        </w:rPr>
      </w:pPr>
      <w:r w:rsidRPr="008C4E81">
        <w:rPr>
          <w:color w:val="000000" w:themeColor="text1"/>
        </w:rPr>
        <w:t>DEBLAIS ORDINAIRES EN DEPOT (prix n° TM104)</w:t>
      </w:r>
    </w:p>
    <w:p w14:paraId="704B2CED" w14:textId="77777777" w:rsidR="003E477E" w:rsidRPr="008C4E81" w:rsidRDefault="00A21CA4">
      <w:pPr>
        <w:spacing w:line="276" w:lineRule="auto"/>
        <w:rPr>
          <w:color w:val="000000" w:themeColor="text1"/>
        </w:rPr>
      </w:pPr>
      <w:r w:rsidRPr="008C4E81">
        <w:rPr>
          <w:color w:val="000000" w:themeColor="text1"/>
        </w:rPr>
        <w:t xml:space="preserve">Ce prix rémunère la réalisation des déblais en terrains de toute nature, à l'exclusion des terrains dits </w:t>
      </w:r>
      <w:proofErr w:type="spellStart"/>
      <w:r w:rsidRPr="008C4E81">
        <w:rPr>
          <w:color w:val="000000" w:themeColor="text1"/>
        </w:rPr>
        <w:t>rippables</w:t>
      </w:r>
      <w:proofErr w:type="spellEnd"/>
      <w:r w:rsidRPr="008C4E81">
        <w:rPr>
          <w:color w:val="000000" w:themeColor="text1"/>
        </w:rPr>
        <w:t xml:space="preserve"> rémunérés par le prix n° TM105, et des déblais rocheux rémunérés par le prix n° TM106.</w:t>
      </w:r>
    </w:p>
    <w:p w14:paraId="0F077DC1" w14:textId="77777777" w:rsidR="003E477E" w:rsidRPr="008C4E81" w:rsidRDefault="00A21CA4">
      <w:pPr>
        <w:spacing w:line="276" w:lineRule="auto"/>
        <w:rPr>
          <w:color w:val="000000" w:themeColor="text1"/>
        </w:rPr>
      </w:pPr>
      <w:r w:rsidRPr="008C4E81">
        <w:rPr>
          <w:color w:val="000000" w:themeColor="text1"/>
        </w:rPr>
        <w:t>La quantité à prendre en compte est le METRE CUBE (m3) mesuré en place avant extraction, résultant d'attachements contradictoires.</w:t>
      </w:r>
    </w:p>
    <w:p w14:paraId="2D70201E" w14:textId="77777777" w:rsidR="003E477E" w:rsidRPr="008C4E81" w:rsidRDefault="00A21CA4">
      <w:pPr>
        <w:spacing w:line="276" w:lineRule="auto"/>
        <w:rPr>
          <w:color w:val="000000" w:themeColor="text1"/>
        </w:rPr>
      </w:pPr>
      <w:r w:rsidRPr="008C4E81">
        <w:rPr>
          <w:color w:val="000000" w:themeColor="text1"/>
        </w:rPr>
        <w:t>REMBLAIS PROVENANT D'EMPRUNT (Prix TM108)</w:t>
      </w:r>
    </w:p>
    <w:p w14:paraId="418CF1EB" w14:textId="77777777" w:rsidR="003E477E" w:rsidRPr="008C4E81" w:rsidRDefault="00A21CA4">
      <w:pPr>
        <w:spacing w:line="276" w:lineRule="auto"/>
        <w:rPr>
          <w:color w:val="000000" w:themeColor="text1"/>
        </w:rPr>
      </w:pPr>
      <w:r w:rsidRPr="008C4E81">
        <w:rPr>
          <w:color w:val="000000" w:themeColor="text1"/>
        </w:rPr>
        <w:t>Ce prix rémunère la réalisation de remblai en provenance d'emprunts de diverses natures pour l'exécution de tous remblais en grande ou petite masse, conformément aux spécifications du présent CCTP. Il comprend également le malaxage éventuel pour les matériaux composés.</w:t>
      </w:r>
    </w:p>
    <w:p w14:paraId="5729A819" w14:textId="77777777" w:rsidR="003E477E" w:rsidRPr="008C4E81" w:rsidRDefault="00A21CA4">
      <w:pPr>
        <w:spacing w:line="276" w:lineRule="auto"/>
        <w:rPr>
          <w:color w:val="000000" w:themeColor="text1"/>
        </w:rPr>
      </w:pPr>
      <w:r w:rsidRPr="008C4E81">
        <w:rPr>
          <w:color w:val="000000" w:themeColor="text1"/>
        </w:rPr>
        <w:t>La quantité à prendre en compte est le METRE CUBE (m3) mesuré après mise en place, résultant d'attachements contradictoires.</w:t>
      </w:r>
    </w:p>
    <w:p w14:paraId="7422BE37" w14:textId="77777777" w:rsidR="003E477E" w:rsidRPr="008C4E81" w:rsidRDefault="00A21CA4">
      <w:pPr>
        <w:spacing w:line="276" w:lineRule="auto"/>
        <w:rPr>
          <w:color w:val="000000" w:themeColor="text1"/>
        </w:rPr>
      </w:pPr>
      <w:r w:rsidRPr="008C4E81">
        <w:rPr>
          <w:color w:val="000000" w:themeColor="text1"/>
        </w:rPr>
        <w:t>MISE EN FORME DE LA PLATEFORME (prix n° TM110)</w:t>
      </w:r>
    </w:p>
    <w:p w14:paraId="73E83CD6" w14:textId="77777777" w:rsidR="003E477E" w:rsidRPr="008C4E81" w:rsidRDefault="00A21CA4">
      <w:pPr>
        <w:spacing w:line="276" w:lineRule="auto"/>
        <w:rPr>
          <w:color w:val="000000" w:themeColor="text1"/>
        </w:rPr>
      </w:pPr>
      <w:r w:rsidRPr="008C4E81">
        <w:rPr>
          <w:color w:val="000000" w:themeColor="text1"/>
        </w:rPr>
        <w:t>La quantité à prendre en compte est la longueur en KILOMETRE, mesuré selon la pente de l'axe de la chaussée réellement traitée entre bords extérieurs des fossés, s'ils existent.</w:t>
      </w:r>
    </w:p>
    <w:p w14:paraId="2F72DD7F" w14:textId="77777777" w:rsidR="003E477E" w:rsidRPr="008C4E81" w:rsidRDefault="00A21CA4">
      <w:pPr>
        <w:spacing w:line="276" w:lineRule="auto"/>
        <w:rPr>
          <w:color w:val="000000" w:themeColor="text1"/>
        </w:rPr>
      </w:pPr>
      <w:r w:rsidRPr="008C4E81">
        <w:rPr>
          <w:color w:val="000000" w:themeColor="text1"/>
        </w:rPr>
        <w:t>REPROFILAGE RAPIDE (prix n° 111)</w:t>
      </w:r>
    </w:p>
    <w:p w14:paraId="64A81F6F" w14:textId="77777777" w:rsidR="003E477E" w:rsidRPr="008C4E81" w:rsidRDefault="00A21CA4">
      <w:pPr>
        <w:spacing w:line="276" w:lineRule="auto"/>
        <w:rPr>
          <w:color w:val="000000" w:themeColor="text1"/>
        </w:rPr>
      </w:pPr>
      <w:r w:rsidRPr="008C4E81">
        <w:rPr>
          <w:color w:val="000000" w:themeColor="text1"/>
        </w:rPr>
        <w:t>La quantité à prendre en compte est la longueur en KILOMETRE, mesurée selon la pente de l'axe de la chaussée réellement traitée entre bords intérieurs des fossés, s'ils existent.</w:t>
      </w:r>
    </w:p>
    <w:p w14:paraId="20CADE69" w14:textId="77777777" w:rsidR="003E477E" w:rsidRPr="008C4E81" w:rsidRDefault="00A21CA4">
      <w:pPr>
        <w:spacing w:line="276" w:lineRule="auto"/>
        <w:rPr>
          <w:color w:val="000000" w:themeColor="text1"/>
        </w:rPr>
      </w:pPr>
      <w:r w:rsidRPr="008C4E81">
        <w:rPr>
          <w:color w:val="000000" w:themeColor="text1"/>
        </w:rPr>
        <w:t>REPROFILAGE - COMPACTAGE (prix n° TM112)</w:t>
      </w:r>
    </w:p>
    <w:p w14:paraId="21C32A01" w14:textId="77777777" w:rsidR="003E477E" w:rsidRPr="008C4E81" w:rsidRDefault="00A21CA4">
      <w:pPr>
        <w:spacing w:line="276" w:lineRule="auto"/>
        <w:rPr>
          <w:color w:val="000000" w:themeColor="text1"/>
        </w:rPr>
      </w:pPr>
      <w:r w:rsidRPr="008C4E81">
        <w:rPr>
          <w:color w:val="000000" w:themeColor="text1"/>
        </w:rPr>
        <w:t>La quantité à prendre en compte est le mètre carré, mesuré selon la pente de l'axe de la chaussée, réellement traitée entre bords intérieurs des fossés, s'ils existent.</w:t>
      </w:r>
    </w:p>
    <w:p w14:paraId="572F2341" w14:textId="77777777" w:rsidR="003E477E" w:rsidRPr="008C4E81" w:rsidRDefault="00A21CA4">
      <w:pPr>
        <w:spacing w:line="276" w:lineRule="auto"/>
        <w:rPr>
          <w:color w:val="000000" w:themeColor="text1"/>
        </w:rPr>
      </w:pPr>
      <w:r w:rsidRPr="008C4E81">
        <w:rPr>
          <w:color w:val="000000" w:themeColor="text1"/>
        </w:rPr>
        <w:t>CURAGE ET REMISE EN FORME DES FOSSES ET DES EXUTOIRES (prix n° TM113)</w:t>
      </w:r>
    </w:p>
    <w:p w14:paraId="46686BF9" w14:textId="77777777" w:rsidR="003E477E" w:rsidRPr="008C4E81" w:rsidRDefault="00A21CA4">
      <w:pPr>
        <w:spacing w:line="276" w:lineRule="auto"/>
        <w:rPr>
          <w:color w:val="000000" w:themeColor="text1"/>
        </w:rPr>
      </w:pPr>
      <w:r w:rsidRPr="008C4E81">
        <w:rPr>
          <w:color w:val="000000" w:themeColor="text1"/>
        </w:rPr>
        <w:t>La quantité à prendre en compte est la longueur en METRE LINEAIRE (ml) de fossé en terre et exutoires réellement curés et remis en forme, mesurée contradictoirement selon la pente de l'axe de la chaussée.</w:t>
      </w:r>
    </w:p>
    <w:p w14:paraId="2F0316DC" w14:textId="77777777" w:rsidR="003E477E" w:rsidRPr="008C4E81" w:rsidRDefault="00A21CA4">
      <w:pPr>
        <w:spacing w:line="276" w:lineRule="auto"/>
        <w:rPr>
          <w:color w:val="000000" w:themeColor="text1"/>
        </w:rPr>
      </w:pPr>
      <w:r w:rsidRPr="008C4E81">
        <w:rPr>
          <w:color w:val="000000" w:themeColor="text1"/>
        </w:rPr>
        <w:t>SERIE 300 : ASSAINISSEMENT-DRAINAGE</w:t>
      </w:r>
    </w:p>
    <w:p w14:paraId="2490C2E0" w14:textId="77777777" w:rsidR="003E477E" w:rsidRPr="008C4E81" w:rsidRDefault="00A21CA4">
      <w:pPr>
        <w:spacing w:line="276" w:lineRule="auto"/>
        <w:rPr>
          <w:color w:val="000000" w:themeColor="text1"/>
        </w:rPr>
      </w:pPr>
      <w:r w:rsidRPr="008C4E81">
        <w:rPr>
          <w:color w:val="000000" w:themeColor="text1"/>
        </w:rPr>
        <w:t>CURAGE DE BUSE OU DE DALOT H (prix n° TM301)</w:t>
      </w:r>
    </w:p>
    <w:p w14:paraId="6090D3C1" w14:textId="77777777" w:rsidR="003E477E" w:rsidRPr="008C4E81" w:rsidRDefault="00A21CA4">
      <w:pPr>
        <w:spacing w:line="276" w:lineRule="auto"/>
        <w:rPr>
          <w:color w:val="000000" w:themeColor="text1"/>
        </w:rPr>
      </w:pPr>
      <w:r w:rsidRPr="008C4E81">
        <w:rPr>
          <w:color w:val="000000" w:themeColor="text1"/>
        </w:rPr>
        <w:lastRenderedPageBreak/>
        <w:t>La quantité à prendre en compte est le nombre d'ouvrages réellement curés, constaté contradictoirement.</w:t>
      </w:r>
    </w:p>
    <w:p w14:paraId="2F187EC9" w14:textId="77777777" w:rsidR="003E477E" w:rsidRPr="008C4E81" w:rsidRDefault="00A21CA4">
      <w:pPr>
        <w:spacing w:line="276" w:lineRule="auto"/>
        <w:rPr>
          <w:color w:val="000000" w:themeColor="text1"/>
        </w:rPr>
      </w:pPr>
      <w:r w:rsidRPr="008C4E81">
        <w:rPr>
          <w:color w:val="000000" w:themeColor="text1"/>
        </w:rPr>
        <w:t>DEGAGEMENT DE LIT DE RIVIERES (prix n° TM303)</w:t>
      </w:r>
    </w:p>
    <w:p w14:paraId="59C4BF88" w14:textId="77777777" w:rsidR="003E477E" w:rsidRPr="008C4E81" w:rsidRDefault="00A21CA4">
      <w:pPr>
        <w:spacing w:line="276" w:lineRule="auto"/>
        <w:rPr>
          <w:color w:val="000000" w:themeColor="text1"/>
        </w:rPr>
      </w:pPr>
      <w:r w:rsidRPr="008C4E81">
        <w:rPr>
          <w:color w:val="000000" w:themeColor="text1"/>
        </w:rPr>
        <w:t>La quantité à prendre en compte est la surface mesurée en METRE CARRE (m²) réellement dégagée résultant d'un métré contradictoire.</w:t>
      </w:r>
    </w:p>
    <w:p w14:paraId="6BF4AE6D" w14:textId="77777777" w:rsidR="003E477E" w:rsidRPr="008C4E81" w:rsidRDefault="00A21CA4">
      <w:pPr>
        <w:spacing w:line="276" w:lineRule="auto"/>
        <w:rPr>
          <w:color w:val="000000" w:themeColor="text1"/>
        </w:rPr>
      </w:pPr>
      <w:r w:rsidRPr="008C4E81">
        <w:rPr>
          <w:color w:val="000000" w:themeColor="text1"/>
        </w:rPr>
        <w:t>FOURNITURE ET POSE DE BUSES EN BETON ARME (prix n° TM308)</w:t>
      </w:r>
    </w:p>
    <w:p w14:paraId="24D48CA0" w14:textId="77777777" w:rsidR="003E477E" w:rsidRPr="008C4E81" w:rsidRDefault="00A21CA4">
      <w:pPr>
        <w:spacing w:line="276" w:lineRule="auto"/>
        <w:rPr>
          <w:color w:val="000000" w:themeColor="text1"/>
        </w:rPr>
      </w:pPr>
      <w:r w:rsidRPr="008C4E81">
        <w:rPr>
          <w:color w:val="000000" w:themeColor="text1"/>
        </w:rPr>
        <w:t>Ces prix rémunèrent la fourniture à pied d’œuvre, le montage et la mise en place de buses en béton armé conformément au plan type du dossier d'appel d'offres, au dossier d'exécution et aux spécifications du présent CCTP.</w:t>
      </w:r>
    </w:p>
    <w:p w14:paraId="0923A7E0" w14:textId="77777777" w:rsidR="003E477E" w:rsidRPr="008C4E81" w:rsidRDefault="00A21CA4">
      <w:pPr>
        <w:spacing w:line="276" w:lineRule="auto"/>
        <w:rPr>
          <w:color w:val="000000" w:themeColor="text1"/>
        </w:rPr>
      </w:pPr>
      <w:r w:rsidRPr="008C4E81">
        <w:rPr>
          <w:color w:val="000000" w:themeColor="text1"/>
        </w:rPr>
        <w:t>Ces prix s'appliquent au METRE LINEAIRE (ml) de buse mis en œuvre et réceptionné selon le diamètre. Les longueurs à prendre en compte résultent du projet d'exécution approuvé.</w:t>
      </w:r>
    </w:p>
    <w:p w14:paraId="37EBF65F" w14:textId="77777777" w:rsidR="003E477E" w:rsidRPr="008C4E81" w:rsidRDefault="00A21CA4">
      <w:pPr>
        <w:spacing w:line="276" w:lineRule="auto"/>
        <w:rPr>
          <w:color w:val="000000" w:themeColor="text1"/>
        </w:rPr>
      </w:pPr>
      <w:r w:rsidRPr="008C4E81">
        <w:rPr>
          <w:color w:val="000000" w:themeColor="text1"/>
        </w:rPr>
        <w:t>PUISARD POUR BUSE (prix n° TM309)</w:t>
      </w:r>
    </w:p>
    <w:p w14:paraId="7257649D" w14:textId="77777777" w:rsidR="003E477E" w:rsidRPr="008C4E81" w:rsidRDefault="00A21CA4">
      <w:pPr>
        <w:spacing w:line="276" w:lineRule="auto"/>
        <w:rPr>
          <w:color w:val="000000" w:themeColor="text1"/>
        </w:rPr>
      </w:pPr>
      <w:r w:rsidRPr="008C4E81">
        <w:rPr>
          <w:color w:val="000000" w:themeColor="text1"/>
        </w:rPr>
        <w:t>Ces prix rémunèrent l'exécution de puisard pour buses conformément au plan type du dossier d'appel d'offres, au dossier d'exécution et aux spécifications du présent CCTP.</w:t>
      </w:r>
    </w:p>
    <w:p w14:paraId="1DBBCD87" w14:textId="77777777" w:rsidR="003E477E" w:rsidRPr="008C4E81" w:rsidRDefault="00A21CA4">
      <w:pPr>
        <w:spacing w:line="276" w:lineRule="auto"/>
        <w:rPr>
          <w:color w:val="000000" w:themeColor="text1"/>
        </w:rPr>
      </w:pPr>
      <w:r w:rsidRPr="008C4E81">
        <w:rPr>
          <w:color w:val="000000" w:themeColor="text1"/>
        </w:rPr>
        <w:t>Ces prix s'appliquent à l'UNITE (U) aux quantités réellement exécutées et constatées contradictoirement.</w:t>
      </w:r>
    </w:p>
    <w:p w14:paraId="48C87C80" w14:textId="77777777" w:rsidR="003E477E" w:rsidRPr="008C4E81" w:rsidRDefault="00A21CA4">
      <w:pPr>
        <w:spacing w:line="276" w:lineRule="auto"/>
        <w:rPr>
          <w:color w:val="000000" w:themeColor="text1"/>
        </w:rPr>
      </w:pPr>
      <w:r w:rsidRPr="008C4E81">
        <w:rPr>
          <w:color w:val="000000" w:themeColor="text1"/>
        </w:rPr>
        <w:t>TETE POUR BUSE (prix n° TM310)</w:t>
      </w:r>
    </w:p>
    <w:p w14:paraId="4E5D06C7" w14:textId="77777777" w:rsidR="003E477E" w:rsidRPr="008C4E81" w:rsidRDefault="00A21CA4">
      <w:pPr>
        <w:spacing w:line="276" w:lineRule="auto"/>
        <w:rPr>
          <w:color w:val="000000" w:themeColor="text1"/>
        </w:rPr>
      </w:pPr>
      <w:r w:rsidRPr="008C4E81">
        <w:rPr>
          <w:color w:val="000000" w:themeColor="text1"/>
        </w:rPr>
        <w:t>Ce prix rémunère l'exécution de tête en maçonnerie pour buses conformément au plan type du dossier d'appel d'offres, au dossier d'exécution et aux spécifications du présent CCTP.</w:t>
      </w:r>
    </w:p>
    <w:p w14:paraId="61D9D6AF" w14:textId="77777777" w:rsidR="003E477E" w:rsidRPr="008C4E81" w:rsidRDefault="00A21CA4">
      <w:pPr>
        <w:spacing w:line="276" w:lineRule="auto"/>
        <w:rPr>
          <w:color w:val="000000" w:themeColor="text1"/>
        </w:rPr>
      </w:pPr>
      <w:r w:rsidRPr="008C4E81">
        <w:rPr>
          <w:color w:val="000000" w:themeColor="text1"/>
        </w:rPr>
        <w:t>Ces prix s'appliquent à l'UNITE (U) réellement exécutée et constatée contradictoirement.</w:t>
      </w:r>
    </w:p>
    <w:p w14:paraId="7D0DE1F8" w14:textId="77777777" w:rsidR="003E477E" w:rsidRPr="008C4E81" w:rsidRDefault="00A21CA4">
      <w:pPr>
        <w:spacing w:line="276" w:lineRule="auto"/>
        <w:rPr>
          <w:color w:val="000000" w:themeColor="text1"/>
        </w:rPr>
      </w:pPr>
      <w:r w:rsidRPr="008C4E81">
        <w:rPr>
          <w:color w:val="000000" w:themeColor="text1"/>
        </w:rPr>
        <w:t>SERIE 400 : OUVRAGES D’ART</w:t>
      </w:r>
    </w:p>
    <w:p w14:paraId="18A2E49A" w14:textId="77777777" w:rsidR="003E477E" w:rsidRPr="008C4E81" w:rsidRDefault="00A21CA4">
      <w:pPr>
        <w:spacing w:line="276" w:lineRule="auto"/>
        <w:rPr>
          <w:color w:val="000000" w:themeColor="text1"/>
        </w:rPr>
      </w:pPr>
      <w:r w:rsidRPr="008C4E81">
        <w:rPr>
          <w:color w:val="000000" w:themeColor="text1"/>
        </w:rPr>
        <w:t>DALOT EN BETON ARME (prix n° TM401)</w:t>
      </w:r>
    </w:p>
    <w:p w14:paraId="3C28A503" w14:textId="77777777" w:rsidR="003E477E" w:rsidRPr="008C4E81" w:rsidRDefault="00A21CA4">
      <w:pPr>
        <w:spacing w:line="276" w:lineRule="auto"/>
        <w:rPr>
          <w:color w:val="000000" w:themeColor="text1"/>
        </w:rPr>
      </w:pPr>
      <w:r w:rsidRPr="008C4E81">
        <w:rPr>
          <w:color w:val="000000" w:themeColor="text1"/>
        </w:rPr>
        <w:t>Ces prix s'appliquent au METRE LINEAIRE de dalot mis en œuvre, non compris les têtes amont et aval payés au prix TM402. La longueur de l'ouvrage à prendre en compte est réputée être la distance entre nus intérieurs des têtes.</w:t>
      </w:r>
    </w:p>
    <w:p w14:paraId="7E4F3F59" w14:textId="77777777" w:rsidR="003E477E" w:rsidRPr="008C4E81" w:rsidRDefault="00A21CA4">
      <w:pPr>
        <w:spacing w:line="276" w:lineRule="auto"/>
        <w:rPr>
          <w:color w:val="000000" w:themeColor="text1"/>
        </w:rPr>
      </w:pPr>
      <w:r w:rsidRPr="008C4E81">
        <w:rPr>
          <w:color w:val="000000" w:themeColor="text1"/>
        </w:rPr>
        <w:t>TETES DE DALOT EN BETON ARME (prix n° TM402)</w:t>
      </w:r>
    </w:p>
    <w:p w14:paraId="413E42AD" w14:textId="77777777" w:rsidR="003E477E" w:rsidRPr="008C4E81" w:rsidRDefault="00A21CA4">
      <w:pPr>
        <w:spacing w:line="276" w:lineRule="auto"/>
        <w:rPr>
          <w:color w:val="000000" w:themeColor="text1"/>
        </w:rPr>
      </w:pPr>
      <w:r w:rsidRPr="008C4E81">
        <w:rPr>
          <w:color w:val="000000" w:themeColor="text1"/>
        </w:rPr>
        <w:t>Ces prix s'appliquent à l’unité de tête de dalot mis en œuvre.</w:t>
      </w:r>
    </w:p>
    <w:p w14:paraId="0C90BEBE" w14:textId="77777777" w:rsidR="003E477E" w:rsidRPr="008C4E81" w:rsidRDefault="00A21CA4">
      <w:pPr>
        <w:spacing w:line="276" w:lineRule="auto"/>
        <w:rPr>
          <w:color w:val="000000" w:themeColor="text1"/>
        </w:rPr>
      </w:pPr>
      <w:r w:rsidRPr="008C4E81">
        <w:rPr>
          <w:color w:val="000000" w:themeColor="text1"/>
        </w:rPr>
        <w:t>REFECTION DE PLATELAGE EN BOIS (prix n° TM406)</w:t>
      </w:r>
    </w:p>
    <w:p w14:paraId="27F234F9" w14:textId="77777777" w:rsidR="003E477E" w:rsidRPr="008C4E81" w:rsidRDefault="00A21CA4">
      <w:pPr>
        <w:spacing w:line="276" w:lineRule="auto"/>
        <w:rPr>
          <w:color w:val="000000" w:themeColor="text1"/>
        </w:rPr>
      </w:pPr>
      <w:r w:rsidRPr="008C4E81">
        <w:rPr>
          <w:color w:val="000000" w:themeColor="text1"/>
        </w:rPr>
        <w:t>La quantité à prendre en compte est le volume de bois réellement mis en place constaté par un métré contradictoire sur place.</w:t>
      </w:r>
    </w:p>
    <w:p w14:paraId="11E705E8" w14:textId="77777777" w:rsidR="003E477E" w:rsidRPr="008C4E81" w:rsidRDefault="00A21CA4">
      <w:pPr>
        <w:spacing w:line="276" w:lineRule="auto"/>
        <w:rPr>
          <w:color w:val="000000" w:themeColor="text1"/>
        </w:rPr>
      </w:pPr>
      <w:r w:rsidRPr="008C4E81">
        <w:rPr>
          <w:color w:val="000000" w:themeColor="text1"/>
        </w:rPr>
        <w:t>PERRES MAÇONNES (prix n° TM417)</w:t>
      </w:r>
    </w:p>
    <w:p w14:paraId="66DA59C3" w14:textId="77777777" w:rsidR="003E477E" w:rsidRPr="008C4E81" w:rsidRDefault="00A21CA4">
      <w:pPr>
        <w:spacing w:line="276" w:lineRule="auto"/>
        <w:rPr>
          <w:color w:val="000000" w:themeColor="text1"/>
        </w:rPr>
      </w:pPr>
      <w:r w:rsidRPr="008C4E81">
        <w:rPr>
          <w:color w:val="000000" w:themeColor="text1"/>
        </w:rPr>
        <w:t>La quantité à prendre en compte est la surface, mesurée en place contradictoirement, en mètre carré, parallèle à la pente du talus.</w:t>
      </w:r>
    </w:p>
    <w:p w14:paraId="61B28ECA" w14:textId="77777777" w:rsidR="003E477E" w:rsidRPr="008C4E81" w:rsidRDefault="00A21CA4">
      <w:pPr>
        <w:spacing w:line="276" w:lineRule="auto"/>
        <w:rPr>
          <w:color w:val="000000" w:themeColor="text1"/>
        </w:rPr>
      </w:pPr>
      <w:r w:rsidRPr="008C4E81">
        <w:rPr>
          <w:color w:val="000000" w:themeColor="text1"/>
        </w:rPr>
        <w:t>MAÇONNERIE DE MOELLONS (prix n° TM419)</w:t>
      </w:r>
    </w:p>
    <w:p w14:paraId="1A1CCC61" w14:textId="77777777" w:rsidR="003E477E" w:rsidRPr="008C4E81" w:rsidRDefault="00A21CA4">
      <w:pPr>
        <w:spacing w:line="276" w:lineRule="auto"/>
        <w:rPr>
          <w:color w:val="000000" w:themeColor="text1"/>
        </w:rPr>
      </w:pPr>
      <w:r w:rsidRPr="008C4E81">
        <w:rPr>
          <w:color w:val="000000" w:themeColor="text1"/>
        </w:rPr>
        <w:t>La quantité à prendre en compte est le volume, mesuré en place contradictoirement, en mètre cube, de la maçonnerie réellement exécutée.</w:t>
      </w:r>
    </w:p>
    <w:p w14:paraId="5DD9556A" w14:textId="77777777" w:rsidR="003E477E" w:rsidRPr="008C4E81" w:rsidRDefault="00A21CA4">
      <w:pPr>
        <w:spacing w:line="276" w:lineRule="auto"/>
        <w:rPr>
          <w:color w:val="000000" w:themeColor="text1"/>
        </w:rPr>
      </w:pPr>
      <w:r w:rsidRPr="008C4E81">
        <w:rPr>
          <w:color w:val="000000" w:themeColor="text1"/>
        </w:rPr>
        <w:t>BETON (prix n° TM423)</w:t>
      </w:r>
    </w:p>
    <w:p w14:paraId="75AEBBD7" w14:textId="77777777" w:rsidR="003E477E" w:rsidRPr="008C4E81" w:rsidRDefault="00A21CA4">
      <w:pPr>
        <w:spacing w:line="276" w:lineRule="auto"/>
        <w:rPr>
          <w:color w:val="000000" w:themeColor="text1"/>
        </w:rPr>
      </w:pPr>
      <w:r w:rsidRPr="008C4E81">
        <w:rPr>
          <w:color w:val="000000" w:themeColor="text1"/>
        </w:rPr>
        <w:t>La quantité à prendre en compte résulte des métrés contradictoires et est le volume du béton après mise en place.</w:t>
      </w:r>
    </w:p>
    <w:p w14:paraId="4B691C5E" w14:textId="77777777" w:rsidR="003E477E" w:rsidRPr="008C4E81" w:rsidRDefault="00A21CA4">
      <w:pPr>
        <w:spacing w:line="276" w:lineRule="auto"/>
        <w:rPr>
          <w:color w:val="000000" w:themeColor="text1"/>
        </w:rPr>
      </w:pPr>
      <w:r w:rsidRPr="008C4E81">
        <w:rPr>
          <w:color w:val="000000" w:themeColor="text1"/>
        </w:rPr>
        <w:lastRenderedPageBreak/>
        <w:t>SERIE 500 : SIGNALISATION ET ÉQUIPEMENTS DE SÉCURITÉ</w:t>
      </w:r>
    </w:p>
    <w:p w14:paraId="1A722655" w14:textId="77777777" w:rsidR="003E477E" w:rsidRPr="008C4E81" w:rsidRDefault="00A21CA4">
      <w:pPr>
        <w:spacing w:line="276" w:lineRule="auto"/>
        <w:rPr>
          <w:color w:val="000000" w:themeColor="text1"/>
        </w:rPr>
      </w:pPr>
      <w:r w:rsidRPr="008C4E81">
        <w:rPr>
          <w:color w:val="000000" w:themeColor="text1"/>
        </w:rPr>
        <w:t>PANNEAUX DE SIGNALISATION (prix n° TM516 à TM521)</w:t>
      </w:r>
    </w:p>
    <w:p w14:paraId="283538BD" w14:textId="77777777" w:rsidR="003E477E" w:rsidRPr="008C4E81" w:rsidRDefault="00A21CA4">
      <w:pPr>
        <w:spacing w:line="276" w:lineRule="auto"/>
        <w:rPr>
          <w:color w:val="000000" w:themeColor="text1"/>
        </w:rPr>
      </w:pPr>
      <w:r w:rsidRPr="008C4E81">
        <w:rPr>
          <w:color w:val="000000" w:themeColor="text1"/>
        </w:rPr>
        <w:t xml:space="preserve">La quantité à prendre en compte résulte du constat contradictoire effectué sur place par le L’ingénieur du </w:t>
      </w:r>
      <w:proofErr w:type="gramStart"/>
      <w:r w:rsidRPr="008C4E81">
        <w:rPr>
          <w:color w:val="000000" w:themeColor="text1"/>
        </w:rPr>
        <w:t>marché  et</w:t>
      </w:r>
      <w:proofErr w:type="gramEnd"/>
      <w:r w:rsidRPr="008C4E81">
        <w:rPr>
          <w:color w:val="000000" w:themeColor="text1"/>
        </w:rPr>
        <w:t xml:space="preserve"> le Cocontractant et de la nature du panneau.</w:t>
      </w:r>
    </w:p>
    <w:p w14:paraId="1CCE646F" w14:textId="77777777" w:rsidR="003E477E" w:rsidRPr="008C4E81" w:rsidRDefault="00A21CA4">
      <w:pPr>
        <w:spacing w:line="276" w:lineRule="auto"/>
        <w:rPr>
          <w:color w:val="000000" w:themeColor="text1"/>
        </w:rPr>
      </w:pPr>
      <w:r w:rsidRPr="008C4E81">
        <w:rPr>
          <w:color w:val="000000" w:themeColor="text1"/>
        </w:rPr>
        <w:t>SERIE 600 : DIVERS</w:t>
      </w:r>
    </w:p>
    <w:p w14:paraId="34EFAB86" w14:textId="77777777" w:rsidR="003E477E" w:rsidRPr="008C4E81" w:rsidRDefault="00A21CA4">
      <w:pPr>
        <w:spacing w:line="276" w:lineRule="auto"/>
        <w:rPr>
          <w:color w:val="000000" w:themeColor="text1"/>
        </w:rPr>
      </w:pPr>
      <w:r w:rsidRPr="008C4E81">
        <w:rPr>
          <w:color w:val="000000" w:themeColor="text1"/>
        </w:rPr>
        <w:t>CONSTRUCTION DE BARRIERE DE PLUIE (prix n° TM601)</w:t>
      </w:r>
    </w:p>
    <w:p w14:paraId="69940C2B" w14:textId="77777777" w:rsidR="003E477E" w:rsidRPr="008C4E81" w:rsidRDefault="00A21CA4">
      <w:pPr>
        <w:spacing w:line="276" w:lineRule="auto"/>
        <w:rPr>
          <w:color w:val="000000" w:themeColor="text1"/>
        </w:rPr>
      </w:pPr>
      <w:r w:rsidRPr="008C4E81">
        <w:rPr>
          <w:color w:val="000000" w:themeColor="text1"/>
        </w:rPr>
        <w:t xml:space="preserve">La quantité à prendre en compte résulte du constat contradictoire effectué sur place par le L’ingénieur du </w:t>
      </w:r>
      <w:proofErr w:type="gramStart"/>
      <w:r w:rsidRPr="008C4E81">
        <w:rPr>
          <w:color w:val="000000" w:themeColor="text1"/>
        </w:rPr>
        <w:t>marché  et</w:t>
      </w:r>
      <w:proofErr w:type="gramEnd"/>
      <w:r w:rsidRPr="008C4E81">
        <w:rPr>
          <w:color w:val="000000" w:themeColor="text1"/>
        </w:rPr>
        <w:t xml:space="preserve"> le Cocontractant.</w:t>
      </w:r>
    </w:p>
    <w:p w14:paraId="6FA3BB50" w14:textId="77777777" w:rsidR="003E477E" w:rsidRPr="008C4E81" w:rsidRDefault="00A21CA4">
      <w:pPr>
        <w:spacing w:line="276" w:lineRule="auto"/>
        <w:rPr>
          <w:color w:val="000000" w:themeColor="text1"/>
        </w:rPr>
      </w:pPr>
      <w:r w:rsidRPr="008C4E81">
        <w:rPr>
          <w:color w:val="000000" w:themeColor="text1"/>
        </w:rPr>
        <w:t>La quantité à prendre en compte est le nombre d’ouvrages fonctionnels construits, constatés contradictoirement.</w:t>
      </w:r>
    </w:p>
    <w:p w14:paraId="7755E944" w14:textId="77777777" w:rsidR="003E477E" w:rsidRPr="008C4E81" w:rsidRDefault="00A21CA4">
      <w:pPr>
        <w:spacing w:line="276" w:lineRule="auto"/>
        <w:rPr>
          <w:color w:val="000000" w:themeColor="text1"/>
        </w:rPr>
      </w:pPr>
      <w:r w:rsidRPr="008C4E81">
        <w:rPr>
          <w:color w:val="000000" w:themeColor="text1"/>
        </w:rPr>
        <w:t>TRAITEMENT DES BOURBIERS (prix n° TM612)</w:t>
      </w:r>
    </w:p>
    <w:p w14:paraId="35E2C3A0" w14:textId="77777777" w:rsidR="003E477E" w:rsidRPr="008C4E81" w:rsidRDefault="00A21CA4">
      <w:pPr>
        <w:spacing w:line="276" w:lineRule="auto"/>
        <w:rPr>
          <w:color w:val="000000" w:themeColor="text1"/>
        </w:rPr>
      </w:pPr>
      <w:r w:rsidRPr="008C4E81">
        <w:rPr>
          <w:color w:val="000000" w:themeColor="text1"/>
        </w:rPr>
        <w:t>La quantité à prendre en compte est le mètre cube, mesurée après mise en place, résultant d'attachements contradictoires.</w:t>
      </w:r>
    </w:p>
    <w:p w14:paraId="57779695" w14:textId="77777777" w:rsidR="003E477E" w:rsidRPr="008C4E81" w:rsidRDefault="00A21CA4">
      <w:pPr>
        <w:spacing w:line="276" w:lineRule="auto"/>
        <w:rPr>
          <w:color w:val="000000" w:themeColor="text1"/>
        </w:rPr>
      </w:pPr>
      <w:r w:rsidRPr="008C4E81">
        <w:rPr>
          <w:color w:val="000000" w:themeColor="text1"/>
        </w:rPr>
        <w:t>GESTION DE BARRIERE DE PLUIE (prix n° TM613)</w:t>
      </w:r>
    </w:p>
    <w:p w14:paraId="21D8BA95" w14:textId="77777777" w:rsidR="003E477E" w:rsidRPr="008C4E81" w:rsidRDefault="00A21CA4">
      <w:pPr>
        <w:spacing w:line="276" w:lineRule="auto"/>
        <w:rPr>
          <w:color w:val="000000" w:themeColor="text1"/>
        </w:rPr>
      </w:pPr>
      <w:bookmarkStart w:id="162" w:name="_qbtyoq" w:colFirst="0" w:colLast="0"/>
      <w:bookmarkEnd w:id="162"/>
      <w:r w:rsidRPr="008C4E81">
        <w:rPr>
          <w:color w:val="000000" w:themeColor="text1"/>
        </w:rPr>
        <w:t>La quantité à prendre en compte est le nombre de forages gérés et fonctionnels dans le temps, constatés contradictoirement.</w:t>
      </w:r>
    </w:p>
    <w:p w14:paraId="127AA18D" w14:textId="77777777" w:rsidR="003E477E" w:rsidRPr="008C4E81" w:rsidRDefault="003E477E">
      <w:pPr>
        <w:spacing w:line="276" w:lineRule="auto"/>
        <w:rPr>
          <w:color w:val="000000" w:themeColor="text1"/>
        </w:rPr>
      </w:pPr>
    </w:p>
    <w:p w14:paraId="05945347" w14:textId="77777777" w:rsidR="003E477E" w:rsidRPr="008C4E81" w:rsidRDefault="00A21CA4">
      <w:pPr>
        <w:spacing w:line="276" w:lineRule="auto"/>
        <w:rPr>
          <w:color w:val="000000" w:themeColor="text1"/>
        </w:rPr>
      </w:pPr>
      <w:bookmarkStart w:id="163" w:name="_3abhhcj" w:colFirst="0" w:colLast="0"/>
      <w:bookmarkEnd w:id="163"/>
      <w:r w:rsidRPr="008C4E81">
        <w:rPr>
          <w:color w:val="000000" w:themeColor="text1"/>
        </w:rPr>
        <w:br w:type="page"/>
      </w:r>
      <w:r w:rsidRPr="008C4E81">
        <w:rPr>
          <w:color w:val="000000" w:themeColor="text1"/>
        </w:rPr>
        <w:lastRenderedPageBreak/>
        <w:t>CHAPITRE V : PROTECTION DE L’ENVIRONNEMENT</w:t>
      </w:r>
    </w:p>
    <w:p w14:paraId="264B6EFC" w14:textId="77777777" w:rsidR="003E477E" w:rsidRPr="008C4E81" w:rsidRDefault="00A21CA4">
      <w:pPr>
        <w:rPr>
          <w:color w:val="000000" w:themeColor="text1"/>
        </w:rPr>
      </w:pPr>
      <w:r w:rsidRPr="008C4E81">
        <w:rPr>
          <w:color w:val="000000" w:themeColor="text1"/>
        </w:rPr>
        <w:t>Article 46 :</w:t>
      </w:r>
      <w:r w:rsidRPr="008C4E81">
        <w:rPr>
          <w:color w:val="000000" w:themeColor="text1"/>
        </w:rPr>
        <w:tab/>
        <w:t>INSTALLATIONS DE CHANTIER</w:t>
      </w:r>
    </w:p>
    <w:p w14:paraId="36ED891F" w14:textId="77777777" w:rsidR="003E477E" w:rsidRPr="008C4E81" w:rsidRDefault="00A21CA4">
      <w:pPr>
        <w:rPr>
          <w:color w:val="000000" w:themeColor="text1"/>
        </w:rPr>
      </w:pPr>
      <w:r w:rsidRPr="008C4E81">
        <w:rPr>
          <w:color w:val="000000" w:themeColor="text1"/>
        </w:rPr>
        <w:t xml:space="preserve">Le Cocontractant proposera au L’ingénieur du marché, avant le début des travaux, le lieu de ses installations de chantier et sollicitera par note verbale (rapport de chantier faisant foi) son autorisation d'installation. </w:t>
      </w:r>
    </w:p>
    <w:p w14:paraId="51B2405B" w14:textId="77777777" w:rsidR="003E477E" w:rsidRPr="008C4E81" w:rsidRDefault="00A21CA4">
      <w:pPr>
        <w:rPr>
          <w:color w:val="000000" w:themeColor="text1"/>
        </w:rPr>
      </w:pPr>
      <w:r w:rsidRPr="008C4E81">
        <w:rPr>
          <w:color w:val="000000" w:themeColor="text1"/>
        </w:rPr>
        <w:t>Le site doit être choisi en dehors des zones sensibles, afin de limiter le débroussaillement, l'arrachage d'arbustes, l'abattage des arbres. Dans la zone d’installation de chantier, l’élagage et l’abattage des arbres dont le diamètre mesuré à 1m du sol est supérieur à 20 cm seront réalisés après accord préalable du L’ingénieur du marché.</w:t>
      </w:r>
    </w:p>
    <w:p w14:paraId="3E5BB195" w14:textId="77777777" w:rsidR="003E477E" w:rsidRPr="008C4E81" w:rsidRDefault="00A21CA4">
      <w:pPr>
        <w:rPr>
          <w:color w:val="000000" w:themeColor="text1"/>
        </w:rPr>
      </w:pPr>
      <w:r w:rsidRPr="008C4E81">
        <w:rPr>
          <w:color w:val="000000" w:themeColor="text1"/>
        </w:rPr>
        <w:t>L’installation de chantier devra intégrer la construction des forages afin de compenser d’une part, la disponibilité d’eau potable pour les populations qui serait mise en cause par la réalisation des travaux et d’autre part, pour la bonne réalisation des travaux dans les zones établies de carence d’eau.</w:t>
      </w:r>
    </w:p>
    <w:p w14:paraId="5EB888C1" w14:textId="77777777" w:rsidR="003E477E" w:rsidRPr="008C4E81" w:rsidRDefault="00A21CA4">
      <w:pPr>
        <w:rPr>
          <w:color w:val="000000" w:themeColor="text1"/>
        </w:rPr>
      </w:pPr>
      <w:r w:rsidRPr="008C4E81">
        <w:rPr>
          <w:color w:val="000000" w:themeColor="text1"/>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686335F8" w14:textId="77777777" w:rsidR="003E477E" w:rsidRPr="008C4E81" w:rsidRDefault="00A21CA4">
      <w:pPr>
        <w:rPr>
          <w:color w:val="000000" w:themeColor="text1"/>
        </w:rPr>
      </w:pPr>
      <w:r w:rsidRPr="008C4E81">
        <w:rPr>
          <w:color w:val="000000" w:themeColor="text1"/>
        </w:rPr>
        <w:t>A la fin des travaux, le Cocontractant réalisera tous les travaux nécessaires à la remise en état des lieux.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L’ingénieur du marché. Les matériaux sont à recouvrir d'une couche de terre, et le site recevoir un drainage adéquat afin d'éviter toute érosion.</w:t>
      </w:r>
    </w:p>
    <w:p w14:paraId="411A4D7A" w14:textId="77777777" w:rsidR="003E477E" w:rsidRPr="008C4E81" w:rsidRDefault="00A21CA4">
      <w:pPr>
        <w:rPr>
          <w:color w:val="000000" w:themeColor="text1"/>
        </w:rPr>
      </w:pPr>
      <w:bookmarkStart w:id="164" w:name="_1pgrrkc" w:colFirst="0" w:colLast="0"/>
      <w:bookmarkEnd w:id="164"/>
      <w:r w:rsidRPr="008C4E81">
        <w:rPr>
          <w:color w:val="000000" w:themeColor="text1"/>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p>
    <w:p w14:paraId="291B07C1" w14:textId="77777777" w:rsidR="003E477E" w:rsidRPr="008C4E81" w:rsidRDefault="00A21CA4">
      <w:pPr>
        <w:rPr>
          <w:color w:val="000000" w:themeColor="text1"/>
        </w:rPr>
      </w:pPr>
      <w:r w:rsidRPr="008C4E81">
        <w:rPr>
          <w:color w:val="000000" w:themeColor="text1"/>
        </w:rPr>
        <w:t>Article 47 :</w:t>
      </w:r>
      <w:r w:rsidRPr="008C4E81">
        <w:rPr>
          <w:color w:val="000000" w:themeColor="text1"/>
        </w:rPr>
        <w:tab/>
        <w:t>OUVERTURE DE CARRIERE, GITE OU EMPRUNT TEMPORAIRE</w:t>
      </w:r>
    </w:p>
    <w:p w14:paraId="0D054711" w14:textId="77777777" w:rsidR="003E477E" w:rsidRPr="008C4E81" w:rsidRDefault="00A21CA4">
      <w:pPr>
        <w:rPr>
          <w:color w:val="000000" w:themeColor="text1"/>
        </w:rPr>
      </w:pPr>
      <w:r w:rsidRPr="008C4E81">
        <w:rPr>
          <w:color w:val="000000" w:themeColor="text1"/>
        </w:rPr>
        <w:t>Le Cocontractant devra demander les autorisations prévues par les textes et règlements en vigueur :</w:t>
      </w:r>
    </w:p>
    <w:p w14:paraId="1E840363" w14:textId="77777777" w:rsidR="003E477E" w:rsidRPr="008C4E81" w:rsidRDefault="00A21CA4">
      <w:pPr>
        <w:rPr>
          <w:color w:val="000000" w:themeColor="text1"/>
        </w:rPr>
      </w:pPr>
      <w:r w:rsidRPr="008C4E81">
        <w:rPr>
          <w:color w:val="000000" w:themeColor="text1"/>
        </w:rPr>
        <w:t>Loi n° 001 du 16 avril 2001 portant code minier ;</w:t>
      </w:r>
    </w:p>
    <w:p w14:paraId="4982A6E2" w14:textId="77777777" w:rsidR="003E477E" w:rsidRPr="008C4E81" w:rsidRDefault="00A21CA4">
      <w:pPr>
        <w:rPr>
          <w:color w:val="000000" w:themeColor="text1"/>
        </w:rPr>
      </w:pPr>
      <w:r w:rsidRPr="008C4E81">
        <w:rPr>
          <w:color w:val="000000" w:themeColor="text1"/>
        </w:rPr>
        <w:t>Décret n°2002/048/PM du 26 mars 2002 fixant les modalités d’application de la loi n°001 du 16 avril 2001 portant code minier</w:t>
      </w:r>
    </w:p>
    <w:p w14:paraId="3449159A" w14:textId="77777777" w:rsidR="003E477E" w:rsidRPr="008C4E81" w:rsidRDefault="00A21CA4">
      <w:pPr>
        <w:rPr>
          <w:color w:val="000000" w:themeColor="text1"/>
        </w:rPr>
      </w:pPr>
      <w:r w:rsidRPr="008C4E81">
        <w:rPr>
          <w:color w:val="000000" w:themeColor="text1"/>
        </w:rPr>
        <w:t>Il prendra à sa charge tous les frais y afférents, y compris les taxes d'exploitation et les frais de dédommagements éventuels au propriétaire.</w:t>
      </w:r>
    </w:p>
    <w:p w14:paraId="72CE8531" w14:textId="77777777" w:rsidR="003E477E" w:rsidRPr="008C4E81" w:rsidRDefault="00A21CA4">
      <w:pPr>
        <w:rPr>
          <w:color w:val="000000" w:themeColor="text1"/>
        </w:rPr>
      </w:pPr>
      <w:r w:rsidRPr="008C4E81">
        <w:rPr>
          <w:color w:val="000000" w:themeColor="text1"/>
        </w:rPr>
        <w:t xml:space="preserve">En cas de nécessité de nouveaux sites d'emprunt, le Cocontractant devra obligatoirement demander l’accord préalable du L’ingénieur du </w:t>
      </w:r>
      <w:proofErr w:type="gramStart"/>
      <w:r w:rsidRPr="008C4E81">
        <w:rPr>
          <w:color w:val="000000" w:themeColor="text1"/>
        </w:rPr>
        <w:t>marché  (</w:t>
      </w:r>
      <w:proofErr w:type="gramEnd"/>
      <w:r w:rsidRPr="008C4E81">
        <w:rPr>
          <w:color w:val="000000" w:themeColor="text1"/>
        </w:rPr>
        <w:t>note verbale consignée dans le rapport de chantier obligatoire). Les critères suivants doivent être respectés :</w:t>
      </w:r>
    </w:p>
    <w:p w14:paraId="77D8973E" w14:textId="77777777" w:rsidR="003E477E" w:rsidRPr="008C4E81" w:rsidRDefault="00A21CA4">
      <w:pPr>
        <w:rPr>
          <w:color w:val="000000" w:themeColor="text1"/>
        </w:rPr>
      </w:pPr>
      <w:proofErr w:type="gramStart"/>
      <w:r w:rsidRPr="008C4E81">
        <w:rPr>
          <w:color w:val="000000" w:themeColor="text1"/>
        </w:rPr>
        <w:t>distance</w:t>
      </w:r>
      <w:proofErr w:type="gramEnd"/>
      <w:r w:rsidRPr="008C4E81">
        <w:rPr>
          <w:color w:val="000000" w:themeColor="text1"/>
        </w:rPr>
        <w:t xml:space="preserve"> du site à au moins 30 m de la route ;</w:t>
      </w:r>
    </w:p>
    <w:p w14:paraId="4B2F1BD6" w14:textId="77777777" w:rsidR="003E477E" w:rsidRPr="008C4E81" w:rsidRDefault="00A21CA4">
      <w:pPr>
        <w:rPr>
          <w:color w:val="000000" w:themeColor="text1"/>
        </w:rPr>
      </w:pPr>
      <w:proofErr w:type="gramStart"/>
      <w:r w:rsidRPr="008C4E81">
        <w:rPr>
          <w:color w:val="000000" w:themeColor="text1"/>
        </w:rPr>
        <w:t>distance</w:t>
      </w:r>
      <w:proofErr w:type="gramEnd"/>
      <w:r w:rsidRPr="008C4E81">
        <w:rPr>
          <w:color w:val="000000" w:themeColor="text1"/>
        </w:rPr>
        <w:t xml:space="preserve"> du site à au moins 100 m d'un cours d'eau, ou d'un plan d'eau ;</w:t>
      </w:r>
    </w:p>
    <w:p w14:paraId="694BB363" w14:textId="77777777" w:rsidR="003E477E" w:rsidRPr="008C4E81" w:rsidRDefault="00A21CA4">
      <w:pPr>
        <w:rPr>
          <w:color w:val="000000" w:themeColor="text1"/>
        </w:rPr>
      </w:pPr>
      <w:proofErr w:type="gramStart"/>
      <w:r w:rsidRPr="008C4E81">
        <w:rPr>
          <w:color w:val="000000" w:themeColor="text1"/>
        </w:rPr>
        <w:t>distance</w:t>
      </w:r>
      <w:proofErr w:type="gramEnd"/>
      <w:r w:rsidRPr="008C4E81">
        <w:rPr>
          <w:color w:val="000000" w:themeColor="text1"/>
        </w:rPr>
        <w:t xml:space="preserve"> du site à au moins 100 m des habitations ;</w:t>
      </w:r>
    </w:p>
    <w:p w14:paraId="182DC438" w14:textId="77777777" w:rsidR="003E477E" w:rsidRPr="008C4E81" w:rsidRDefault="00A21CA4">
      <w:pPr>
        <w:rPr>
          <w:color w:val="000000" w:themeColor="text1"/>
        </w:rPr>
      </w:pPr>
      <w:proofErr w:type="gramStart"/>
      <w:r w:rsidRPr="008C4E81">
        <w:rPr>
          <w:color w:val="000000" w:themeColor="text1"/>
        </w:rPr>
        <w:t>surface</w:t>
      </w:r>
      <w:proofErr w:type="gramEnd"/>
      <w:r w:rsidRPr="008C4E81">
        <w:rPr>
          <w:color w:val="000000" w:themeColor="text1"/>
        </w:rPr>
        <w:t xml:space="preserve"> à découvrir limitée au strict minimum ;</w:t>
      </w:r>
    </w:p>
    <w:p w14:paraId="2ECD575C" w14:textId="77777777" w:rsidR="003E477E" w:rsidRPr="008C4E81" w:rsidRDefault="00A21CA4">
      <w:pPr>
        <w:rPr>
          <w:color w:val="000000" w:themeColor="text1"/>
        </w:rPr>
      </w:pPr>
      <w:proofErr w:type="gramStart"/>
      <w:r w:rsidRPr="008C4E81">
        <w:rPr>
          <w:color w:val="000000" w:themeColor="text1"/>
        </w:rPr>
        <w:t>arbres</w:t>
      </w:r>
      <w:proofErr w:type="gramEnd"/>
      <w:r w:rsidRPr="008C4E81">
        <w:rPr>
          <w:color w:val="000000" w:themeColor="text1"/>
        </w:rPr>
        <w:t xml:space="preserve"> de qualité (à l’appréciation du L’ingénieur du marché) préservés et protégés.</w:t>
      </w:r>
    </w:p>
    <w:p w14:paraId="169D350C" w14:textId="77777777" w:rsidR="003E477E" w:rsidRPr="008C4E81" w:rsidRDefault="003E477E">
      <w:pPr>
        <w:rPr>
          <w:color w:val="000000" w:themeColor="text1"/>
        </w:rPr>
      </w:pPr>
    </w:p>
    <w:p w14:paraId="2808D1EC" w14:textId="77777777" w:rsidR="003E477E" w:rsidRPr="008C4E81" w:rsidRDefault="00A21CA4">
      <w:pPr>
        <w:rPr>
          <w:color w:val="000000" w:themeColor="text1"/>
        </w:rPr>
      </w:pPr>
      <w:r w:rsidRPr="008C4E81">
        <w:rPr>
          <w:color w:val="000000" w:themeColor="text1"/>
        </w:rPr>
        <w:lastRenderedPageBreak/>
        <w:t xml:space="preserve">Les aires de dépôts devront être choisies de manière à ne pas gêner l'écoulement normal des eaux et devront être protégées contre l'érosion. Le Cocontractant devra également obtenir pour les aires de dépôt l'agrément du L’ingénieur du </w:t>
      </w:r>
      <w:proofErr w:type="gramStart"/>
      <w:r w:rsidRPr="008C4E81">
        <w:rPr>
          <w:color w:val="000000" w:themeColor="text1"/>
        </w:rPr>
        <w:t>marché  (</w:t>
      </w:r>
      <w:proofErr w:type="gramEnd"/>
      <w:r w:rsidRPr="008C4E81">
        <w:rPr>
          <w:color w:val="000000" w:themeColor="text1"/>
        </w:rPr>
        <w:t xml:space="preserve">note verbale obligatoire consignée dans le rapport de chantier). </w:t>
      </w:r>
    </w:p>
    <w:p w14:paraId="756A05ED" w14:textId="77777777" w:rsidR="003E477E" w:rsidRPr="008C4E81" w:rsidRDefault="00A21CA4">
      <w:pPr>
        <w:rPr>
          <w:color w:val="000000" w:themeColor="text1"/>
        </w:rPr>
      </w:pPr>
      <w:r w:rsidRPr="008C4E81">
        <w:rPr>
          <w:color w:val="000000" w:themeColor="text1"/>
        </w:rPr>
        <w:t xml:space="preserve">Si les sites proposés, la méthode de l'exploitation et les aménagements prévus ne sont pas conformes aux directives environnementales, le L’ingénieur du </w:t>
      </w:r>
      <w:proofErr w:type="gramStart"/>
      <w:r w:rsidRPr="008C4E81">
        <w:rPr>
          <w:color w:val="000000" w:themeColor="text1"/>
        </w:rPr>
        <w:t>marché  ne</w:t>
      </w:r>
      <w:proofErr w:type="gramEnd"/>
      <w:r w:rsidRPr="008C4E81">
        <w:rPr>
          <w:color w:val="000000" w:themeColor="text1"/>
        </w:rPr>
        <w:t xml:space="preserve"> pourra donner son approbation et le Cocontractant devra proposer d'autres sites, soit modifier la méthode d'exploitation, ou proposer les aménagements conformes aux directives, sans que le Cocontractant puisse réclamer une indemnité quelconque.</w:t>
      </w:r>
    </w:p>
    <w:p w14:paraId="7F7241F7" w14:textId="77777777" w:rsidR="003E477E" w:rsidRPr="008C4E81" w:rsidRDefault="00A21CA4">
      <w:pPr>
        <w:rPr>
          <w:color w:val="000000" w:themeColor="text1"/>
        </w:rPr>
      </w:pPr>
      <w:r w:rsidRPr="008C4E81">
        <w:rPr>
          <w:color w:val="000000" w:themeColor="text1"/>
        </w:rPr>
        <w:t xml:space="preserve">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5D599E16" w14:textId="77777777" w:rsidR="003E477E" w:rsidRPr="008C4E81" w:rsidRDefault="00A21CA4">
      <w:pPr>
        <w:rPr>
          <w:color w:val="000000" w:themeColor="text1"/>
        </w:rPr>
      </w:pPr>
      <w:r w:rsidRPr="008C4E81">
        <w:rPr>
          <w:color w:val="000000" w:themeColor="text1"/>
        </w:rPr>
        <w:t>Le Cocontractant exécutera à la fin des travaux, les travaux nécessaires à la remise en état du site. Ces travaux comprennent :</w:t>
      </w:r>
    </w:p>
    <w:p w14:paraId="5212877C" w14:textId="77777777" w:rsidR="003E477E" w:rsidRPr="008C4E81" w:rsidRDefault="00A21CA4">
      <w:pPr>
        <w:rPr>
          <w:color w:val="000000" w:themeColor="text1"/>
        </w:rPr>
      </w:pPr>
      <w:proofErr w:type="gramStart"/>
      <w:r w:rsidRPr="008C4E81">
        <w:rPr>
          <w:color w:val="000000" w:themeColor="text1"/>
        </w:rPr>
        <w:t>le</w:t>
      </w:r>
      <w:proofErr w:type="gramEnd"/>
      <w:r w:rsidRPr="008C4E81">
        <w:rPr>
          <w:color w:val="000000" w:themeColor="text1"/>
        </w:rPr>
        <w:t xml:space="preserve"> régalage des matériaux de découverts et ensuite le réglage des terres végétales afin de faciliter la percolation de l'eau, un engazonnement et des plantations si prescrits,</w:t>
      </w:r>
    </w:p>
    <w:p w14:paraId="2BE4838E" w14:textId="77777777" w:rsidR="003E477E" w:rsidRPr="008C4E81" w:rsidRDefault="00A21CA4">
      <w:pPr>
        <w:rPr>
          <w:color w:val="000000" w:themeColor="text1"/>
        </w:rPr>
      </w:pPr>
      <w:proofErr w:type="gramStart"/>
      <w:r w:rsidRPr="008C4E81">
        <w:rPr>
          <w:color w:val="000000" w:themeColor="text1"/>
        </w:rPr>
        <w:t>le</w:t>
      </w:r>
      <w:proofErr w:type="gramEnd"/>
      <w:r w:rsidRPr="008C4E81">
        <w:rPr>
          <w:color w:val="000000" w:themeColor="text1"/>
        </w:rPr>
        <w:t xml:space="preserve"> rétablissement des écoulements naturels antérieurs et l'aménagement de fossés de garde,</w:t>
      </w:r>
    </w:p>
    <w:p w14:paraId="78979A73"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suppression de l'aspect délabré du site en répartissant et dissimulant les gros blocs rocheux,</w:t>
      </w:r>
    </w:p>
    <w:p w14:paraId="6B0D32FF" w14:textId="77777777" w:rsidR="003E477E" w:rsidRPr="008C4E81" w:rsidRDefault="00A21CA4">
      <w:pPr>
        <w:rPr>
          <w:color w:val="000000" w:themeColor="text1"/>
        </w:rPr>
      </w:pPr>
      <w:bookmarkStart w:id="165" w:name="_49gfa85" w:colFirst="0" w:colLast="0"/>
      <w:bookmarkEnd w:id="165"/>
      <w:r w:rsidRPr="008C4E81">
        <w:rPr>
          <w:color w:val="000000" w:themeColor="text1"/>
        </w:rPr>
        <w:t>Après la remise en état conformément aux prescriptions, un procès-verbal sera dressé et le dernier décompte ne pourra être réglé qu'à la vue du PV constatant le respect des directives de la remise en état.</w:t>
      </w:r>
    </w:p>
    <w:p w14:paraId="746A5F56" w14:textId="77777777" w:rsidR="003E477E" w:rsidRPr="008C4E81" w:rsidRDefault="00A21CA4">
      <w:pPr>
        <w:rPr>
          <w:color w:val="000000" w:themeColor="text1"/>
        </w:rPr>
      </w:pPr>
      <w:r w:rsidRPr="008C4E81">
        <w:rPr>
          <w:color w:val="000000" w:themeColor="text1"/>
        </w:rPr>
        <w:t>Article 48 :</w:t>
      </w:r>
      <w:r w:rsidRPr="008C4E81">
        <w:rPr>
          <w:color w:val="000000" w:themeColor="text1"/>
        </w:rPr>
        <w:tab/>
        <w:t>UTILISATION DE CARRIERE, GITE OU EMPRUNT CLASSE PERMANENT</w:t>
      </w:r>
    </w:p>
    <w:p w14:paraId="2FD86C71" w14:textId="77777777" w:rsidR="003E477E" w:rsidRPr="008C4E81" w:rsidRDefault="00A21CA4">
      <w:pPr>
        <w:rPr>
          <w:color w:val="000000" w:themeColor="text1"/>
        </w:rPr>
      </w:pPr>
      <w:r w:rsidRPr="008C4E81">
        <w:rPr>
          <w:color w:val="000000" w:themeColor="text1"/>
        </w:rPr>
        <w:t>Le Cocontractant devra demander les autorisations prévues par les textes et règlements en vigueur et prendra à sa charge tous les frais y afférents, y compris les taxes d'exploitation et les frais de dédommagements éventuels aux propriétaires.</w:t>
      </w:r>
    </w:p>
    <w:p w14:paraId="1CC4EAD1" w14:textId="77777777" w:rsidR="003E477E" w:rsidRPr="008C4E81" w:rsidRDefault="00A21CA4">
      <w:pPr>
        <w:rPr>
          <w:color w:val="000000" w:themeColor="text1"/>
        </w:rPr>
      </w:pPr>
      <w:r w:rsidRPr="008C4E81">
        <w:rPr>
          <w:color w:val="000000" w:themeColor="text1"/>
        </w:rPr>
        <w:t>Le Cocontractant veillera pendant l'exécution des travaux</w:t>
      </w:r>
    </w:p>
    <w:p w14:paraId="49711D81" w14:textId="77777777" w:rsidR="003E477E" w:rsidRPr="008C4E81" w:rsidRDefault="00A21CA4">
      <w:pPr>
        <w:rPr>
          <w:color w:val="000000" w:themeColor="text1"/>
        </w:rPr>
      </w:pPr>
      <w:proofErr w:type="gramStart"/>
      <w:r w:rsidRPr="008C4E81">
        <w:rPr>
          <w:color w:val="000000" w:themeColor="text1"/>
        </w:rPr>
        <w:t>à</w:t>
      </w:r>
      <w:proofErr w:type="gramEnd"/>
      <w:r w:rsidRPr="008C4E81">
        <w:rPr>
          <w:color w:val="000000" w:themeColor="text1"/>
        </w:rPr>
        <w:t xml:space="preserve"> la préservation et protection des arbres lors du gerbage des matériaux,</w:t>
      </w:r>
    </w:p>
    <w:p w14:paraId="1385C5F1" w14:textId="77777777" w:rsidR="003E477E" w:rsidRPr="008C4E81" w:rsidRDefault="00A21CA4">
      <w:pPr>
        <w:rPr>
          <w:color w:val="000000" w:themeColor="text1"/>
        </w:rPr>
      </w:pPr>
      <w:proofErr w:type="gramStart"/>
      <w:r w:rsidRPr="008C4E81">
        <w:rPr>
          <w:color w:val="000000" w:themeColor="text1"/>
        </w:rPr>
        <w:t>aux</w:t>
      </w:r>
      <w:proofErr w:type="gramEnd"/>
      <w:r w:rsidRPr="008C4E81">
        <w:rPr>
          <w:color w:val="000000" w:themeColor="text1"/>
        </w:rPr>
        <w:t xml:space="preserve"> travaux de drainage nécessaire pour protéger les matériaux mis en dépôts,</w:t>
      </w:r>
    </w:p>
    <w:p w14:paraId="0E076D7E" w14:textId="77777777" w:rsidR="003E477E" w:rsidRPr="008C4E81" w:rsidRDefault="00A21CA4">
      <w:pPr>
        <w:rPr>
          <w:color w:val="000000" w:themeColor="text1"/>
        </w:rPr>
      </w:pPr>
      <w:proofErr w:type="gramStart"/>
      <w:r w:rsidRPr="008C4E81">
        <w:rPr>
          <w:color w:val="000000" w:themeColor="text1"/>
        </w:rPr>
        <w:t>à</w:t>
      </w:r>
      <w:proofErr w:type="gramEnd"/>
      <w:r w:rsidRPr="008C4E81">
        <w:rPr>
          <w:color w:val="000000" w:themeColor="text1"/>
        </w:rPr>
        <w:t xml:space="preserve"> la conservation des plantations délimitant la carrière,</w:t>
      </w:r>
    </w:p>
    <w:p w14:paraId="4E00446D" w14:textId="77777777" w:rsidR="003E477E" w:rsidRPr="008C4E81" w:rsidRDefault="00A21CA4">
      <w:pPr>
        <w:rPr>
          <w:color w:val="000000" w:themeColor="text1"/>
        </w:rPr>
      </w:pPr>
      <w:bookmarkStart w:id="166" w:name="_2olpkfy" w:colFirst="0" w:colLast="0"/>
      <w:bookmarkEnd w:id="166"/>
      <w:proofErr w:type="gramStart"/>
      <w:r w:rsidRPr="008C4E81">
        <w:rPr>
          <w:color w:val="000000" w:themeColor="text1"/>
        </w:rPr>
        <w:t>l'entretien</w:t>
      </w:r>
      <w:proofErr w:type="gramEnd"/>
      <w:r w:rsidRPr="008C4E81">
        <w:rPr>
          <w:color w:val="000000" w:themeColor="text1"/>
        </w:rPr>
        <w:t xml:space="preserve"> des voies d'accès et de service.</w:t>
      </w:r>
    </w:p>
    <w:p w14:paraId="7B4DF8A3" w14:textId="77777777" w:rsidR="003E477E" w:rsidRPr="008C4E81" w:rsidRDefault="00A21CA4">
      <w:pPr>
        <w:rPr>
          <w:color w:val="000000" w:themeColor="text1"/>
        </w:rPr>
      </w:pPr>
      <w:r w:rsidRPr="008C4E81">
        <w:rPr>
          <w:color w:val="000000" w:themeColor="text1"/>
        </w:rPr>
        <w:t>Article 49 :</w:t>
      </w:r>
      <w:r w:rsidRPr="008C4E81">
        <w:rPr>
          <w:color w:val="000000" w:themeColor="text1"/>
        </w:rPr>
        <w:tab/>
        <w:t>CONTROLE DE LA VEGETATION SUR L'EMPRISE, ELAGAGE ET ABATTAGE DES ARBRES</w:t>
      </w:r>
    </w:p>
    <w:p w14:paraId="79488CC2" w14:textId="77777777" w:rsidR="003E477E" w:rsidRPr="008C4E81" w:rsidRDefault="00A21CA4">
      <w:pPr>
        <w:rPr>
          <w:color w:val="000000" w:themeColor="text1"/>
        </w:rPr>
      </w:pPr>
      <w:r w:rsidRPr="008C4E81">
        <w:rPr>
          <w:color w:val="000000" w:themeColor="text1"/>
        </w:rPr>
        <w:t>Tous les déchets végétaux seront soigneusement enlevés des accotements, fossés ou ouvrage et évacués vers les zones désignées dans un endroit approprié loin de toute habitation. Il est strictement interdit de brûler sur place les déchets coupés.</w:t>
      </w:r>
    </w:p>
    <w:p w14:paraId="6F4CDEF1" w14:textId="77777777" w:rsidR="003E477E" w:rsidRPr="008C4E81" w:rsidRDefault="00A21CA4">
      <w:pPr>
        <w:rPr>
          <w:color w:val="000000" w:themeColor="text1"/>
        </w:rPr>
      </w:pPr>
      <w:r w:rsidRPr="008C4E81">
        <w:rPr>
          <w:color w:val="000000" w:themeColor="text1"/>
        </w:rPr>
        <w:t>Si le brûlis des déchets est autorisé en des lieux agréés par le L’ingénieur du marché, le Cocontractant doit disposer d'une citerne de 10.000 litres et d'une pompe d'arrosage pour pallier les éventualités de propagation du feu aux villages, aux habitations, à la végétation ou zones de culture avoisinant le site.</w:t>
      </w:r>
    </w:p>
    <w:p w14:paraId="7311B61D" w14:textId="77777777" w:rsidR="003E477E" w:rsidRPr="008C4E81" w:rsidRDefault="00A21CA4">
      <w:pPr>
        <w:rPr>
          <w:color w:val="000000" w:themeColor="text1"/>
        </w:rPr>
      </w:pPr>
      <w:r w:rsidRPr="008C4E81">
        <w:rPr>
          <w:color w:val="000000" w:themeColor="text1"/>
        </w:rPr>
        <w:t xml:space="preserve">Les opérations d’abattage et d’élagage d’arbres sont des opérations à caractère exceptionnel. Ces opérations seront réalisées après accord préalable du L’ingénieur du </w:t>
      </w:r>
      <w:proofErr w:type="gramStart"/>
      <w:r w:rsidRPr="008C4E81">
        <w:rPr>
          <w:color w:val="000000" w:themeColor="text1"/>
        </w:rPr>
        <w:t>marché  dans</w:t>
      </w:r>
      <w:proofErr w:type="gramEnd"/>
      <w:r w:rsidRPr="008C4E81">
        <w:rPr>
          <w:color w:val="000000" w:themeColor="text1"/>
        </w:rPr>
        <w:t xml:space="preserve"> les cas suivants :</w:t>
      </w:r>
    </w:p>
    <w:p w14:paraId="09846C67" w14:textId="77777777" w:rsidR="003E477E" w:rsidRPr="008C4E81" w:rsidRDefault="00A21CA4">
      <w:pPr>
        <w:rPr>
          <w:color w:val="000000" w:themeColor="text1"/>
        </w:rPr>
      </w:pPr>
      <w:proofErr w:type="gramStart"/>
      <w:r w:rsidRPr="008C4E81">
        <w:rPr>
          <w:color w:val="000000" w:themeColor="text1"/>
        </w:rPr>
        <w:t>arbres</w:t>
      </w:r>
      <w:proofErr w:type="gramEnd"/>
      <w:r w:rsidRPr="008C4E81">
        <w:rPr>
          <w:color w:val="000000" w:themeColor="text1"/>
        </w:rPr>
        <w:t xml:space="preserve"> situés dans l’emprise à débroussailler dont le diamètre mesuré à un mètre du sol est supérieur à 20 cm : au cas où le dessouchage des arbres ne peut être réalisé (reconstitution des trous de dessouchage avec la terre d’apport obligatoire), la coupe des arbres se fera au ras du sol (entre 5 et 10 cm).</w:t>
      </w:r>
    </w:p>
    <w:p w14:paraId="383F5441" w14:textId="77777777" w:rsidR="003E477E" w:rsidRPr="008C4E81" w:rsidRDefault="00A21CA4">
      <w:pPr>
        <w:rPr>
          <w:color w:val="000000" w:themeColor="text1"/>
        </w:rPr>
      </w:pPr>
      <w:bookmarkStart w:id="167" w:name="_13qzunr" w:colFirst="0" w:colLast="0"/>
      <w:bookmarkEnd w:id="167"/>
      <w:proofErr w:type="gramStart"/>
      <w:r w:rsidRPr="008C4E81">
        <w:rPr>
          <w:color w:val="000000" w:themeColor="text1"/>
        </w:rPr>
        <w:lastRenderedPageBreak/>
        <w:t>arbres</w:t>
      </w:r>
      <w:proofErr w:type="gramEnd"/>
      <w:r w:rsidRPr="008C4E81">
        <w:rPr>
          <w:color w:val="000000" w:themeColor="text1"/>
        </w:rPr>
        <w:t xml:space="preserve"> surplombant les abords et menaçant de tomber sur la route et de barrer la circulation après une tornade. Toutes les branches surplombant la plate-forme seront coupées après accord du L’ingénieur du </w:t>
      </w:r>
      <w:proofErr w:type="gramStart"/>
      <w:r w:rsidRPr="008C4E81">
        <w:rPr>
          <w:color w:val="000000" w:themeColor="text1"/>
        </w:rPr>
        <w:t>marché  suivant</w:t>
      </w:r>
      <w:proofErr w:type="gramEnd"/>
      <w:r w:rsidRPr="008C4E81">
        <w:rPr>
          <w:color w:val="000000" w:themeColor="text1"/>
        </w:rPr>
        <w:t xml:space="preserve"> une verticale passant par la limite de débroussaillement.</w:t>
      </w:r>
    </w:p>
    <w:p w14:paraId="70901B3A" w14:textId="77777777" w:rsidR="003E477E" w:rsidRPr="008C4E81" w:rsidRDefault="00A21CA4">
      <w:pPr>
        <w:rPr>
          <w:color w:val="000000" w:themeColor="text1"/>
        </w:rPr>
      </w:pPr>
      <w:r w:rsidRPr="008C4E81">
        <w:rPr>
          <w:color w:val="000000" w:themeColor="text1"/>
        </w:rPr>
        <w:t>Article 50 :</w:t>
      </w:r>
      <w:r w:rsidRPr="008C4E81">
        <w:rPr>
          <w:color w:val="000000" w:themeColor="text1"/>
        </w:rPr>
        <w:tab/>
        <w:t>CHARGEMENT ET TRANSPORT DES MATERIAUX D'APPORT ET DE MATERIEL</w:t>
      </w:r>
    </w:p>
    <w:p w14:paraId="63716333" w14:textId="77777777" w:rsidR="003E477E" w:rsidRPr="008C4E81" w:rsidRDefault="00A21CA4">
      <w:pPr>
        <w:rPr>
          <w:color w:val="000000" w:themeColor="text1"/>
        </w:rPr>
      </w:pPr>
      <w:r w:rsidRPr="008C4E81">
        <w:rPr>
          <w:color w:val="000000" w:themeColor="text1"/>
        </w:rPr>
        <w:t xml:space="preserve">Pour tous les transports de matériaux et matériels, quels qu'ils soient, le Cocontractant devra se conformer à la réglementation en vigueur, concernant les restrictions imposées aux poids et gabarits des engins et convois empruntant le réseau public et en </w:t>
      </w:r>
      <w:proofErr w:type="gramStart"/>
      <w:r w:rsidRPr="008C4E81">
        <w:rPr>
          <w:color w:val="000000" w:themeColor="text1"/>
        </w:rPr>
        <w:t>particulier:</w:t>
      </w:r>
      <w:proofErr w:type="gramEnd"/>
    </w:p>
    <w:p w14:paraId="0FF7815C" w14:textId="77777777" w:rsidR="003E477E" w:rsidRPr="008C4E81" w:rsidRDefault="00A21CA4">
      <w:pPr>
        <w:rPr>
          <w:color w:val="000000" w:themeColor="text1"/>
        </w:rPr>
      </w:pPr>
      <w:proofErr w:type="gramStart"/>
      <w:r w:rsidRPr="008C4E81">
        <w:rPr>
          <w:color w:val="000000" w:themeColor="text1"/>
        </w:rPr>
        <w:t>la</w:t>
      </w:r>
      <w:proofErr w:type="gramEnd"/>
      <w:r w:rsidRPr="008C4E81">
        <w:rPr>
          <w:color w:val="000000" w:themeColor="text1"/>
        </w:rPr>
        <w:t xml:space="preserve"> charge maximale par essieu, qu'il soit simple ou en tandem ;</w:t>
      </w:r>
    </w:p>
    <w:p w14:paraId="252A5421"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dimensions des véhicules ;</w:t>
      </w:r>
    </w:p>
    <w:p w14:paraId="63EA482F"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convois exceptionnels de dimensions supérieures aux normes doivent faire l'objet d'une demande spéciale préalable ;</w:t>
      </w:r>
    </w:p>
    <w:p w14:paraId="2DE016E1" w14:textId="77777777" w:rsidR="003E477E" w:rsidRPr="008C4E81" w:rsidRDefault="00A21CA4">
      <w:pPr>
        <w:rPr>
          <w:color w:val="000000" w:themeColor="text1"/>
        </w:rPr>
      </w:pPr>
      <w:proofErr w:type="gramStart"/>
      <w:r w:rsidRPr="008C4E81">
        <w:rPr>
          <w:color w:val="000000" w:themeColor="text1"/>
        </w:rPr>
        <w:t>les</w:t>
      </w:r>
      <w:proofErr w:type="gramEnd"/>
      <w:r w:rsidRPr="008C4E81">
        <w:rPr>
          <w:color w:val="000000" w:themeColor="text1"/>
        </w:rPr>
        <w:t xml:space="preserve"> mesures de protection de l'environnement (perte de matériaux en cours de transport, poussières) ;</w:t>
      </w:r>
    </w:p>
    <w:p w14:paraId="08DA8D7C" w14:textId="77777777" w:rsidR="003E477E" w:rsidRPr="008C4E81" w:rsidRDefault="00A21CA4">
      <w:pPr>
        <w:rPr>
          <w:color w:val="000000" w:themeColor="text1"/>
        </w:rPr>
      </w:pPr>
      <w:proofErr w:type="gramStart"/>
      <w:r w:rsidRPr="008C4E81">
        <w:rPr>
          <w:color w:val="000000" w:themeColor="text1"/>
        </w:rPr>
        <w:t>le</w:t>
      </w:r>
      <w:proofErr w:type="gramEnd"/>
      <w:r w:rsidRPr="008C4E81">
        <w:rPr>
          <w:color w:val="000000" w:themeColor="text1"/>
        </w:rPr>
        <w:t xml:space="preserve"> Cocontractant doit prendre toutes les dispositions nécessaires pour limiter la vitesse des véhicules sur le chantier: installation de panneaux de signalisation et porteurs de drapeaux ;</w:t>
      </w:r>
    </w:p>
    <w:p w14:paraId="4372760F" w14:textId="77777777" w:rsidR="003E477E" w:rsidRPr="008C4E81" w:rsidRDefault="00A21CA4">
      <w:pPr>
        <w:rPr>
          <w:color w:val="000000" w:themeColor="text1"/>
        </w:rPr>
      </w:pPr>
      <w:proofErr w:type="gramStart"/>
      <w:r w:rsidRPr="008C4E81">
        <w:rPr>
          <w:color w:val="000000" w:themeColor="text1"/>
        </w:rPr>
        <w:t>humidifier</w:t>
      </w:r>
      <w:proofErr w:type="gramEnd"/>
      <w:r w:rsidRPr="008C4E81">
        <w:rPr>
          <w:color w:val="000000" w:themeColor="text1"/>
        </w:rPr>
        <w:t xml:space="preserve"> régulièrement les voies de circulation dans les zones habitées ;</w:t>
      </w:r>
    </w:p>
    <w:p w14:paraId="1927F724" w14:textId="77777777" w:rsidR="003E477E" w:rsidRPr="008C4E81" w:rsidRDefault="00A21CA4">
      <w:pPr>
        <w:rPr>
          <w:color w:val="000000" w:themeColor="text1"/>
        </w:rPr>
      </w:pPr>
      <w:proofErr w:type="gramStart"/>
      <w:r w:rsidRPr="008C4E81">
        <w:rPr>
          <w:color w:val="000000" w:themeColor="text1"/>
        </w:rPr>
        <w:t>prévoir</w:t>
      </w:r>
      <w:proofErr w:type="gramEnd"/>
      <w:r w:rsidRPr="008C4E81">
        <w:rPr>
          <w:color w:val="000000" w:themeColor="text1"/>
        </w:rPr>
        <w:t xml:space="preserve"> des déviations vers des pistes et routes existantes.</w:t>
      </w:r>
    </w:p>
    <w:p w14:paraId="2D40E3D1" w14:textId="77777777" w:rsidR="003E477E" w:rsidRPr="008C4E81" w:rsidRDefault="00A21CA4">
      <w:pPr>
        <w:rPr>
          <w:color w:val="000000" w:themeColor="text1"/>
        </w:rPr>
      </w:pPr>
      <w:bookmarkStart w:id="168" w:name="_3nqndbk" w:colFirst="0" w:colLast="0"/>
      <w:bookmarkEnd w:id="168"/>
      <w:r w:rsidRPr="008C4E81">
        <w:rPr>
          <w:color w:val="000000" w:themeColor="text1"/>
        </w:rPr>
        <w:t>Le Cocontractant doit mettre en place une signalisation mobile adéquate.</w:t>
      </w:r>
    </w:p>
    <w:p w14:paraId="2D708432" w14:textId="77777777" w:rsidR="003E477E" w:rsidRPr="008C4E81" w:rsidRDefault="00A21CA4">
      <w:pPr>
        <w:rPr>
          <w:color w:val="000000" w:themeColor="text1"/>
        </w:rPr>
      </w:pPr>
      <w:r w:rsidRPr="008C4E81">
        <w:rPr>
          <w:color w:val="000000" w:themeColor="text1"/>
        </w:rPr>
        <w:t>Article 51 :</w:t>
      </w:r>
      <w:r w:rsidRPr="008C4E81">
        <w:rPr>
          <w:color w:val="000000" w:themeColor="text1"/>
        </w:rPr>
        <w:tab/>
        <w:t>BARRIERES DE PLUIES</w:t>
      </w:r>
    </w:p>
    <w:p w14:paraId="508C3FA4" w14:textId="77777777" w:rsidR="003E477E" w:rsidRPr="008C4E81" w:rsidRDefault="00A21CA4">
      <w:pPr>
        <w:rPr>
          <w:color w:val="000000" w:themeColor="text1"/>
        </w:rPr>
      </w:pPr>
      <w:bookmarkStart w:id="169" w:name="_22vxnjd" w:colFirst="0" w:colLast="0"/>
      <w:bookmarkEnd w:id="169"/>
      <w:r w:rsidRPr="008C4E81">
        <w:rPr>
          <w:color w:val="000000" w:themeColor="text1"/>
        </w:rPr>
        <w:t>Lors des travaux le Cocontractant doit veiller à l'application de la réglementation concernant les barrières de pluies. Ce règlement prévoit l'interdiction de circuler pour les véhicules pesant en charge plus de 3,5 tonnes, et des cars de transport en commun ayant plus de 12 personnes à bord. La circulation est interdite durant les pluies et durant les quatre heures suivant la fin de la pluie. Le Cocontractant est entièrement responsable de l’application du présent règlement lors de la réalisation de son chantier.</w:t>
      </w:r>
    </w:p>
    <w:p w14:paraId="2F724960" w14:textId="77777777" w:rsidR="003E477E" w:rsidRPr="008C4E81" w:rsidRDefault="00A21CA4">
      <w:pPr>
        <w:rPr>
          <w:color w:val="000000" w:themeColor="text1"/>
        </w:rPr>
      </w:pPr>
      <w:r w:rsidRPr="008C4E81">
        <w:rPr>
          <w:color w:val="000000" w:themeColor="text1"/>
        </w:rPr>
        <w:t>Article 52 :</w:t>
      </w:r>
      <w:r w:rsidRPr="008C4E81">
        <w:rPr>
          <w:color w:val="000000" w:themeColor="text1"/>
        </w:rPr>
        <w:tab/>
        <w:t>SANCTIONS ET PENALITES</w:t>
      </w:r>
    </w:p>
    <w:p w14:paraId="4E75B6B3" w14:textId="77777777" w:rsidR="003E477E" w:rsidRPr="008C4E81" w:rsidRDefault="00A21CA4">
      <w:pPr>
        <w:rPr>
          <w:color w:val="000000" w:themeColor="text1"/>
        </w:rPr>
      </w:pPr>
      <w:r w:rsidRPr="008C4E81">
        <w:rPr>
          <w:color w:val="000000" w:themeColor="text1"/>
        </w:rPr>
        <w:t xml:space="preserve">Il est rappelé au Cocontractant que l'article 79 de la loi cadre N°96/12 du 5 août 1996 prévoit une amende de deux millions (2.000.000) à cinq millions (5.000.000) de francs CFA et une peine d'emprisonnement de six (6) mois à deux (02) ans ou de l'une de ces deux peines seulement, pour toute personne ayant empêché l'accomplissement des contrôles et analyses prévus par </w:t>
      </w:r>
      <w:proofErr w:type="gramStart"/>
      <w:r w:rsidRPr="008C4E81">
        <w:rPr>
          <w:color w:val="000000" w:themeColor="text1"/>
        </w:rPr>
        <w:t>la dite</w:t>
      </w:r>
      <w:proofErr w:type="gramEnd"/>
      <w:r w:rsidRPr="008C4E81">
        <w:rPr>
          <w:color w:val="000000" w:themeColor="text1"/>
        </w:rPr>
        <w:t xml:space="preserve"> loi et/ou par ses textes d'application.</w:t>
      </w:r>
    </w:p>
    <w:p w14:paraId="14EECE2B" w14:textId="77777777" w:rsidR="003E477E" w:rsidRPr="008C4E81" w:rsidRDefault="00A21CA4">
      <w:pPr>
        <w:rPr>
          <w:color w:val="000000" w:themeColor="text1"/>
        </w:rPr>
      </w:pPr>
      <w:r w:rsidRPr="008C4E81">
        <w:rPr>
          <w:color w:val="000000" w:themeColor="text1"/>
        </w:rPr>
        <w:t>L'article 83 de la loi cadre N°96/12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2867F2A2" w14:textId="77777777" w:rsidR="003E477E" w:rsidRPr="008C4E81" w:rsidRDefault="00A21CA4">
      <w:pPr>
        <w:rPr>
          <w:color w:val="000000" w:themeColor="text1"/>
        </w:rPr>
      </w:pPr>
      <w:r w:rsidRPr="008C4E81">
        <w:rPr>
          <w:color w:val="000000" w:themeColor="text1"/>
        </w:rPr>
        <w:t xml:space="preserve">L’article 88 de la même loi cadre prévoit </w:t>
      </w:r>
      <w:proofErr w:type="gramStart"/>
      <w:r w:rsidRPr="008C4E81">
        <w:rPr>
          <w:color w:val="000000" w:themeColor="text1"/>
        </w:rPr>
        <w:t>qu’une entreprise contrevenant</w:t>
      </w:r>
      <w:proofErr w:type="gramEnd"/>
      <w:r w:rsidRPr="008C4E81">
        <w:rPr>
          <w:color w:val="000000" w:themeColor="text1"/>
        </w:rPr>
        <w:t xml:space="preserve"> ou ayant contrevenu à la loi lors des travaux ou travaux d'entretien routier sera exclue pour la période d'un an du droit de soumissionner. </w:t>
      </w:r>
    </w:p>
    <w:p w14:paraId="36D3EE5E" w14:textId="77777777" w:rsidR="003E477E" w:rsidRPr="008C4E81" w:rsidRDefault="00A21CA4">
      <w:pPr>
        <w:rPr>
          <w:color w:val="000000" w:themeColor="text1"/>
        </w:rPr>
      </w:pPr>
      <w:r w:rsidRPr="008C4E81">
        <w:rPr>
          <w:color w:val="000000" w:themeColor="text1"/>
        </w:rPr>
        <w:t>Toute infraction aux prescriptions dûment notifiées par écrit (Ordre de Service) au Cocontractant par la mission de contrôle sera également consignée dans le cahier de chantier. Celui-ci pourra servir de pièce contractuelle en cas de litiges dans l’application des éventuelles sanctions.</w:t>
      </w:r>
    </w:p>
    <w:p w14:paraId="7B6C6ADB" w14:textId="77777777" w:rsidR="003E477E" w:rsidRPr="008C4E81" w:rsidRDefault="00A21CA4">
      <w:pPr>
        <w:rPr>
          <w:color w:val="000000" w:themeColor="text1"/>
        </w:rPr>
      </w:pPr>
      <w:r w:rsidRPr="008C4E81">
        <w:rPr>
          <w:color w:val="000000" w:themeColor="text1"/>
        </w:rPr>
        <w:t>La reprise des travaux ou les travaux supplémentaires découlant du non-respect des clauses reste à la charge du Cocontractant.</w:t>
      </w:r>
    </w:p>
    <w:p w14:paraId="094C442E" w14:textId="77777777" w:rsidR="003E477E" w:rsidRPr="008C4E81" w:rsidRDefault="003E477E">
      <w:pPr>
        <w:widowControl w:val="0"/>
        <w:rPr>
          <w:rFonts w:ascii="Times New Roman" w:eastAsia="Times New Roman" w:hAnsi="Times New Roman" w:cs="Times New Roman"/>
          <w:color w:val="000000" w:themeColor="text1"/>
        </w:rPr>
      </w:pPr>
    </w:p>
    <w:p w14:paraId="4DE04C7C" w14:textId="77777777" w:rsidR="003E477E" w:rsidRPr="008C4E81" w:rsidRDefault="003E477E">
      <w:pPr>
        <w:rPr>
          <w:rFonts w:ascii="Arial" w:eastAsia="Arial" w:hAnsi="Arial" w:cs="Arial"/>
          <w:color w:val="000000" w:themeColor="text1"/>
          <w:sz w:val="20"/>
          <w:szCs w:val="20"/>
        </w:rPr>
      </w:pPr>
    </w:p>
    <w:p w14:paraId="30E31E98" w14:textId="77777777" w:rsidR="003E477E" w:rsidRPr="008C4E81" w:rsidRDefault="003E477E">
      <w:pPr>
        <w:jc w:val="center"/>
        <w:rPr>
          <w:rFonts w:ascii="Arial" w:eastAsia="Arial" w:hAnsi="Arial" w:cs="Arial"/>
          <w:color w:val="000000" w:themeColor="text1"/>
          <w:sz w:val="20"/>
          <w:szCs w:val="20"/>
        </w:rPr>
      </w:pPr>
    </w:p>
    <w:p w14:paraId="14197621" w14:textId="77777777" w:rsidR="003E477E" w:rsidRPr="008C4E81" w:rsidRDefault="003E477E">
      <w:pPr>
        <w:jc w:val="center"/>
        <w:rPr>
          <w:rFonts w:ascii="Arial" w:eastAsia="Arial" w:hAnsi="Arial" w:cs="Arial"/>
          <w:color w:val="000000" w:themeColor="text1"/>
          <w:sz w:val="20"/>
          <w:szCs w:val="20"/>
        </w:rPr>
      </w:pPr>
    </w:p>
    <w:p w14:paraId="2FD5795A" w14:textId="77777777" w:rsidR="003E477E" w:rsidRPr="008C4E81" w:rsidRDefault="003E477E">
      <w:pPr>
        <w:jc w:val="center"/>
        <w:rPr>
          <w:rFonts w:ascii="Arial" w:eastAsia="Arial" w:hAnsi="Arial" w:cs="Arial"/>
          <w:color w:val="000000" w:themeColor="text1"/>
          <w:sz w:val="20"/>
          <w:szCs w:val="20"/>
        </w:rPr>
      </w:pPr>
    </w:p>
    <w:p w14:paraId="2B9D2F5D" w14:textId="77777777" w:rsidR="003E477E" w:rsidRPr="008C4E81" w:rsidRDefault="003E477E">
      <w:pPr>
        <w:jc w:val="center"/>
        <w:rPr>
          <w:rFonts w:ascii="Arial" w:eastAsia="Arial" w:hAnsi="Arial" w:cs="Arial"/>
          <w:color w:val="000000" w:themeColor="text1"/>
          <w:sz w:val="20"/>
          <w:szCs w:val="20"/>
        </w:rPr>
      </w:pPr>
    </w:p>
    <w:p w14:paraId="482EC911" w14:textId="77777777" w:rsidR="003E477E" w:rsidRPr="008C4E81" w:rsidRDefault="003E477E">
      <w:pPr>
        <w:jc w:val="center"/>
        <w:rPr>
          <w:rFonts w:ascii="Arial" w:eastAsia="Arial" w:hAnsi="Arial" w:cs="Arial"/>
          <w:color w:val="000000" w:themeColor="text1"/>
          <w:sz w:val="20"/>
          <w:szCs w:val="20"/>
        </w:rPr>
      </w:pPr>
    </w:p>
    <w:p w14:paraId="45E4798D" w14:textId="77777777" w:rsidR="003E477E" w:rsidRPr="008C4E81" w:rsidRDefault="003E477E">
      <w:pPr>
        <w:jc w:val="center"/>
        <w:rPr>
          <w:rFonts w:ascii="Arial" w:eastAsia="Arial" w:hAnsi="Arial" w:cs="Arial"/>
          <w:color w:val="000000" w:themeColor="text1"/>
          <w:sz w:val="20"/>
          <w:szCs w:val="20"/>
        </w:rPr>
      </w:pPr>
    </w:p>
    <w:p w14:paraId="6917F109" w14:textId="77777777" w:rsidR="003E477E" w:rsidRPr="008C4E81" w:rsidRDefault="003E477E">
      <w:pPr>
        <w:jc w:val="center"/>
        <w:rPr>
          <w:rFonts w:ascii="Arial" w:eastAsia="Arial" w:hAnsi="Arial" w:cs="Arial"/>
          <w:color w:val="000000" w:themeColor="text1"/>
          <w:sz w:val="20"/>
          <w:szCs w:val="20"/>
        </w:rPr>
      </w:pPr>
    </w:p>
    <w:p w14:paraId="5686C5CD" w14:textId="77777777" w:rsidR="003E477E" w:rsidRPr="008C4E81" w:rsidRDefault="003E477E">
      <w:pPr>
        <w:jc w:val="center"/>
        <w:rPr>
          <w:rFonts w:ascii="Arial" w:eastAsia="Arial" w:hAnsi="Arial" w:cs="Arial"/>
          <w:color w:val="000000" w:themeColor="text1"/>
          <w:sz w:val="20"/>
          <w:szCs w:val="20"/>
        </w:rPr>
      </w:pPr>
    </w:p>
    <w:p w14:paraId="0B5F3A05" w14:textId="77777777" w:rsidR="003E477E" w:rsidRPr="008C4E81" w:rsidRDefault="003E477E">
      <w:pPr>
        <w:spacing w:after="0" w:line="240" w:lineRule="auto"/>
        <w:jc w:val="both"/>
        <w:rPr>
          <w:rFonts w:ascii="Times New Roman" w:eastAsia="Times New Roman" w:hAnsi="Times New Roman" w:cs="Times New Roman"/>
          <w:color w:val="000000" w:themeColor="text1"/>
        </w:rPr>
      </w:pPr>
    </w:p>
    <w:p w14:paraId="5F417E8C" w14:textId="77777777" w:rsidR="003E477E" w:rsidRPr="008C4E81" w:rsidRDefault="003E477E">
      <w:pPr>
        <w:spacing w:after="0" w:line="240" w:lineRule="auto"/>
        <w:jc w:val="both"/>
        <w:rPr>
          <w:rFonts w:ascii="Times New Roman" w:eastAsia="Times New Roman" w:hAnsi="Times New Roman" w:cs="Times New Roman"/>
          <w:color w:val="000000" w:themeColor="text1"/>
        </w:rPr>
      </w:pPr>
    </w:p>
    <w:p w14:paraId="6EA0AB8E" w14:textId="77777777" w:rsidR="003E477E" w:rsidRPr="008C4E81" w:rsidRDefault="003E477E">
      <w:pPr>
        <w:spacing w:after="240" w:line="276" w:lineRule="auto"/>
        <w:rPr>
          <w:rFonts w:ascii="Arial" w:eastAsia="Arial" w:hAnsi="Arial" w:cs="Arial"/>
          <w:color w:val="000000" w:themeColor="text1"/>
        </w:rPr>
      </w:pPr>
    </w:p>
    <w:p w14:paraId="24E2599A"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A943BE5"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43CA7697"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493453C0"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777DBEDE" w14:textId="77777777" w:rsidR="003E477E" w:rsidRPr="008C4E81" w:rsidRDefault="00A21CA4">
      <w:pPr>
        <w:widowControl w:val="0"/>
        <w:tabs>
          <w:tab w:val="left" w:pos="8100"/>
          <w:tab w:val="left" w:pos="9620"/>
        </w:tabs>
        <w:spacing w:after="0" w:line="360" w:lineRule="auto"/>
        <w:ind w:left="107" w:right="-767"/>
        <w:jc w:val="center"/>
        <w:rPr>
          <w:rFonts w:ascii="Times New Roman" w:eastAsia="Times New Roman" w:hAnsi="Times New Roman" w:cs="Times New Roman"/>
          <w:color w:val="000000" w:themeColor="text1"/>
          <w:sz w:val="70"/>
          <w:szCs w:val="70"/>
        </w:rPr>
      </w:pPr>
      <w:r w:rsidRPr="008C4E81">
        <w:rPr>
          <w:rFonts w:ascii="Times New Roman" w:eastAsia="Times New Roman" w:hAnsi="Times New Roman" w:cs="Times New Roman"/>
          <w:color w:val="000000" w:themeColor="text1"/>
          <w:sz w:val="70"/>
          <w:szCs w:val="70"/>
        </w:rPr>
        <w:t>Pièce N°</w:t>
      </w:r>
      <w:proofErr w:type="gramStart"/>
      <w:r w:rsidRPr="008C4E81">
        <w:rPr>
          <w:rFonts w:ascii="Times New Roman" w:eastAsia="Times New Roman" w:hAnsi="Times New Roman" w:cs="Times New Roman"/>
          <w:color w:val="000000" w:themeColor="text1"/>
          <w:sz w:val="70"/>
          <w:szCs w:val="70"/>
        </w:rPr>
        <w:t>6:</w:t>
      </w:r>
      <w:proofErr w:type="gramEnd"/>
    </w:p>
    <w:p w14:paraId="2E104DD9" w14:textId="77777777" w:rsidR="003E477E" w:rsidRPr="008C4E81" w:rsidRDefault="00A21CA4">
      <w:pPr>
        <w:widowControl w:val="0"/>
        <w:tabs>
          <w:tab w:val="left" w:pos="8100"/>
          <w:tab w:val="left" w:pos="9620"/>
        </w:tabs>
        <w:spacing w:after="0" w:line="360" w:lineRule="auto"/>
        <w:ind w:left="107" w:right="-767"/>
        <w:jc w:val="center"/>
        <w:rPr>
          <w:rFonts w:ascii="Times New Roman" w:eastAsia="Times New Roman" w:hAnsi="Times New Roman" w:cs="Times New Roman"/>
          <w:color w:val="000000" w:themeColor="text1"/>
          <w:sz w:val="70"/>
          <w:szCs w:val="70"/>
        </w:rPr>
      </w:pPr>
      <w:r w:rsidRPr="008C4E81">
        <w:rPr>
          <w:rFonts w:ascii="Times New Roman" w:eastAsia="Times New Roman" w:hAnsi="Times New Roman" w:cs="Times New Roman"/>
          <w:color w:val="000000" w:themeColor="text1"/>
          <w:sz w:val="70"/>
          <w:szCs w:val="70"/>
        </w:rPr>
        <w:t>Bordereau des prix Unitaires</w:t>
      </w:r>
    </w:p>
    <w:p w14:paraId="428759C5" w14:textId="77777777" w:rsidR="003E477E" w:rsidRPr="008C4E81" w:rsidRDefault="003E477E">
      <w:pPr>
        <w:widowControl w:val="0"/>
        <w:spacing w:before="10" w:after="0" w:line="360" w:lineRule="auto"/>
        <w:jc w:val="center"/>
        <w:rPr>
          <w:rFonts w:ascii="Times New Roman" w:eastAsia="Times New Roman" w:hAnsi="Times New Roman" w:cs="Times New Roman"/>
          <w:color w:val="000000" w:themeColor="text1"/>
          <w:sz w:val="18"/>
          <w:szCs w:val="18"/>
        </w:rPr>
      </w:pPr>
    </w:p>
    <w:p w14:paraId="5D8BAF89"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52D9F3DC"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0E6D17A4"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0A30A475"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0721C0A0"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34E75C5E"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2ACF5C5D"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701729EF"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43B0A0F9"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6A1C40B4"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58EB27D5"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50640C8A"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2941F522"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6265DB83"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78A31956"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240FF5E6"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13594390"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628197F8"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20AFE8D3" w14:textId="77777777" w:rsidR="003E477E" w:rsidRPr="008C4E81"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1783B76E" w14:textId="5572F9D7" w:rsidR="003E477E" w:rsidRDefault="003E477E">
      <w:pPr>
        <w:widowControl w:val="0"/>
        <w:spacing w:before="48" w:after="0" w:line="240" w:lineRule="auto"/>
        <w:ind w:right="-20"/>
        <w:rPr>
          <w:rFonts w:ascii="Times New Roman" w:eastAsia="Times New Roman" w:hAnsi="Times New Roman" w:cs="Times New Roman"/>
          <w:color w:val="000000" w:themeColor="text1"/>
          <w:sz w:val="20"/>
          <w:szCs w:val="20"/>
        </w:rPr>
      </w:pPr>
    </w:p>
    <w:p w14:paraId="36E79CC0" w14:textId="6E753DF3" w:rsidR="00DA1EE4" w:rsidRDefault="00DA1EE4">
      <w:pPr>
        <w:widowControl w:val="0"/>
        <w:spacing w:before="48" w:after="0" w:line="240" w:lineRule="auto"/>
        <w:ind w:right="-20"/>
        <w:rPr>
          <w:rFonts w:ascii="Times New Roman" w:eastAsia="Times New Roman" w:hAnsi="Times New Roman" w:cs="Times New Roman"/>
          <w:color w:val="000000" w:themeColor="text1"/>
          <w:sz w:val="20"/>
          <w:szCs w:val="20"/>
        </w:rPr>
      </w:pPr>
    </w:p>
    <w:p w14:paraId="22D68911" w14:textId="1B551956" w:rsidR="00DA1EE4" w:rsidRDefault="00DA1EE4">
      <w:pPr>
        <w:widowControl w:val="0"/>
        <w:spacing w:before="48" w:after="0" w:line="240" w:lineRule="auto"/>
        <w:ind w:right="-20"/>
        <w:rPr>
          <w:rFonts w:ascii="Times New Roman" w:eastAsia="Times New Roman" w:hAnsi="Times New Roman" w:cs="Times New Roman"/>
          <w:color w:val="000000" w:themeColor="text1"/>
          <w:sz w:val="20"/>
          <w:szCs w:val="20"/>
        </w:rPr>
      </w:pPr>
    </w:p>
    <w:p w14:paraId="2AB9A8A6" w14:textId="77777777" w:rsidR="00DA1EE4" w:rsidRPr="008C4E81" w:rsidRDefault="00DA1EE4">
      <w:pPr>
        <w:widowControl w:val="0"/>
        <w:spacing w:before="48" w:after="0" w:line="240" w:lineRule="auto"/>
        <w:ind w:right="-20"/>
        <w:rPr>
          <w:rFonts w:ascii="Times New Roman" w:eastAsia="Times New Roman" w:hAnsi="Times New Roman" w:cs="Times New Roman"/>
          <w:color w:val="000000" w:themeColor="text1"/>
          <w:sz w:val="20"/>
          <w:szCs w:val="20"/>
        </w:rPr>
      </w:pPr>
    </w:p>
    <w:tbl>
      <w:tblPr>
        <w:tblStyle w:val="af4"/>
        <w:tblW w:w="106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7105"/>
        <w:gridCol w:w="742"/>
        <w:gridCol w:w="1488"/>
      </w:tblGrid>
      <w:tr w:rsidR="008C4E81" w:rsidRPr="008C4E81" w14:paraId="40BE61DC" w14:textId="77777777">
        <w:trPr>
          <w:trHeight w:val="315"/>
          <w:tblHeader/>
          <w:jc w:val="center"/>
        </w:trPr>
        <w:tc>
          <w:tcPr>
            <w:tcW w:w="1327" w:type="dxa"/>
            <w:vAlign w:val="center"/>
          </w:tcPr>
          <w:p w14:paraId="3320A318" w14:textId="77777777" w:rsidR="003E477E" w:rsidRPr="008C4E81" w:rsidRDefault="00A21CA4">
            <w:pPr>
              <w:jc w:val="center"/>
              <w:rPr>
                <w:rFonts w:ascii="Tahoma" w:eastAsia="Tahoma" w:hAnsi="Tahoma" w:cs="Tahoma"/>
                <w:color w:val="000000" w:themeColor="text1"/>
                <w:sz w:val="20"/>
                <w:szCs w:val="20"/>
              </w:rPr>
            </w:pPr>
            <w:r w:rsidRPr="008C4E81">
              <w:rPr>
                <w:rFonts w:ascii="Tahoma" w:eastAsia="Tahoma" w:hAnsi="Tahoma" w:cs="Tahoma"/>
                <w:b/>
                <w:color w:val="000000" w:themeColor="text1"/>
                <w:sz w:val="20"/>
                <w:szCs w:val="20"/>
              </w:rPr>
              <w:lastRenderedPageBreak/>
              <w:t>N°</w:t>
            </w:r>
          </w:p>
          <w:p w14:paraId="061DA90A" w14:textId="77777777" w:rsidR="003E477E" w:rsidRPr="008C4E81" w:rsidRDefault="003E477E">
            <w:pPr>
              <w:jc w:val="center"/>
              <w:rPr>
                <w:rFonts w:ascii="Tahoma" w:eastAsia="Tahoma" w:hAnsi="Tahoma" w:cs="Tahoma"/>
                <w:color w:val="000000" w:themeColor="text1"/>
                <w:sz w:val="20"/>
                <w:szCs w:val="20"/>
              </w:rPr>
            </w:pPr>
          </w:p>
        </w:tc>
        <w:tc>
          <w:tcPr>
            <w:tcW w:w="7105" w:type="dxa"/>
            <w:vAlign w:val="center"/>
          </w:tcPr>
          <w:p w14:paraId="3AEA8587" w14:textId="77777777" w:rsidR="003E477E" w:rsidRPr="008C4E81" w:rsidRDefault="00A21CA4">
            <w:pPr>
              <w:jc w:val="center"/>
              <w:rPr>
                <w:rFonts w:ascii="Tahoma" w:eastAsia="Tahoma" w:hAnsi="Tahoma" w:cs="Tahoma"/>
                <w:color w:val="000000" w:themeColor="text1"/>
                <w:sz w:val="20"/>
                <w:szCs w:val="20"/>
              </w:rPr>
            </w:pPr>
            <w:r w:rsidRPr="008C4E81">
              <w:rPr>
                <w:rFonts w:ascii="Tahoma" w:eastAsia="Tahoma" w:hAnsi="Tahoma" w:cs="Tahoma"/>
                <w:b/>
                <w:color w:val="000000" w:themeColor="text1"/>
                <w:sz w:val="20"/>
                <w:szCs w:val="20"/>
              </w:rPr>
              <w:t>Désignations</w:t>
            </w:r>
          </w:p>
        </w:tc>
        <w:tc>
          <w:tcPr>
            <w:tcW w:w="742" w:type="dxa"/>
            <w:vAlign w:val="center"/>
          </w:tcPr>
          <w:p w14:paraId="52115BEA" w14:textId="77777777" w:rsidR="003E477E" w:rsidRPr="008C4E81" w:rsidRDefault="00A21CA4">
            <w:pPr>
              <w:jc w:val="center"/>
              <w:rPr>
                <w:rFonts w:ascii="Tahoma" w:eastAsia="Tahoma" w:hAnsi="Tahoma" w:cs="Tahoma"/>
                <w:color w:val="000000" w:themeColor="text1"/>
                <w:sz w:val="20"/>
                <w:szCs w:val="20"/>
              </w:rPr>
            </w:pPr>
            <w:proofErr w:type="gramStart"/>
            <w:r w:rsidRPr="008C4E81">
              <w:rPr>
                <w:rFonts w:ascii="Tahoma" w:eastAsia="Tahoma" w:hAnsi="Tahoma" w:cs="Tahoma"/>
                <w:b/>
                <w:color w:val="000000" w:themeColor="text1"/>
                <w:sz w:val="20"/>
                <w:szCs w:val="20"/>
              </w:rPr>
              <w:t>unité</w:t>
            </w:r>
            <w:proofErr w:type="gramEnd"/>
          </w:p>
        </w:tc>
        <w:tc>
          <w:tcPr>
            <w:tcW w:w="1488" w:type="dxa"/>
            <w:vAlign w:val="center"/>
          </w:tcPr>
          <w:p w14:paraId="7F0011F8" w14:textId="77777777" w:rsidR="003E477E" w:rsidRPr="008C4E81" w:rsidRDefault="00A21CA4">
            <w:pPr>
              <w:jc w:val="center"/>
              <w:rPr>
                <w:rFonts w:ascii="Tahoma" w:eastAsia="Tahoma" w:hAnsi="Tahoma" w:cs="Tahoma"/>
                <w:color w:val="000000" w:themeColor="text1"/>
                <w:sz w:val="20"/>
                <w:szCs w:val="20"/>
              </w:rPr>
            </w:pPr>
            <w:proofErr w:type="gramStart"/>
            <w:r w:rsidRPr="008C4E81">
              <w:rPr>
                <w:rFonts w:ascii="Tahoma" w:eastAsia="Tahoma" w:hAnsi="Tahoma" w:cs="Tahoma"/>
                <w:b/>
                <w:color w:val="000000" w:themeColor="text1"/>
                <w:sz w:val="20"/>
                <w:szCs w:val="20"/>
              </w:rPr>
              <w:t>montant</w:t>
            </w:r>
            <w:proofErr w:type="gramEnd"/>
            <w:r w:rsidRPr="008C4E81">
              <w:rPr>
                <w:rFonts w:ascii="Tahoma" w:eastAsia="Tahoma" w:hAnsi="Tahoma" w:cs="Tahoma"/>
                <w:b/>
                <w:color w:val="000000" w:themeColor="text1"/>
                <w:sz w:val="20"/>
                <w:szCs w:val="20"/>
              </w:rPr>
              <w:t xml:space="preserve"> en chiffre</w:t>
            </w:r>
          </w:p>
        </w:tc>
      </w:tr>
      <w:tr w:rsidR="008C4E81" w:rsidRPr="008C4E81" w14:paraId="17A9702D" w14:textId="77777777">
        <w:trPr>
          <w:trHeight w:val="315"/>
          <w:jc w:val="center"/>
        </w:trPr>
        <w:tc>
          <w:tcPr>
            <w:tcW w:w="1327" w:type="dxa"/>
            <w:vAlign w:val="center"/>
          </w:tcPr>
          <w:p w14:paraId="62BD1E0B" w14:textId="77777777" w:rsidR="003E477E" w:rsidRPr="008C4E81" w:rsidRDefault="00A21CA4">
            <w:pPr>
              <w:jc w:val="center"/>
              <w:rPr>
                <w:rFonts w:ascii="Tahoma" w:eastAsia="Tahoma" w:hAnsi="Tahoma" w:cs="Tahoma"/>
                <w:color w:val="000000" w:themeColor="text1"/>
                <w:sz w:val="20"/>
                <w:szCs w:val="20"/>
              </w:rPr>
            </w:pPr>
            <w:r w:rsidRPr="008C4E81">
              <w:rPr>
                <w:rFonts w:ascii="Tahoma" w:eastAsia="Tahoma" w:hAnsi="Tahoma" w:cs="Tahoma"/>
                <w:b/>
                <w:color w:val="000000" w:themeColor="text1"/>
                <w:sz w:val="20"/>
                <w:szCs w:val="20"/>
              </w:rPr>
              <w:t>SERIE 000</w:t>
            </w:r>
          </w:p>
        </w:tc>
        <w:tc>
          <w:tcPr>
            <w:tcW w:w="7105" w:type="dxa"/>
            <w:vAlign w:val="center"/>
          </w:tcPr>
          <w:p w14:paraId="0C368622" w14:textId="77777777" w:rsidR="003E477E" w:rsidRPr="008C4E81" w:rsidRDefault="00A21CA4">
            <w:pPr>
              <w:jc w:val="both"/>
              <w:rPr>
                <w:rFonts w:ascii="Tahoma" w:eastAsia="Tahoma" w:hAnsi="Tahoma" w:cs="Tahoma"/>
                <w:color w:val="000000" w:themeColor="text1"/>
                <w:sz w:val="20"/>
                <w:szCs w:val="20"/>
              </w:rPr>
            </w:pPr>
            <w:r w:rsidRPr="008C4E81">
              <w:rPr>
                <w:rFonts w:ascii="Tahoma" w:eastAsia="Tahoma" w:hAnsi="Tahoma" w:cs="Tahoma"/>
                <w:b/>
                <w:color w:val="000000" w:themeColor="text1"/>
                <w:sz w:val="20"/>
                <w:szCs w:val="20"/>
              </w:rPr>
              <w:t xml:space="preserve">INTALLATIONS </w:t>
            </w:r>
          </w:p>
        </w:tc>
        <w:tc>
          <w:tcPr>
            <w:tcW w:w="742" w:type="dxa"/>
          </w:tcPr>
          <w:p w14:paraId="22C47CAD" w14:textId="77777777" w:rsidR="003E477E" w:rsidRPr="008C4E81" w:rsidRDefault="003E477E">
            <w:pPr>
              <w:jc w:val="center"/>
              <w:rPr>
                <w:rFonts w:ascii="Tahoma" w:eastAsia="Tahoma" w:hAnsi="Tahoma" w:cs="Tahoma"/>
                <w:color w:val="000000" w:themeColor="text1"/>
                <w:sz w:val="20"/>
                <w:szCs w:val="20"/>
              </w:rPr>
            </w:pPr>
          </w:p>
        </w:tc>
        <w:tc>
          <w:tcPr>
            <w:tcW w:w="1488" w:type="dxa"/>
          </w:tcPr>
          <w:p w14:paraId="66EFC6C5" w14:textId="77777777" w:rsidR="003E477E" w:rsidRPr="008C4E81" w:rsidRDefault="003E477E">
            <w:pPr>
              <w:jc w:val="center"/>
              <w:rPr>
                <w:rFonts w:ascii="Tahoma" w:eastAsia="Tahoma" w:hAnsi="Tahoma" w:cs="Tahoma"/>
                <w:color w:val="000000" w:themeColor="text1"/>
                <w:sz w:val="20"/>
                <w:szCs w:val="20"/>
              </w:rPr>
            </w:pPr>
          </w:p>
        </w:tc>
      </w:tr>
      <w:tr w:rsidR="008C4E81" w:rsidRPr="008C4E81" w14:paraId="2D83D40C" w14:textId="77777777">
        <w:trPr>
          <w:trHeight w:val="315"/>
          <w:jc w:val="center"/>
        </w:trPr>
        <w:tc>
          <w:tcPr>
            <w:tcW w:w="1327" w:type="dxa"/>
            <w:vAlign w:val="center"/>
          </w:tcPr>
          <w:p w14:paraId="5A412472" w14:textId="77777777" w:rsidR="003E477E" w:rsidRPr="008C4E81" w:rsidRDefault="00A21CA4">
            <w:pPr>
              <w:jc w:val="center"/>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TM 001</w:t>
            </w:r>
          </w:p>
        </w:tc>
        <w:tc>
          <w:tcPr>
            <w:tcW w:w="7105" w:type="dxa"/>
            <w:vAlign w:val="center"/>
          </w:tcPr>
          <w:p w14:paraId="102008CD" w14:textId="77777777" w:rsidR="003E477E" w:rsidRPr="008C4E81" w:rsidRDefault="00A21CA4">
            <w:pPr>
              <w:pBdr>
                <w:top w:val="nil"/>
                <w:left w:val="nil"/>
                <w:bottom w:val="nil"/>
                <w:right w:val="nil"/>
                <w:between w:val="nil"/>
              </w:pBdr>
              <w:spacing w:after="0"/>
              <w:ind w:left="214"/>
              <w:jc w:val="both"/>
              <w:rPr>
                <w:rFonts w:ascii="Tahoma" w:eastAsia="Tahoma" w:hAnsi="Tahoma" w:cs="Tahoma"/>
                <w:color w:val="000000" w:themeColor="text1"/>
                <w:sz w:val="20"/>
                <w:szCs w:val="20"/>
                <w:u w:val="single"/>
              </w:rPr>
            </w:pPr>
            <w:r w:rsidRPr="008C4E81">
              <w:rPr>
                <w:rFonts w:ascii="Tahoma" w:eastAsia="Tahoma" w:hAnsi="Tahoma" w:cs="Tahoma"/>
                <w:b/>
                <w:color w:val="000000" w:themeColor="text1"/>
                <w:sz w:val="20"/>
                <w:szCs w:val="20"/>
                <w:u w:val="single"/>
              </w:rPr>
              <w:t>Installation de chantier</w:t>
            </w:r>
          </w:p>
          <w:p w14:paraId="37FE5CB7" w14:textId="77777777" w:rsidR="003E477E" w:rsidRPr="008C4E81" w:rsidRDefault="00A21CA4">
            <w:pPr>
              <w:pBdr>
                <w:top w:val="nil"/>
                <w:left w:val="nil"/>
                <w:bottom w:val="nil"/>
                <w:right w:val="nil"/>
                <w:between w:val="nil"/>
              </w:pBdr>
              <w:spacing w:after="0"/>
              <w:ind w:left="214"/>
              <w:jc w:val="both"/>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 xml:space="preserve">Ce prix rémunère au </w:t>
            </w:r>
            <w:r w:rsidRPr="008C4E81">
              <w:rPr>
                <w:rFonts w:ascii="Tahoma" w:eastAsia="Tahoma" w:hAnsi="Tahoma" w:cs="Tahoma"/>
                <w:b/>
                <w:color w:val="000000" w:themeColor="text1"/>
                <w:sz w:val="20"/>
                <w:szCs w:val="20"/>
              </w:rPr>
              <w:t xml:space="preserve">FORFAIT (FT) </w:t>
            </w:r>
            <w:r w:rsidRPr="008C4E81">
              <w:rPr>
                <w:rFonts w:ascii="Tahoma" w:eastAsia="Tahoma" w:hAnsi="Tahoma" w:cs="Tahoma"/>
                <w:color w:val="000000" w:themeColor="text1"/>
                <w:sz w:val="20"/>
                <w:szCs w:val="20"/>
              </w:rPr>
              <w:t>dans les conditions générales prévues au marché, les installations de chantier de l'Entreprise, leur maintenance et leur fonctionnement pendant toute la durée du chantier. Ce prix rémunère également la confection du projet d'exécution ainsi que des études techniques et géotechniques préalables, éventuellement nécessaires. Ce prix est payé en deux échéances :</w:t>
            </w:r>
          </w:p>
          <w:p w14:paraId="3437B3D2" w14:textId="77777777" w:rsidR="003E477E" w:rsidRPr="008C4E81" w:rsidRDefault="00A21CA4">
            <w:pPr>
              <w:pBdr>
                <w:top w:val="nil"/>
                <w:left w:val="nil"/>
                <w:bottom w:val="nil"/>
                <w:right w:val="nil"/>
                <w:between w:val="nil"/>
              </w:pBdr>
              <w:spacing w:after="0"/>
              <w:ind w:left="214"/>
              <w:jc w:val="both"/>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 QUATRE VINGT POUR CENT (80%) dès la réception des installations de l’Entreprise et l'approbation du projet d'exécution.</w:t>
            </w:r>
          </w:p>
          <w:p w14:paraId="57FA42E0" w14:textId="77777777" w:rsidR="003E477E" w:rsidRPr="008C4E81" w:rsidRDefault="00A21CA4">
            <w:pPr>
              <w:pBdr>
                <w:top w:val="nil"/>
                <w:left w:val="nil"/>
                <w:bottom w:val="nil"/>
                <w:right w:val="nil"/>
                <w:between w:val="nil"/>
              </w:pBdr>
              <w:spacing w:after="0"/>
              <w:ind w:left="214"/>
              <w:jc w:val="both"/>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 VINGT POUR CENT (20%) après le démontage des installations, l'approbation des plans de recollement et la remise en état des lieux.</w:t>
            </w:r>
          </w:p>
          <w:p w14:paraId="36E45F12" w14:textId="77777777" w:rsidR="003E477E" w:rsidRPr="008C4E81" w:rsidRDefault="00A21CA4">
            <w:pPr>
              <w:pBdr>
                <w:top w:val="nil"/>
                <w:left w:val="nil"/>
                <w:bottom w:val="nil"/>
                <w:right w:val="nil"/>
                <w:between w:val="nil"/>
              </w:pBdr>
              <w:spacing w:after="0"/>
              <w:ind w:left="214"/>
              <w:jc w:val="both"/>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 xml:space="preserve">Ce prix comprend </w:t>
            </w:r>
            <w:proofErr w:type="gramStart"/>
            <w:r w:rsidRPr="008C4E81">
              <w:rPr>
                <w:rFonts w:ascii="Tahoma" w:eastAsia="Tahoma" w:hAnsi="Tahoma" w:cs="Tahoma"/>
                <w:color w:val="000000" w:themeColor="text1"/>
                <w:sz w:val="20"/>
                <w:szCs w:val="20"/>
              </w:rPr>
              <w:t>notamment:</w:t>
            </w:r>
            <w:proofErr w:type="gramEnd"/>
            <w:r w:rsidRPr="008C4E81">
              <w:rPr>
                <w:rFonts w:ascii="Tahoma" w:eastAsia="Tahoma" w:hAnsi="Tahoma" w:cs="Tahoma"/>
                <w:color w:val="000000" w:themeColor="text1"/>
                <w:sz w:val="20"/>
                <w:szCs w:val="20"/>
              </w:rPr>
              <w:t xml:space="preserve"> </w:t>
            </w:r>
          </w:p>
          <w:p w14:paraId="72200B41"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location des terrains, s'ils ne sont pas mis à la disposition du Cocontractant par l'Administration;</w:t>
            </w:r>
          </w:p>
          <w:p w14:paraId="525CB506"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l'aménagement</w:t>
            </w:r>
            <w:proofErr w:type="gramEnd"/>
            <w:r w:rsidRPr="008C4E81">
              <w:rPr>
                <w:rFonts w:ascii="Tahoma" w:eastAsia="Tahoma" w:hAnsi="Tahoma" w:cs="Tahoma"/>
                <w:color w:val="000000" w:themeColor="text1"/>
                <w:sz w:val="20"/>
                <w:szCs w:val="20"/>
              </w:rPr>
              <w:t xml:space="preserve"> des surfaces pour l'implantation des bâtiments, le cas échéant, des aires de stockage des matériaux et de stationnement des engins et véhicules;</w:t>
            </w:r>
          </w:p>
          <w:p w14:paraId="49997D1F"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construction des voies d'accès, des déviations éventuelles et leur entretien;</w:t>
            </w:r>
          </w:p>
          <w:p w14:paraId="2061F537"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mise en place des moyens de liaison (téléphone, fax, internet, radio) et de gardiennage;</w:t>
            </w:r>
          </w:p>
          <w:p w14:paraId="6909087C"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fourniture de l'eau et de l'électricité;</w:t>
            </w:r>
          </w:p>
          <w:p w14:paraId="1A975E28"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construction et l'équipement du laboratoire de chantier situé à proximité du chantier;</w:t>
            </w:r>
          </w:p>
          <w:p w14:paraId="3C03E798"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le</w:t>
            </w:r>
            <w:proofErr w:type="gramEnd"/>
            <w:r w:rsidRPr="008C4E81">
              <w:rPr>
                <w:rFonts w:ascii="Tahoma" w:eastAsia="Tahoma" w:hAnsi="Tahoma" w:cs="Tahoma"/>
                <w:color w:val="000000" w:themeColor="text1"/>
                <w:sz w:val="20"/>
                <w:szCs w:val="20"/>
              </w:rPr>
              <w:t xml:space="preserve"> fonctionnement pendant toute la durée contractuelle du laboratoire de chantier, ainsi que le démontage et l'évacuation des composants;</w:t>
            </w:r>
          </w:p>
          <w:p w14:paraId="7CD87B7F"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construction ou la location des locaux pour les bureaux, ateliers, magasins;</w:t>
            </w:r>
          </w:p>
          <w:p w14:paraId="1806A9B4"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l'installation</w:t>
            </w:r>
            <w:proofErr w:type="gramEnd"/>
            <w:r w:rsidRPr="008C4E81">
              <w:rPr>
                <w:rFonts w:ascii="Tahoma" w:eastAsia="Tahoma" w:hAnsi="Tahoma" w:cs="Tahoma"/>
                <w:color w:val="000000" w:themeColor="text1"/>
                <w:sz w:val="20"/>
                <w:szCs w:val="20"/>
              </w:rPr>
              <w:t xml:space="preserve"> éventuelle de la centrale de concassage et de criblage y compris les transferts éventuels;</w:t>
            </w:r>
          </w:p>
          <w:p w14:paraId="52A92DE4"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les</w:t>
            </w:r>
            <w:proofErr w:type="gramEnd"/>
            <w:r w:rsidRPr="008C4E81">
              <w:rPr>
                <w:rFonts w:ascii="Tahoma" w:eastAsia="Tahoma" w:hAnsi="Tahoma" w:cs="Tahoma"/>
                <w:color w:val="000000" w:themeColor="text1"/>
                <w:sz w:val="20"/>
                <w:szCs w:val="20"/>
              </w:rPr>
              <w:t xml:space="preserve"> installations de stockage de carburant;</w:t>
            </w:r>
          </w:p>
          <w:p w14:paraId="3F5252F4"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signalisation des travaux, son gardiennage et son entretien;</w:t>
            </w:r>
          </w:p>
          <w:p w14:paraId="54452D49"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toutes</w:t>
            </w:r>
            <w:proofErr w:type="gramEnd"/>
            <w:r w:rsidRPr="008C4E81">
              <w:rPr>
                <w:rFonts w:ascii="Tahoma" w:eastAsia="Tahoma" w:hAnsi="Tahoma" w:cs="Tahoma"/>
                <w:color w:val="000000" w:themeColor="text1"/>
                <w:sz w:val="20"/>
                <w:szCs w:val="20"/>
              </w:rPr>
              <w:t xml:space="preserve"> autres dispositions nécessaires au bon fonctionnement du chantier;                                                                                                                                                                                                     </w:t>
            </w:r>
          </w:p>
          <w:p w14:paraId="7CE730C4"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confection du projet d'exécution ainsi que des études techniques et géotechniques préalables, éventuellement nécessaire;                                                                                          </w:t>
            </w:r>
          </w:p>
          <w:p w14:paraId="4C46DAF2"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confection des plans de récolement;</w:t>
            </w:r>
          </w:p>
          <w:p w14:paraId="554A469C"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le</w:t>
            </w:r>
            <w:proofErr w:type="gramEnd"/>
            <w:r w:rsidRPr="008C4E81">
              <w:rPr>
                <w:rFonts w:ascii="Tahoma" w:eastAsia="Tahoma" w:hAnsi="Tahoma" w:cs="Tahoma"/>
                <w:color w:val="000000" w:themeColor="text1"/>
                <w:sz w:val="20"/>
                <w:szCs w:val="20"/>
              </w:rPr>
              <w:t xml:space="preserve"> démontage et le repliement des installations;</w:t>
            </w:r>
          </w:p>
          <w:p w14:paraId="1D83C091"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le</w:t>
            </w:r>
            <w:proofErr w:type="gramEnd"/>
            <w:r w:rsidRPr="008C4E81">
              <w:rPr>
                <w:rFonts w:ascii="Tahoma" w:eastAsia="Tahoma" w:hAnsi="Tahoma" w:cs="Tahoma"/>
                <w:color w:val="000000" w:themeColor="text1"/>
                <w:sz w:val="20"/>
                <w:szCs w:val="20"/>
              </w:rPr>
              <w:t xml:space="preserve"> déplacement éventuel au fur et à mesure de l’avancement du chantier;</w:t>
            </w:r>
          </w:p>
          <w:p w14:paraId="627F31BF" w14:textId="77777777" w:rsidR="003E477E" w:rsidRPr="008C4E81" w:rsidRDefault="00A21CA4">
            <w:pPr>
              <w:numPr>
                <w:ilvl w:val="0"/>
                <w:numId w:val="32"/>
              </w:numPr>
              <w:pBdr>
                <w:top w:val="nil"/>
                <w:left w:val="nil"/>
                <w:bottom w:val="nil"/>
                <w:right w:val="nil"/>
                <w:between w:val="nil"/>
              </w:pBdr>
              <w:spacing w:after="0" w:line="240" w:lineRule="auto"/>
              <w:ind w:left="498" w:hanging="142"/>
              <w:jc w:val="both"/>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remise en état des sites conformément aux prescriptions environnementales, et toutes autres sujétions nécessaires à la bonne exécution des travaux dans les délais impartis.</w:t>
            </w:r>
          </w:p>
          <w:p w14:paraId="44A459A2" w14:textId="77777777" w:rsidR="003E477E" w:rsidRPr="008C4E81" w:rsidRDefault="00A21CA4">
            <w:pPr>
              <w:jc w:val="both"/>
              <w:rPr>
                <w:rFonts w:ascii="Tahoma" w:eastAsia="Tahoma" w:hAnsi="Tahoma" w:cs="Tahoma"/>
                <w:color w:val="000000" w:themeColor="text1"/>
                <w:sz w:val="20"/>
                <w:szCs w:val="20"/>
              </w:rPr>
            </w:pPr>
            <w:r w:rsidRPr="008C4E81">
              <w:rPr>
                <w:rFonts w:ascii="Tahoma" w:eastAsia="Tahoma" w:hAnsi="Tahoma" w:cs="Tahoma"/>
                <w:b/>
                <w:color w:val="000000" w:themeColor="text1"/>
                <w:sz w:val="20"/>
                <w:szCs w:val="20"/>
              </w:rPr>
              <w:t>Le forfait à :</w:t>
            </w:r>
            <w:r w:rsidRPr="008C4E81">
              <w:rPr>
                <w:rFonts w:ascii="Tahoma" w:eastAsia="Tahoma" w:hAnsi="Tahoma" w:cs="Tahoma"/>
                <w:color w:val="000000" w:themeColor="text1"/>
                <w:sz w:val="20"/>
                <w:szCs w:val="20"/>
              </w:rPr>
              <w:t xml:space="preserve"> </w:t>
            </w:r>
          </w:p>
        </w:tc>
        <w:tc>
          <w:tcPr>
            <w:tcW w:w="742" w:type="dxa"/>
            <w:vAlign w:val="center"/>
          </w:tcPr>
          <w:p w14:paraId="700F6F3F" w14:textId="77777777" w:rsidR="003E477E" w:rsidRPr="008C4E81" w:rsidRDefault="00A21CA4">
            <w:pPr>
              <w:jc w:val="center"/>
              <w:rPr>
                <w:rFonts w:ascii="Tahoma" w:eastAsia="Tahoma" w:hAnsi="Tahoma" w:cs="Tahoma"/>
                <w:color w:val="000000" w:themeColor="text1"/>
                <w:sz w:val="20"/>
                <w:szCs w:val="20"/>
              </w:rPr>
            </w:pPr>
            <w:proofErr w:type="spellStart"/>
            <w:r w:rsidRPr="008C4E81">
              <w:rPr>
                <w:rFonts w:ascii="Tahoma" w:eastAsia="Tahoma" w:hAnsi="Tahoma" w:cs="Tahoma"/>
                <w:color w:val="000000" w:themeColor="text1"/>
                <w:sz w:val="20"/>
                <w:szCs w:val="20"/>
              </w:rPr>
              <w:t>Ft</w:t>
            </w:r>
            <w:proofErr w:type="spellEnd"/>
          </w:p>
        </w:tc>
        <w:tc>
          <w:tcPr>
            <w:tcW w:w="1488" w:type="dxa"/>
          </w:tcPr>
          <w:p w14:paraId="1B2BA419" w14:textId="77777777" w:rsidR="003E477E" w:rsidRPr="008C4E81" w:rsidRDefault="00A21CA4">
            <w:pPr>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 xml:space="preserve"> </w:t>
            </w:r>
          </w:p>
          <w:p w14:paraId="74430F3F" w14:textId="77777777" w:rsidR="003E477E" w:rsidRPr="008C4E81" w:rsidRDefault="003E477E">
            <w:pPr>
              <w:rPr>
                <w:rFonts w:ascii="Tahoma" w:eastAsia="Tahoma" w:hAnsi="Tahoma" w:cs="Tahoma"/>
                <w:color w:val="000000" w:themeColor="text1"/>
                <w:sz w:val="20"/>
                <w:szCs w:val="20"/>
              </w:rPr>
            </w:pPr>
          </w:p>
          <w:p w14:paraId="4BACDE9E" w14:textId="77777777" w:rsidR="003E477E" w:rsidRPr="008C4E81" w:rsidRDefault="003E477E">
            <w:pPr>
              <w:rPr>
                <w:rFonts w:ascii="Tahoma" w:eastAsia="Tahoma" w:hAnsi="Tahoma" w:cs="Tahoma"/>
                <w:color w:val="000000" w:themeColor="text1"/>
                <w:sz w:val="20"/>
                <w:szCs w:val="20"/>
              </w:rPr>
            </w:pPr>
          </w:p>
          <w:p w14:paraId="41E5419E" w14:textId="77777777" w:rsidR="003E477E" w:rsidRPr="008C4E81" w:rsidRDefault="003E477E">
            <w:pPr>
              <w:rPr>
                <w:rFonts w:ascii="Tahoma" w:eastAsia="Tahoma" w:hAnsi="Tahoma" w:cs="Tahoma"/>
                <w:color w:val="000000" w:themeColor="text1"/>
                <w:sz w:val="20"/>
                <w:szCs w:val="20"/>
              </w:rPr>
            </w:pPr>
          </w:p>
          <w:p w14:paraId="13132BA9" w14:textId="77777777" w:rsidR="003E477E" w:rsidRPr="008C4E81" w:rsidRDefault="003E477E">
            <w:pPr>
              <w:rPr>
                <w:rFonts w:ascii="Tahoma" w:eastAsia="Tahoma" w:hAnsi="Tahoma" w:cs="Tahoma"/>
                <w:color w:val="000000" w:themeColor="text1"/>
                <w:sz w:val="20"/>
                <w:szCs w:val="20"/>
              </w:rPr>
            </w:pPr>
          </w:p>
          <w:p w14:paraId="617E9D07" w14:textId="77777777" w:rsidR="003E477E" w:rsidRPr="008C4E81" w:rsidRDefault="003E477E">
            <w:pPr>
              <w:rPr>
                <w:rFonts w:ascii="Tahoma" w:eastAsia="Tahoma" w:hAnsi="Tahoma" w:cs="Tahoma"/>
                <w:color w:val="000000" w:themeColor="text1"/>
                <w:sz w:val="20"/>
                <w:szCs w:val="20"/>
              </w:rPr>
            </w:pPr>
          </w:p>
          <w:p w14:paraId="515AFCF1" w14:textId="77777777" w:rsidR="003E477E" w:rsidRPr="008C4E81" w:rsidRDefault="003E477E">
            <w:pPr>
              <w:rPr>
                <w:rFonts w:ascii="Tahoma" w:eastAsia="Tahoma" w:hAnsi="Tahoma" w:cs="Tahoma"/>
                <w:color w:val="000000" w:themeColor="text1"/>
                <w:sz w:val="20"/>
                <w:szCs w:val="20"/>
              </w:rPr>
            </w:pPr>
          </w:p>
          <w:p w14:paraId="2AA69CDE" w14:textId="77777777" w:rsidR="003E477E" w:rsidRPr="008C4E81" w:rsidRDefault="003E477E">
            <w:pPr>
              <w:rPr>
                <w:rFonts w:ascii="Tahoma" w:eastAsia="Tahoma" w:hAnsi="Tahoma" w:cs="Tahoma"/>
                <w:color w:val="000000" w:themeColor="text1"/>
                <w:sz w:val="20"/>
                <w:szCs w:val="20"/>
              </w:rPr>
            </w:pPr>
          </w:p>
          <w:p w14:paraId="54DCB907" w14:textId="77777777" w:rsidR="003E477E" w:rsidRPr="008C4E81" w:rsidRDefault="003E477E">
            <w:pPr>
              <w:rPr>
                <w:rFonts w:ascii="Tahoma" w:eastAsia="Tahoma" w:hAnsi="Tahoma" w:cs="Tahoma"/>
                <w:color w:val="000000" w:themeColor="text1"/>
                <w:sz w:val="20"/>
                <w:szCs w:val="20"/>
              </w:rPr>
            </w:pPr>
          </w:p>
          <w:p w14:paraId="32B32D37" w14:textId="77777777" w:rsidR="003E477E" w:rsidRPr="008C4E81" w:rsidRDefault="003E477E">
            <w:pPr>
              <w:rPr>
                <w:rFonts w:ascii="Tahoma" w:eastAsia="Tahoma" w:hAnsi="Tahoma" w:cs="Tahoma"/>
                <w:color w:val="000000" w:themeColor="text1"/>
                <w:sz w:val="20"/>
                <w:szCs w:val="20"/>
              </w:rPr>
            </w:pPr>
          </w:p>
          <w:p w14:paraId="1EDA717F" w14:textId="77777777" w:rsidR="003E477E" w:rsidRPr="008C4E81" w:rsidRDefault="003E477E">
            <w:pPr>
              <w:rPr>
                <w:rFonts w:ascii="Tahoma" w:eastAsia="Tahoma" w:hAnsi="Tahoma" w:cs="Tahoma"/>
                <w:color w:val="000000" w:themeColor="text1"/>
                <w:sz w:val="20"/>
                <w:szCs w:val="20"/>
              </w:rPr>
            </w:pPr>
          </w:p>
          <w:p w14:paraId="3D40D8CC" w14:textId="77777777" w:rsidR="003E477E" w:rsidRPr="008C4E81" w:rsidRDefault="003E477E">
            <w:pPr>
              <w:rPr>
                <w:rFonts w:ascii="Tahoma" w:eastAsia="Tahoma" w:hAnsi="Tahoma" w:cs="Tahoma"/>
                <w:color w:val="000000" w:themeColor="text1"/>
                <w:sz w:val="20"/>
                <w:szCs w:val="20"/>
              </w:rPr>
            </w:pPr>
          </w:p>
          <w:p w14:paraId="7BC9E4C5" w14:textId="77777777" w:rsidR="003E477E" w:rsidRPr="008C4E81" w:rsidRDefault="003E477E">
            <w:pPr>
              <w:rPr>
                <w:rFonts w:ascii="Tahoma" w:eastAsia="Tahoma" w:hAnsi="Tahoma" w:cs="Tahoma"/>
                <w:color w:val="000000" w:themeColor="text1"/>
                <w:sz w:val="20"/>
                <w:szCs w:val="20"/>
              </w:rPr>
            </w:pPr>
          </w:p>
          <w:p w14:paraId="0B5A5188" w14:textId="77777777" w:rsidR="003E477E" w:rsidRPr="008C4E81" w:rsidRDefault="003E477E">
            <w:pPr>
              <w:rPr>
                <w:rFonts w:ascii="Tahoma" w:eastAsia="Tahoma" w:hAnsi="Tahoma" w:cs="Tahoma"/>
                <w:color w:val="000000" w:themeColor="text1"/>
                <w:sz w:val="20"/>
                <w:szCs w:val="20"/>
              </w:rPr>
            </w:pPr>
          </w:p>
          <w:p w14:paraId="22F67A8B" w14:textId="77777777" w:rsidR="003E477E" w:rsidRPr="008C4E81" w:rsidRDefault="003E477E">
            <w:pPr>
              <w:rPr>
                <w:rFonts w:ascii="Tahoma" w:eastAsia="Tahoma" w:hAnsi="Tahoma" w:cs="Tahoma"/>
                <w:color w:val="000000" w:themeColor="text1"/>
                <w:sz w:val="20"/>
                <w:szCs w:val="20"/>
              </w:rPr>
            </w:pPr>
          </w:p>
          <w:p w14:paraId="64C7D972" w14:textId="77777777" w:rsidR="003E477E" w:rsidRPr="008C4E81" w:rsidRDefault="003E477E">
            <w:pPr>
              <w:rPr>
                <w:rFonts w:ascii="Tahoma" w:eastAsia="Tahoma" w:hAnsi="Tahoma" w:cs="Tahoma"/>
                <w:color w:val="000000" w:themeColor="text1"/>
                <w:sz w:val="20"/>
                <w:szCs w:val="20"/>
              </w:rPr>
            </w:pPr>
          </w:p>
          <w:p w14:paraId="61EDD808" w14:textId="77777777" w:rsidR="003E477E" w:rsidRPr="008C4E81" w:rsidRDefault="003E477E">
            <w:pPr>
              <w:rPr>
                <w:rFonts w:ascii="Tahoma" w:eastAsia="Tahoma" w:hAnsi="Tahoma" w:cs="Tahoma"/>
                <w:color w:val="000000" w:themeColor="text1"/>
                <w:sz w:val="20"/>
                <w:szCs w:val="20"/>
              </w:rPr>
            </w:pPr>
          </w:p>
          <w:p w14:paraId="7C85A124" w14:textId="77777777" w:rsidR="003E477E" w:rsidRPr="008C4E81" w:rsidRDefault="003E477E">
            <w:pPr>
              <w:rPr>
                <w:rFonts w:ascii="Tahoma" w:eastAsia="Tahoma" w:hAnsi="Tahoma" w:cs="Tahoma"/>
                <w:color w:val="000000" w:themeColor="text1"/>
                <w:sz w:val="20"/>
                <w:szCs w:val="20"/>
              </w:rPr>
            </w:pPr>
          </w:p>
        </w:tc>
      </w:tr>
      <w:tr w:rsidR="008C4E81" w:rsidRPr="008C4E81" w14:paraId="52F61A42" w14:textId="77777777">
        <w:trPr>
          <w:trHeight w:val="1043"/>
          <w:jc w:val="center"/>
        </w:trPr>
        <w:tc>
          <w:tcPr>
            <w:tcW w:w="1327" w:type="dxa"/>
            <w:vAlign w:val="center"/>
          </w:tcPr>
          <w:p w14:paraId="356A8E7A" w14:textId="77777777" w:rsidR="003E477E" w:rsidRPr="008C4E81" w:rsidRDefault="00A21CA4">
            <w:pPr>
              <w:jc w:val="center"/>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TM 002</w:t>
            </w:r>
          </w:p>
        </w:tc>
        <w:tc>
          <w:tcPr>
            <w:tcW w:w="7105" w:type="dxa"/>
            <w:vAlign w:val="center"/>
          </w:tcPr>
          <w:p w14:paraId="53E8A80D" w14:textId="77777777" w:rsidR="003E477E" w:rsidRPr="008C4E81" w:rsidRDefault="00A21CA4">
            <w:pPr>
              <w:pBdr>
                <w:top w:val="nil"/>
                <w:left w:val="nil"/>
                <w:bottom w:val="nil"/>
                <w:right w:val="nil"/>
                <w:between w:val="nil"/>
              </w:pBdr>
              <w:ind w:left="214"/>
              <w:jc w:val="center"/>
              <w:rPr>
                <w:rFonts w:ascii="Tahoma" w:eastAsia="Tahoma" w:hAnsi="Tahoma" w:cs="Tahoma"/>
                <w:color w:val="000000" w:themeColor="text1"/>
                <w:sz w:val="20"/>
                <w:szCs w:val="20"/>
                <w:u w:val="single"/>
              </w:rPr>
            </w:pPr>
            <w:r w:rsidRPr="008C4E81">
              <w:rPr>
                <w:rFonts w:ascii="Tahoma" w:eastAsia="Tahoma" w:hAnsi="Tahoma" w:cs="Tahoma"/>
                <w:b/>
                <w:color w:val="000000" w:themeColor="text1"/>
                <w:sz w:val="20"/>
                <w:szCs w:val="20"/>
                <w:u w:val="single"/>
              </w:rPr>
              <w:t>Amené et repli de matériel</w:t>
            </w:r>
          </w:p>
          <w:p w14:paraId="1F83CA60" w14:textId="77777777" w:rsidR="003E477E" w:rsidRPr="008C4E81" w:rsidRDefault="00A21CA4">
            <w:pPr>
              <w:widowControl w:val="0"/>
              <w:tabs>
                <w:tab w:val="left" w:pos="-720"/>
                <w:tab w:val="left" w:pos="-212"/>
              </w:tabs>
              <w:ind w:left="71"/>
              <w:jc w:val="center"/>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 xml:space="preserve">Ce prix rémunère au </w:t>
            </w:r>
            <w:r w:rsidRPr="008C4E81">
              <w:rPr>
                <w:rFonts w:ascii="Tahoma" w:eastAsia="Tahoma" w:hAnsi="Tahoma" w:cs="Tahoma"/>
                <w:b/>
                <w:color w:val="000000" w:themeColor="text1"/>
                <w:sz w:val="20"/>
                <w:szCs w:val="20"/>
              </w:rPr>
              <w:t>FORFAIT</w:t>
            </w:r>
            <w:r w:rsidRPr="008C4E81">
              <w:rPr>
                <w:rFonts w:ascii="Tahoma" w:eastAsia="Tahoma" w:hAnsi="Tahoma" w:cs="Tahoma"/>
                <w:color w:val="000000" w:themeColor="text1"/>
                <w:sz w:val="20"/>
                <w:szCs w:val="20"/>
              </w:rPr>
              <w:t xml:space="preserve"> </w:t>
            </w:r>
            <w:r w:rsidRPr="008C4E81">
              <w:rPr>
                <w:rFonts w:ascii="Tahoma" w:eastAsia="Tahoma" w:hAnsi="Tahoma" w:cs="Tahoma"/>
                <w:b/>
                <w:color w:val="000000" w:themeColor="text1"/>
                <w:sz w:val="20"/>
                <w:szCs w:val="20"/>
              </w:rPr>
              <w:t>(FT)</w:t>
            </w:r>
            <w:r w:rsidRPr="008C4E81">
              <w:rPr>
                <w:rFonts w:ascii="Tahoma" w:eastAsia="Tahoma" w:hAnsi="Tahoma" w:cs="Tahoma"/>
                <w:color w:val="000000" w:themeColor="text1"/>
                <w:sz w:val="20"/>
                <w:szCs w:val="20"/>
              </w:rPr>
              <w:t xml:space="preserve"> l'amenée et le repliement de tout le matériel nécessaire au chantier, notamment :</w:t>
            </w:r>
          </w:p>
          <w:p w14:paraId="1DF77B93" w14:textId="77777777" w:rsidR="003E477E" w:rsidRPr="008C4E81" w:rsidRDefault="00A21CA4">
            <w:pPr>
              <w:numPr>
                <w:ilvl w:val="0"/>
                <w:numId w:val="32"/>
              </w:numPr>
              <w:pBdr>
                <w:top w:val="nil"/>
                <w:left w:val="nil"/>
                <w:bottom w:val="nil"/>
                <w:right w:val="nil"/>
                <w:between w:val="nil"/>
              </w:pBdr>
              <w:spacing w:after="0" w:line="240" w:lineRule="auto"/>
              <w:ind w:left="498" w:hanging="142"/>
              <w:jc w:val="center"/>
              <w:rPr>
                <w:color w:val="000000" w:themeColor="text1"/>
                <w:sz w:val="20"/>
                <w:szCs w:val="20"/>
              </w:rPr>
            </w:pPr>
            <w:proofErr w:type="gramStart"/>
            <w:r w:rsidRPr="008C4E81">
              <w:rPr>
                <w:rFonts w:ascii="Tahoma" w:eastAsia="Tahoma" w:hAnsi="Tahoma" w:cs="Tahoma"/>
                <w:color w:val="000000" w:themeColor="text1"/>
                <w:sz w:val="20"/>
                <w:szCs w:val="20"/>
              </w:rPr>
              <w:t>la</w:t>
            </w:r>
            <w:proofErr w:type="gramEnd"/>
            <w:r w:rsidRPr="008C4E81">
              <w:rPr>
                <w:rFonts w:ascii="Tahoma" w:eastAsia="Tahoma" w:hAnsi="Tahoma" w:cs="Tahoma"/>
                <w:color w:val="000000" w:themeColor="text1"/>
                <w:sz w:val="20"/>
                <w:szCs w:val="20"/>
              </w:rPr>
              <w:t xml:space="preserve"> mobilisation de la totalité du matériel destiné au chantier, entièrement assemblé et en état de fonctionnement ;</w:t>
            </w:r>
          </w:p>
          <w:p w14:paraId="3A4C80CF" w14:textId="77777777" w:rsidR="003E477E" w:rsidRPr="008C4E81" w:rsidRDefault="00A21CA4">
            <w:pPr>
              <w:numPr>
                <w:ilvl w:val="0"/>
                <w:numId w:val="32"/>
              </w:numPr>
              <w:pBdr>
                <w:top w:val="nil"/>
                <w:left w:val="nil"/>
                <w:bottom w:val="nil"/>
                <w:right w:val="nil"/>
                <w:between w:val="nil"/>
              </w:pBdr>
              <w:spacing w:after="0" w:line="240" w:lineRule="auto"/>
              <w:ind w:left="498" w:hanging="142"/>
              <w:jc w:val="center"/>
              <w:rPr>
                <w:color w:val="000000" w:themeColor="text1"/>
                <w:sz w:val="20"/>
                <w:szCs w:val="20"/>
              </w:rPr>
            </w:pPr>
            <w:proofErr w:type="gramStart"/>
            <w:r w:rsidRPr="008C4E81">
              <w:rPr>
                <w:rFonts w:ascii="Tahoma" w:eastAsia="Tahoma" w:hAnsi="Tahoma" w:cs="Tahoma"/>
                <w:color w:val="000000" w:themeColor="text1"/>
                <w:sz w:val="20"/>
                <w:szCs w:val="20"/>
              </w:rPr>
              <w:t>le</w:t>
            </w:r>
            <w:proofErr w:type="gramEnd"/>
            <w:r w:rsidRPr="008C4E81">
              <w:rPr>
                <w:rFonts w:ascii="Tahoma" w:eastAsia="Tahoma" w:hAnsi="Tahoma" w:cs="Tahoma"/>
                <w:color w:val="000000" w:themeColor="text1"/>
                <w:sz w:val="20"/>
                <w:szCs w:val="20"/>
              </w:rPr>
              <w:t xml:space="preserve"> déplacement total ou partiel de ce matériel au cours du chantier ;</w:t>
            </w:r>
          </w:p>
          <w:p w14:paraId="23F646D7" w14:textId="77777777" w:rsidR="003E477E" w:rsidRPr="008C4E81" w:rsidRDefault="00A21CA4">
            <w:pPr>
              <w:numPr>
                <w:ilvl w:val="0"/>
                <w:numId w:val="32"/>
              </w:numPr>
              <w:pBdr>
                <w:top w:val="nil"/>
                <w:left w:val="nil"/>
                <w:bottom w:val="nil"/>
                <w:right w:val="nil"/>
                <w:between w:val="nil"/>
              </w:pBdr>
              <w:spacing w:after="0" w:line="240" w:lineRule="auto"/>
              <w:ind w:left="498" w:hanging="142"/>
              <w:jc w:val="center"/>
              <w:rPr>
                <w:color w:val="000000" w:themeColor="text1"/>
                <w:sz w:val="20"/>
                <w:szCs w:val="20"/>
              </w:rPr>
            </w:pPr>
            <w:proofErr w:type="gramStart"/>
            <w:r w:rsidRPr="008C4E81">
              <w:rPr>
                <w:rFonts w:ascii="Tahoma" w:eastAsia="Tahoma" w:hAnsi="Tahoma" w:cs="Tahoma"/>
                <w:color w:val="000000" w:themeColor="text1"/>
                <w:sz w:val="20"/>
                <w:szCs w:val="20"/>
              </w:rPr>
              <w:t>le</w:t>
            </w:r>
            <w:proofErr w:type="gramEnd"/>
            <w:r w:rsidRPr="008C4E81">
              <w:rPr>
                <w:rFonts w:ascii="Tahoma" w:eastAsia="Tahoma" w:hAnsi="Tahoma" w:cs="Tahoma"/>
                <w:color w:val="000000" w:themeColor="text1"/>
                <w:sz w:val="20"/>
                <w:szCs w:val="20"/>
              </w:rPr>
              <w:t xml:space="preserve"> rapatriement de la totalité de ce matériel en fin de chantier.</w:t>
            </w:r>
          </w:p>
          <w:p w14:paraId="3A085E14" w14:textId="77777777" w:rsidR="003E477E" w:rsidRPr="008C4E81" w:rsidRDefault="00A21CA4">
            <w:pPr>
              <w:widowControl w:val="0"/>
              <w:tabs>
                <w:tab w:val="left" w:pos="-720"/>
                <w:tab w:val="left" w:pos="-212"/>
              </w:tabs>
              <w:ind w:left="71"/>
              <w:jc w:val="center"/>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Cette tâche est valable pour toute la durée du chantier, y compris s'il y a lieu le retard ou la prolongation des délais.</w:t>
            </w:r>
          </w:p>
          <w:p w14:paraId="6E0DF30A" w14:textId="77777777" w:rsidR="003E477E" w:rsidRPr="008C4E81" w:rsidRDefault="00A21CA4">
            <w:pPr>
              <w:widowControl w:val="0"/>
              <w:tabs>
                <w:tab w:val="left" w:pos="-720"/>
                <w:tab w:val="left" w:pos="-212"/>
              </w:tabs>
              <w:ind w:left="71"/>
              <w:jc w:val="center"/>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t>Le règlement sera effectué de la manière suivante :</w:t>
            </w:r>
          </w:p>
          <w:p w14:paraId="2831B54E" w14:textId="77777777" w:rsidR="003E477E" w:rsidRPr="008C4E81" w:rsidRDefault="00A21CA4">
            <w:pPr>
              <w:widowControl w:val="0"/>
              <w:numPr>
                <w:ilvl w:val="0"/>
                <w:numId w:val="31"/>
              </w:numPr>
              <w:tabs>
                <w:tab w:val="left" w:pos="-720"/>
                <w:tab w:val="left" w:pos="-212"/>
              </w:tabs>
              <w:spacing w:after="0" w:line="240" w:lineRule="auto"/>
              <w:jc w:val="center"/>
              <w:rPr>
                <w:color w:val="000000" w:themeColor="text1"/>
                <w:sz w:val="20"/>
                <w:szCs w:val="20"/>
              </w:rPr>
            </w:pPr>
            <w:r w:rsidRPr="008C4E81">
              <w:rPr>
                <w:rFonts w:ascii="Tahoma" w:eastAsia="Tahoma" w:hAnsi="Tahoma" w:cs="Tahoma"/>
                <w:color w:val="000000" w:themeColor="text1"/>
                <w:sz w:val="20"/>
                <w:szCs w:val="20"/>
              </w:rPr>
              <w:t xml:space="preserve">Cinquante pour cent (50%) lorsque la totalité du matériel, tel qu’indiqué </w:t>
            </w:r>
            <w:r w:rsidRPr="008C4E81">
              <w:rPr>
                <w:rFonts w:ascii="Tahoma" w:eastAsia="Tahoma" w:hAnsi="Tahoma" w:cs="Tahoma"/>
                <w:color w:val="000000" w:themeColor="text1"/>
                <w:sz w:val="20"/>
                <w:szCs w:val="20"/>
              </w:rPr>
              <w:lastRenderedPageBreak/>
              <w:t>au CCTP, aura été amené au chantier ;</w:t>
            </w:r>
          </w:p>
          <w:p w14:paraId="16052FC1" w14:textId="77777777" w:rsidR="003E477E" w:rsidRPr="008C4E81" w:rsidRDefault="00A21CA4">
            <w:pPr>
              <w:widowControl w:val="0"/>
              <w:numPr>
                <w:ilvl w:val="0"/>
                <w:numId w:val="31"/>
              </w:numPr>
              <w:tabs>
                <w:tab w:val="left" w:pos="-720"/>
                <w:tab w:val="left" w:pos="-212"/>
              </w:tabs>
              <w:spacing w:after="0" w:line="240" w:lineRule="auto"/>
              <w:jc w:val="center"/>
              <w:rPr>
                <w:color w:val="000000" w:themeColor="text1"/>
                <w:sz w:val="20"/>
                <w:szCs w:val="20"/>
              </w:rPr>
            </w:pPr>
            <w:r w:rsidRPr="008C4E81">
              <w:rPr>
                <w:rFonts w:ascii="Tahoma" w:eastAsia="Tahoma" w:hAnsi="Tahoma" w:cs="Tahoma"/>
                <w:color w:val="000000" w:themeColor="text1"/>
                <w:sz w:val="20"/>
                <w:szCs w:val="20"/>
              </w:rPr>
              <w:t>Cinquante pour cent (50%) après le repliement du matériel du chantier.</w:t>
            </w:r>
          </w:p>
          <w:p w14:paraId="6005BE5A" w14:textId="77777777" w:rsidR="003E477E" w:rsidRPr="008C4E81" w:rsidRDefault="00A21CA4">
            <w:pPr>
              <w:jc w:val="center"/>
              <w:rPr>
                <w:rFonts w:ascii="Tahoma" w:eastAsia="Tahoma" w:hAnsi="Tahoma" w:cs="Tahoma"/>
                <w:color w:val="000000" w:themeColor="text1"/>
                <w:sz w:val="20"/>
                <w:szCs w:val="20"/>
              </w:rPr>
            </w:pPr>
            <w:r w:rsidRPr="008C4E81">
              <w:rPr>
                <w:rFonts w:ascii="Tahoma" w:eastAsia="Tahoma" w:hAnsi="Tahoma" w:cs="Tahoma"/>
                <w:b/>
                <w:color w:val="000000" w:themeColor="text1"/>
                <w:sz w:val="20"/>
                <w:szCs w:val="20"/>
              </w:rPr>
              <w:t>Le forfait à :</w:t>
            </w:r>
          </w:p>
        </w:tc>
        <w:tc>
          <w:tcPr>
            <w:tcW w:w="742" w:type="dxa"/>
            <w:vAlign w:val="center"/>
          </w:tcPr>
          <w:p w14:paraId="57646839" w14:textId="77777777" w:rsidR="003E477E" w:rsidRPr="008C4E81" w:rsidRDefault="003E477E">
            <w:pPr>
              <w:jc w:val="center"/>
              <w:rPr>
                <w:rFonts w:ascii="Tahoma" w:eastAsia="Tahoma" w:hAnsi="Tahoma" w:cs="Tahoma"/>
                <w:color w:val="000000" w:themeColor="text1"/>
                <w:sz w:val="20"/>
                <w:szCs w:val="20"/>
              </w:rPr>
            </w:pPr>
          </w:p>
          <w:p w14:paraId="41FF3144" w14:textId="77777777" w:rsidR="003E477E" w:rsidRPr="008C4E81" w:rsidRDefault="003E477E">
            <w:pPr>
              <w:jc w:val="center"/>
              <w:rPr>
                <w:rFonts w:ascii="Tahoma" w:eastAsia="Tahoma" w:hAnsi="Tahoma" w:cs="Tahoma"/>
                <w:color w:val="000000" w:themeColor="text1"/>
                <w:sz w:val="20"/>
                <w:szCs w:val="20"/>
              </w:rPr>
            </w:pPr>
          </w:p>
          <w:p w14:paraId="7611E061" w14:textId="77777777" w:rsidR="003E477E" w:rsidRPr="008C4E81" w:rsidRDefault="003E477E">
            <w:pPr>
              <w:jc w:val="center"/>
              <w:rPr>
                <w:rFonts w:ascii="Tahoma" w:eastAsia="Tahoma" w:hAnsi="Tahoma" w:cs="Tahoma"/>
                <w:color w:val="000000" w:themeColor="text1"/>
                <w:sz w:val="20"/>
                <w:szCs w:val="20"/>
              </w:rPr>
            </w:pPr>
          </w:p>
          <w:p w14:paraId="26D9F1E9" w14:textId="77777777" w:rsidR="003E477E" w:rsidRPr="008C4E81" w:rsidRDefault="003E477E">
            <w:pPr>
              <w:jc w:val="center"/>
              <w:rPr>
                <w:rFonts w:ascii="Tahoma" w:eastAsia="Tahoma" w:hAnsi="Tahoma" w:cs="Tahoma"/>
                <w:color w:val="000000" w:themeColor="text1"/>
                <w:sz w:val="20"/>
                <w:szCs w:val="20"/>
              </w:rPr>
            </w:pPr>
          </w:p>
          <w:p w14:paraId="1222371D" w14:textId="77777777" w:rsidR="003E477E" w:rsidRPr="008C4E81" w:rsidRDefault="003E477E">
            <w:pPr>
              <w:jc w:val="center"/>
              <w:rPr>
                <w:rFonts w:ascii="Tahoma" w:eastAsia="Tahoma" w:hAnsi="Tahoma" w:cs="Tahoma"/>
                <w:color w:val="000000" w:themeColor="text1"/>
                <w:sz w:val="20"/>
                <w:szCs w:val="20"/>
              </w:rPr>
            </w:pPr>
          </w:p>
          <w:p w14:paraId="45A9013E" w14:textId="77777777" w:rsidR="003E477E" w:rsidRPr="008C4E81" w:rsidRDefault="003E477E">
            <w:pPr>
              <w:jc w:val="center"/>
              <w:rPr>
                <w:rFonts w:ascii="Tahoma" w:eastAsia="Tahoma" w:hAnsi="Tahoma" w:cs="Tahoma"/>
                <w:color w:val="000000" w:themeColor="text1"/>
                <w:sz w:val="20"/>
                <w:szCs w:val="20"/>
              </w:rPr>
            </w:pPr>
          </w:p>
          <w:p w14:paraId="7FA179B7" w14:textId="77777777" w:rsidR="003E477E" w:rsidRPr="008C4E81" w:rsidRDefault="003E477E">
            <w:pPr>
              <w:jc w:val="center"/>
              <w:rPr>
                <w:rFonts w:ascii="Tahoma" w:eastAsia="Tahoma" w:hAnsi="Tahoma" w:cs="Tahoma"/>
                <w:color w:val="000000" w:themeColor="text1"/>
                <w:sz w:val="20"/>
                <w:szCs w:val="20"/>
              </w:rPr>
            </w:pPr>
          </w:p>
          <w:p w14:paraId="70C76BA5" w14:textId="77777777" w:rsidR="003E477E" w:rsidRPr="008C4E81" w:rsidRDefault="003E477E">
            <w:pPr>
              <w:jc w:val="center"/>
              <w:rPr>
                <w:rFonts w:ascii="Tahoma" w:eastAsia="Tahoma" w:hAnsi="Tahoma" w:cs="Tahoma"/>
                <w:color w:val="000000" w:themeColor="text1"/>
                <w:sz w:val="20"/>
                <w:szCs w:val="20"/>
              </w:rPr>
            </w:pPr>
          </w:p>
          <w:p w14:paraId="2D79970C" w14:textId="77777777" w:rsidR="003E477E" w:rsidRPr="008C4E81" w:rsidRDefault="003E477E">
            <w:pPr>
              <w:jc w:val="center"/>
              <w:rPr>
                <w:rFonts w:ascii="Tahoma" w:eastAsia="Tahoma" w:hAnsi="Tahoma" w:cs="Tahoma"/>
                <w:color w:val="000000" w:themeColor="text1"/>
                <w:sz w:val="20"/>
                <w:szCs w:val="20"/>
              </w:rPr>
            </w:pPr>
          </w:p>
          <w:p w14:paraId="2CA475D0" w14:textId="77777777" w:rsidR="003E477E" w:rsidRPr="008C4E81" w:rsidRDefault="00A21CA4">
            <w:pPr>
              <w:jc w:val="center"/>
              <w:rPr>
                <w:rFonts w:ascii="Tahoma" w:eastAsia="Tahoma" w:hAnsi="Tahoma" w:cs="Tahoma"/>
                <w:color w:val="000000" w:themeColor="text1"/>
                <w:sz w:val="20"/>
                <w:szCs w:val="20"/>
              </w:rPr>
            </w:pPr>
            <w:proofErr w:type="spellStart"/>
            <w:r w:rsidRPr="008C4E81">
              <w:rPr>
                <w:rFonts w:ascii="Tahoma" w:eastAsia="Tahoma" w:hAnsi="Tahoma" w:cs="Tahoma"/>
                <w:color w:val="000000" w:themeColor="text1"/>
                <w:sz w:val="20"/>
                <w:szCs w:val="20"/>
              </w:rPr>
              <w:t>Ft</w:t>
            </w:r>
            <w:proofErr w:type="spellEnd"/>
          </w:p>
        </w:tc>
        <w:tc>
          <w:tcPr>
            <w:tcW w:w="1488" w:type="dxa"/>
          </w:tcPr>
          <w:p w14:paraId="3C4866DB" w14:textId="77777777" w:rsidR="003E477E" w:rsidRPr="008C4E81" w:rsidRDefault="00A21CA4">
            <w:pPr>
              <w:rPr>
                <w:rFonts w:ascii="Tahoma" w:eastAsia="Tahoma" w:hAnsi="Tahoma" w:cs="Tahoma"/>
                <w:color w:val="000000" w:themeColor="text1"/>
                <w:sz w:val="20"/>
                <w:szCs w:val="20"/>
              </w:rPr>
            </w:pPr>
            <w:r w:rsidRPr="008C4E81">
              <w:rPr>
                <w:rFonts w:ascii="Tahoma" w:eastAsia="Tahoma" w:hAnsi="Tahoma" w:cs="Tahoma"/>
                <w:color w:val="000000" w:themeColor="text1"/>
                <w:sz w:val="20"/>
                <w:szCs w:val="20"/>
              </w:rPr>
              <w:lastRenderedPageBreak/>
              <w:t xml:space="preserve"> </w:t>
            </w:r>
          </w:p>
          <w:p w14:paraId="409EC589" w14:textId="77777777" w:rsidR="003E477E" w:rsidRPr="008C4E81" w:rsidRDefault="003E477E">
            <w:pPr>
              <w:rPr>
                <w:rFonts w:ascii="Tahoma" w:eastAsia="Tahoma" w:hAnsi="Tahoma" w:cs="Tahoma"/>
                <w:color w:val="000000" w:themeColor="text1"/>
                <w:sz w:val="20"/>
                <w:szCs w:val="20"/>
              </w:rPr>
            </w:pPr>
          </w:p>
          <w:p w14:paraId="260CFAC7" w14:textId="77777777" w:rsidR="003E477E" w:rsidRPr="008C4E81" w:rsidRDefault="003E477E">
            <w:pPr>
              <w:rPr>
                <w:rFonts w:ascii="Tahoma" w:eastAsia="Tahoma" w:hAnsi="Tahoma" w:cs="Tahoma"/>
                <w:color w:val="000000" w:themeColor="text1"/>
                <w:sz w:val="20"/>
                <w:szCs w:val="20"/>
              </w:rPr>
            </w:pPr>
          </w:p>
          <w:p w14:paraId="5AFD6E3F" w14:textId="77777777" w:rsidR="003E477E" w:rsidRPr="008C4E81" w:rsidRDefault="003E477E">
            <w:pPr>
              <w:rPr>
                <w:rFonts w:ascii="Tahoma" w:eastAsia="Tahoma" w:hAnsi="Tahoma" w:cs="Tahoma"/>
                <w:color w:val="000000" w:themeColor="text1"/>
                <w:sz w:val="20"/>
                <w:szCs w:val="20"/>
              </w:rPr>
            </w:pPr>
          </w:p>
          <w:p w14:paraId="477B4B71" w14:textId="77777777" w:rsidR="003E477E" w:rsidRPr="008C4E81" w:rsidRDefault="003E477E">
            <w:pPr>
              <w:rPr>
                <w:rFonts w:ascii="Tahoma" w:eastAsia="Tahoma" w:hAnsi="Tahoma" w:cs="Tahoma"/>
                <w:color w:val="000000" w:themeColor="text1"/>
                <w:sz w:val="20"/>
                <w:szCs w:val="20"/>
              </w:rPr>
            </w:pPr>
          </w:p>
          <w:p w14:paraId="6009FEBF" w14:textId="77777777" w:rsidR="003E477E" w:rsidRPr="008C4E81" w:rsidRDefault="003E477E">
            <w:pPr>
              <w:rPr>
                <w:rFonts w:ascii="Tahoma" w:eastAsia="Tahoma" w:hAnsi="Tahoma" w:cs="Tahoma"/>
                <w:color w:val="000000" w:themeColor="text1"/>
                <w:sz w:val="20"/>
                <w:szCs w:val="20"/>
              </w:rPr>
            </w:pPr>
          </w:p>
          <w:p w14:paraId="7A7ED746" w14:textId="77777777" w:rsidR="003E477E" w:rsidRPr="008C4E81" w:rsidRDefault="003E477E">
            <w:pPr>
              <w:rPr>
                <w:rFonts w:ascii="Tahoma" w:eastAsia="Tahoma" w:hAnsi="Tahoma" w:cs="Tahoma"/>
                <w:color w:val="000000" w:themeColor="text1"/>
                <w:sz w:val="20"/>
                <w:szCs w:val="20"/>
              </w:rPr>
            </w:pPr>
          </w:p>
          <w:p w14:paraId="6F159C3A" w14:textId="77777777" w:rsidR="003E477E" w:rsidRPr="008C4E81" w:rsidRDefault="003E477E">
            <w:pPr>
              <w:rPr>
                <w:rFonts w:ascii="Tahoma" w:eastAsia="Tahoma" w:hAnsi="Tahoma" w:cs="Tahoma"/>
                <w:color w:val="000000" w:themeColor="text1"/>
                <w:sz w:val="20"/>
                <w:szCs w:val="20"/>
              </w:rPr>
            </w:pPr>
          </w:p>
          <w:p w14:paraId="2B174A64" w14:textId="77777777" w:rsidR="003E477E" w:rsidRPr="008C4E81" w:rsidRDefault="003E477E">
            <w:pPr>
              <w:rPr>
                <w:rFonts w:ascii="Tahoma" w:eastAsia="Tahoma" w:hAnsi="Tahoma" w:cs="Tahoma"/>
                <w:color w:val="000000" w:themeColor="text1"/>
                <w:sz w:val="20"/>
                <w:szCs w:val="20"/>
              </w:rPr>
            </w:pPr>
          </w:p>
          <w:p w14:paraId="378DB8C4" w14:textId="77777777" w:rsidR="003E477E" w:rsidRPr="008C4E81" w:rsidRDefault="003E477E">
            <w:pPr>
              <w:rPr>
                <w:rFonts w:ascii="Tahoma" w:eastAsia="Tahoma" w:hAnsi="Tahoma" w:cs="Tahoma"/>
                <w:color w:val="000000" w:themeColor="text1"/>
                <w:sz w:val="20"/>
                <w:szCs w:val="20"/>
              </w:rPr>
            </w:pPr>
          </w:p>
        </w:tc>
      </w:tr>
      <w:tr w:rsidR="003E477E" w14:paraId="39778DD0" w14:textId="77777777">
        <w:trPr>
          <w:trHeight w:val="1043"/>
          <w:jc w:val="center"/>
        </w:trPr>
        <w:tc>
          <w:tcPr>
            <w:tcW w:w="1327" w:type="dxa"/>
            <w:vAlign w:val="center"/>
          </w:tcPr>
          <w:p w14:paraId="465A34C3"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TM003</w:t>
            </w:r>
          </w:p>
        </w:tc>
        <w:tc>
          <w:tcPr>
            <w:tcW w:w="7105" w:type="dxa"/>
          </w:tcPr>
          <w:p w14:paraId="0DA6EE11"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Études d'exécution</w:t>
            </w:r>
          </w:p>
          <w:p w14:paraId="5807B1C1"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rémunère dans les conditions générales prévues au marché, au </w:t>
            </w:r>
            <w:r>
              <w:rPr>
                <w:rFonts w:ascii="Tahoma" w:eastAsia="Tahoma" w:hAnsi="Tahoma" w:cs="Tahoma"/>
                <w:b/>
                <w:sz w:val="20"/>
                <w:szCs w:val="20"/>
              </w:rPr>
              <w:t>FORFAIT (FT),</w:t>
            </w:r>
            <w:r>
              <w:rPr>
                <w:rFonts w:ascii="Tahoma" w:eastAsia="Tahoma" w:hAnsi="Tahoma" w:cs="Tahoma"/>
                <w:sz w:val="20"/>
                <w:szCs w:val="20"/>
              </w:rPr>
              <w:t xml:space="preserve"> les études géotechniques et techniques :</w:t>
            </w:r>
          </w:p>
          <w:p w14:paraId="3A3B2011"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comprend notamment : </w:t>
            </w:r>
          </w:p>
          <w:p w14:paraId="0949F5AF"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Les études géotechniques à réaliser au droit de l'ouvrage à construire, pour déterminer la profondeur d'affouillement et notamment les reconnaissances suivantes : sondages pressiométriques ou au pénétromètre léger, formulation du béton, essais de laboratoires (analyses granulométriques, teneur en eau, etc.).</w:t>
            </w:r>
          </w:p>
          <w:p w14:paraId="7562F551"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L’étude hydraulique et hydrologique ;</w:t>
            </w:r>
          </w:p>
          <w:p w14:paraId="706A0DD9"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Les études techniques d'exécution, entre autres : les notes de calcul, les plans d'exécutions, etc.</w:t>
            </w:r>
          </w:p>
          <w:p w14:paraId="2FA22D8D" w14:textId="77777777" w:rsidR="003E477E" w:rsidRDefault="00A21CA4">
            <w:pPr>
              <w:jc w:val="both"/>
              <w:rPr>
                <w:rFonts w:ascii="Tahoma" w:eastAsia="Tahoma" w:hAnsi="Tahoma" w:cs="Tahoma"/>
                <w:sz w:val="20"/>
                <w:szCs w:val="20"/>
              </w:rPr>
            </w:pPr>
            <w:proofErr w:type="gramStart"/>
            <w:r>
              <w:rPr>
                <w:rFonts w:ascii="Tahoma" w:eastAsia="Tahoma" w:hAnsi="Tahoma" w:cs="Tahoma"/>
                <w:sz w:val="20"/>
                <w:szCs w:val="20"/>
              </w:rPr>
              <w:t>NB:</w:t>
            </w:r>
            <w:proofErr w:type="gramEnd"/>
            <w:r>
              <w:rPr>
                <w:rFonts w:ascii="Tahoma" w:eastAsia="Tahoma" w:hAnsi="Tahoma" w:cs="Tahoma"/>
                <w:sz w:val="20"/>
                <w:szCs w:val="20"/>
              </w:rPr>
              <w:t xml:space="preserve"> Ce prix est payé après validation du rapport.</w:t>
            </w:r>
          </w:p>
          <w:p w14:paraId="7BBA4D77" w14:textId="77777777" w:rsidR="003E477E" w:rsidRDefault="00A21CA4">
            <w:pPr>
              <w:pBdr>
                <w:top w:val="nil"/>
                <w:left w:val="nil"/>
                <w:bottom w:val="nil"/>
                <w:right w:val="nil"/>
                <w:between w:val="nil"/>
              </w:pBdr>
              <w:ind w:left="214"/>
              <w:jc w:val="both"/>
              <w:rPr>
                <w:rFonts w:ascii="Tahoma" w:eastAsia="Tahoma" w:hAnsi="Tahoma" w:cs="Tahoma"/>
                <w:color w:val="000000"/>
                <w:sz w:val="20"/>
                <w:szCs w:val="20"/>
                <w:u w:val="single"/>
              </w:rPr>
            </w:pPr>
            <w:r>
              <w:rPr>
                <w:rFonts w:ascii="Tahoma" w:eastAsia="Tahoma" w:hAnsi="Tahoma" w:cs="Tahoma"/>
                <w:b/>
                <w:color w:val="000000"/>
                <w:sz w:val="20"/>
                <w:szCs w:val="20"/>
              </w:rPr>
              <w:t xml:space="preserve">Le forfait </w:t>
            </w:r>
            <w:proofErr w:type="gramStart"/>
            <w:r>
              <w:rPr>
                <w:rFonts w:ascii="Tahoma" w:eastAsia="Tahoma" w:hAnsi="Tahoma" w:cs="Tahoma"/>
                <w:b/>
                <w:color w:val="000000"/>
                <w:sz w:val="20"/>
                <w:szCs w:val="20"/>
              </w:rPr>
              <w:t>à:</w:t>
            </w:r>
            <w:proofErr w:type="gramEnd"/>
          </w:p>
        </w:tc>
        <w:tc>
          <w:tcPr>
            <w:tcW w:w="742" w:type="dxa"/>
            <w:vAlign w:val="center"/>
          </w:tcPr>
          <w:p w14:paraId="353AC6DE" w14:textId="77777777" w:rsidR="003E477E" w:rsidRDefault="00A21CA4">
            <w:pPr>
              <w:jc w:val="center"/>
              <w:rPr>
                <w:rFonts w:ascii="Tahoma" w:eastAsia="Tahoma" w:hAnsi="Tahoma" w:cs="Tahoma"/>
                <w:color w:val="000000"/>
                <w:sz w:val="20"/>
                <w:szCs w:val="20"/>
              </w:rPr>
            </w:pPr>
            <w:proofErr w:type="spellStart"/>
            <w:r>
              <w:rPr>
                <w:rFonts w:ascii="Tahoma" w:eastAsia="Tahoma" w:hAnsi="Tahoma" w:cs="Tahoma"/>
                <w:color w:val="000000"/>
                <w:sz w:val="20"/>
                <w:szCs w:val="20"/>
              </w:rPr>
              <w:t>Ft</w:t>
            </w:r>
            <w:proofErr w:type="spellEnd"/>
          </w:p>
        </w:tc>
        <w:tc>
          <w:tcPr>
            <w:tcW w:w="1488" w:type="dxa"/>
          </w:tcPr>
          <w:p w14:paraId="2AEBF736" w14:textId="77777777" w:rsidR="003E477E" w:rsidRDefault="003E477E">
            <w:pPr>
              <w:rPr>
                <w:rFonts w:ascii="Tahoma" w:eastAsia="Tahoma" w:hAnsi="Tahoma" w:cs="Tahoma"/>
                <w:sz w:val="20"/>
                <w:szCs w:val="20"/>
              </w:rPr>
            </w:pPr>
          </w:p>
        </w:tc>
      </w:tr>
      <w:tr w:rsidR="003E477E" w14:paraId="34F1A496" w14:textId="77777777">
        <w:trPr>
          <w:trHeight w:val="315"/>
          <w:jc w:val="center"/>
        </w:trPr>
        <w:tc>
          <w:tcPr>
            <w:tcW w:w="1327" w:type="dxa"/>
            <w:vAlign w:val="center"/>
          </w:tcPr>
          <w:p w14:paraId="3A882B12" w14:textId="77777777" w:rsidR="003E477E" w:rsidRDefault="00A21CA4">
            <w:pPr>
              <w:jc w:val="center"/>
              <w:rPr>
                <w:rFonts w:ascii="Tahoma" w:eastAsia="Tahoma" w:hAnsi="Tahoma" w:cs="Tahoma"/>
                <w:color w:val="000000"/>
                <w:sz w:val="20"/>
                <w:szCs w:val="20"/>
              </w:rPr>
            </w:pPr>
            <w:r>
              <w:rPr>
                <w:rFonts w:ascii="Tahoma" w:eastAsia="Tahoma" w:hAnsi="Tahoma" w:cs="Tahoma"/>
                <w:b/>
                <w:color w:val="000000"/>
                <w:sz w:val="20"/>
                <w:szCs w:val="20"/>
              </w:rPr>
              <w:t>SERIE 100</w:t>
            </w:r>
          </w:p>
        </w:tc>
        <w:tc>
          <w:tcPr>
            <w:tcW w:w="7105" w:type="dxa"/>
            <w:vAlign w:val="center"/>
          </w:tcPr>
          <w:p w14:paraId="14E92875" w14:textId="77777777" w:rsidR="003E477E" w:rsidRDefault="00A21CA4">
            <w:pPr>
              <w:jc w:val="both"/>
              <w:rPr>
                <w:rFonts w:ascii="Tahoma" w:eastAsia="Tahoma" w:hAnsi="Tahoma" w:cs="Tahoma"/>
                <w:color w:val="000000"/>
                <w:sz w:val="20"/>
                <w:szCs w:val="20"/>
              </w:rPr>
            </w:pPr>
            <w:r>
              <w:rPr>
                <w:rFonts w:ascii="Tahoma" w:eastAsia="Tahoma" w:hAnsi="Tahoma" w:cs="Tahoma"/>
                <w:b/>
                <w:color w:val="000000"/>
                <w:sz w:val="20"/>
                <w:szCs w:val="20"/>
              </w:rPr>
              <w:t>NETTOYAGE ET TERRASSEMENTS</w:t>
            </w:r>
          </w:p>
        </w:tc>
        <w:tc>
          <w:tcPr>
            <w:tcW w:w="742" w:type="dxa"/>
            <w:vAlign w:val="center"/>
          </w:tcPr>
          <w:p w14:paraId="4FC1DEF4" w14:textId="77777777" w:rsidR="003E477E" w:rsidRDefault="003E477E">
            <w:pPr>
              <w:jc w:val="center"/>
              <w:rPr>
                <w:rFonts w:ascii="Tahoma" w:eastAsia="Tahoma" w:hAnsi="Tahoma" w:cs="Tahoma"/>
                <w:color w:val="000000"/>
                <w:sz w:val="20"/>
                <w:szCs w:val="20"/>
              </w:rPr>
            </w:pPr>
          </w:p>
        </w:tc>
        <w:tc>
          <w:tcPr>
            <w:tcW w:w="1488" w:type="dxa"/>
            <w:vAlign w:val="center"/>
          </w:tcPr>
          <w:p w14:paraId="5B93174C" w14:textId="77777777" w:rsidR="003E477E" w:rsidRDefault="003E477E">
            <w:pPr>
              <w:jc w:val="center"/>
              <w:rPr>
                <w:rFonts w:ascii="Tahoma" w:eastAsia="Tahoma" w:hAnsi="Tahoma" w:cs="Tahoma"/>
                <w:color w:val="000000"/>
                <w:sz w:val="20"/>
                <w:szCs w:val="20"/>
              </w:rPr>
            </w:pPr>
          </w:p>
        </w:tc>
      </w:tr>
      <w:tr w:rsidR="003E477E" w14:paraId="61765700" w14:textId="77777777">
        <w:trPr>
          <w:trHeight w:val="315"/>
          <w:jc w:val="center"/>
        </w:trPr>
        <w:tc>
          <w:tcPr>
            <w:tcW w:w="1327" w:type="dxa"/>
            <w:vAlign w:val="center"/>
          </w:tcPr>
          <w:p w14:paraId="3543F080"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TM101</w:t>
            </w:r>
          </w:p>
        </w:tc>
        <w:tc>
          <w:tcPr>
            <w:tcW w:w="7105" w:type="dxa"/>
            <w:vAlign w:val="center"/>
          </w:tcPr>
          <w:p w14:paraId="0A6E2875" w14:textId="77777777" w:rsidR="003E477E" w:rsidRDefault="00A21CA4">
            <w:pPr>
              <w:pBdr>
                <w:top w:val="nil"/>
                <w:left w:val="nil"/>
                <w:bottom w:val="nil"/>
                <w:right w:val="nil"/>
                <w:between w:val="nil"/>
              </w:pBdr>
              <w:ind w:left="214"/>
              <w:jc w:val="both"/>
              <w:rPr>
                <w:rFonts w:ascii="Tahoma" w:eastAsia="Tahoma" w:hAnsi="Tahoma" w:cs="Tahoma"/>
                <w:color w:val="000000"/>
                <w:sz w:val="20"/>
                <w:szCs w:val="20"/>
                <w:u w:val="single"/>
              </w:rPr>
            </w:pPr>
            <w:r>
              <w:rPr>
                <w:rFonts w:ascii="Tahoma" w:eastAsia="Tahoma" w:hAnsi="Tahoma" w:cs="Tahoma"/>
                <w:b/>
                <w:color w:val="000000"/>
                <w:sz w:val="20"/>
                <w:szCs w:val="20"/>
                <w:u w:val="single"/>
              </w:rPr>
              <w:t>Nettoyage et dégagement des emprises</w:t>
            </w:r>
            <w:r>
              <w:rPr>
                <w:color w:val="000000"/>
                <w:sz w:val="20"/>
                <w:szCs w:val="20"/>
              </w:rPr>
              <w:t xml:space="preserve"> </w:t>
            </w:r>
            <w:r>
              <w:rPr>
                <w:rFonts w:ascii="Tahoma" w:eastAsia="Tahoma" w:hAnsi="Tahoma" w:cs="Tahoma"/>
                <w:b/>
                <w:color w:val="000000"/>
                <w:sz w:val="20"/>
                <w:szCs w:val="20"/>
                <w:u w:val="single"/>
              </w:rPr>
              <w:t xml:space="preserve">y compris abattage des arbres 3 mètres de chaque coté </w:t>
            </w:r>
          </w:p>
          <w:p w14:paraId="3F12CEB2"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rémunère au </w:t>
            </w:r>
            <w:r>
              <w:rPr>
                <w:rFonts w:ascii="Tahoma" w:eastAsia="Tahoma" w:hAnsi="Tahoma" w:cs="Tahoma"/>
                <w:b/>
                <w:sz w:val="20"/>
                <w:szCs w:val="20"/>
              </w:rPr>
              <w:t>METRE CARRE</w:t>
            </w:r>
            <w:r>
              <w:rPr>
                <w:rFonts w:ascii="Tahoma" w:eastAsia="Tahoma" w:hAnsi="Tahoma" w:cs="Tahoma"/>
                <w:sz w:val="20"/>
                <w:szCs w:val="20"/>
              </w:rPr>
              <w:t xml:space="preserve"> </w:t>
            </w:r>
            <w:r>
              <w:rPr>
                <w:rFonts w:ascii="Tahoma" w:eastAsia="Tahoma" w:hAnsi="Tahoma" w:cs="Tahoma"/>
                <w:b/>
                <w:color w:val="000000"/>
                <w:sz w:val="20"/>
                <w:szCs w:val="20"/>
              </w:rPr>
              <w:t>(m2)</w:t>
            </w:r>
            <w:r>
              <w:rPr>
                <w:rFonts w:ascii="Tahoma" w:eastAsia="Tahoma" w:hAnsi="Tahoma" w:cs="Tahoma"/>
                <w:color w:val="000000"/>
                <w:sz w:val="20"/>
                <w:szCs w:val="20"/>
              </w:rPr>
              <w:t xml:space="preserve"> </w:t>
            </w:r>
            <w:r>
              <w:rPr>
                <w:rFonts w:ascii="Tahoma" w:eastAsia="Tahoma" w:hAnsi="Tahoma" w:cs="Tahoma"/>
                <w:sz w:val="20"/>
                <w:szCs w:val="20"/>
              </w:rPr>
              <w:t>le nettoyage de terrain par débroussaillement. Il est exécuté à l’intérieur de l'assiette de la route existante ou de l'emprise des travaux conformément aux directives de l'Autorité chargée du contrôle et prescriptions du présent CCTP.</w:t>
            </w:r>
          </w:p>
          <w:p w14:paraId="4F90535C" w14:textId="77777777" w:rsidR="003E477E" w:rsidRDefault="00A21CA4">
            <w:pPr>
              <w:ind w:left="249" w:hanging="249"/>
              <w:jc w:val="both"/>
              <w:rPr>
                <w:rFonts w:ascii="Tahoma" w:eastAsia="Tahoma" w:hAnsi="Tahoma" w:cs="Tahoma"/>
                <w:sz w:val="20"/>
                <w:szCs w:val="20"/>
              </w:rPr>
            </w:pPr>
            <w:r>
              <w:rPr>
                <w:rFonts w:ascii="Tahoma" w:eastAsia="Tahoma" w:hAnsi="Tahoma" w:cs="Tahoma"/>
                <w:sz w:val="20"/>
                <w:szCs w:val="20"/>
              </w:rPr>
              <w:t>Ce prix comprend :</w:t>
            </w:r>
          </w:p>
          <w:p w14:paraId="6EDAE24F"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défrichement, l’arrachage des herbes, broussailles, plantations et haies sur l'emprise des accotements, des fossés latéraux et des talus ;</w:t>
            </w:r>
          </w:p>
          <w:p w14:paraId="5E28F47F"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l’abattage</w:t>
            </w:r>
            <w:proofErr w:type="gramEnd"/>
            <w:r>
              <w:rPr>
                <w:rFonts w:ascii="Tahoma" w:eastAsia="Tahoma" w:hAnsi="Tahoma" w:cs="Tahoma"/>
                <w:color w:val="000000"/>
                <w:sz w:val="20"/>
                <w:szCs w:val="20"/>
              </w:rPr>
              <w:t>, le dessouchage, l’enlèvement des racines, le débitage des arbres dont le diamètre est inférieur à 20 cm ;</w:t>
            </w:r>
          </w:p>
          <w:p w14:paraId="64389975"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l'élagage</w:t>
            </w:r>
            <w:proofErr w:type="gramEnd"/>
            <w:r>
              <w:rPr>
                <w:rFonts w:ascii="Tahoma" w:eastAsia="Tahoma" w:hAnsi="Tahoma" w:cs="Tahoma"/>
                <w:color w:val="000000"/>
                <w:sz w:val="20"/>
                <w:szCs w:val="20"/>
              </w:rPr>
              <w:t xml:space="preserve"> des arbres hors emprise ;</w:t>
            </w:r>
          </w:p>
          <w:p w14:paraId="6A63F7DD"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ramassage, l’enlèvement, le transport, l’évacuation des arbres, arbustes, souches et leur mise en dépôt hors de l’emprise en un lieu agréé par le L’ingénieur du marché ;</w:t>
            </w:r>
          </w:p>
          <w:p w14:paraId="1828DBBD"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remblaiement des trous créés par le dessouchage,</w:t>
            </w:r>
          </w:p>
          <w:p w14:paraId="72829E33"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l'enlèvement</w:t>
            </w:r>
            <w:proofErr w:type="gramEnd"/>
            <w:r>
              <w:rPr>
                <w:rFonts w:ascii="Tahoma" w:eastAsia="Tahoma" w:hAnsi="Tahoma" w:cs="Tahoma"/>
                <w:color w:val="000000"/>
                <w:sz w:val="20"/>
                <w:szCs w:val="20"/>
              </w:rPr>
              <w:t xml:space="preserve"> des produits de curage des fossés, son chargement, son transport quelle que soit la distance, son déchargement et sa mise en dépôt provisoire ou définitif dans un lieu agréé par le L’ingénieur du marché ;</w:t>
            </w:r>
          </w:p>
          <w:p w14:paraId="17FC01BE"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liées à l’environnement.</w:t>
            </w:r>
          </w:p>
          <w:p w14:paraId="39DB8933" w14:textId="77777777" w:rsidR="003E477E" w:rsidRDefault="00A21CA4">
            <w:pPr>
              <w:jc w:val="both"/>
              <w:rPr>
                <w:rFonts w:ascii="Tahoma" w:eastAsia="Tahoma" w:hAnsi="Tahoma" w:cs="Tahoma"/>
                <w:color w:val="000000"/>
                <w:sz w:val="20"/>
                <w:szCs w:val="20"/>
              </w:rPr>
            </w:pPr>
            <w:r>
              <w:rPr>
                <w:rFonts w:ascii="Tahoma" w:eastAsia="Tahoma" w:hAnsi="Tahoma" w:cs="Tahoma"/>
                <w:b/>
                <w:sz w:val="20"/>
                <w:szCs w:val="20"/>
              </w:rPr>
              <w:t xml:space="preserve">Le mètre carré à : </w:t>
            </w:r>
          </w:p>
        </w:tc>
        <w:tc>
          <w:tcPr>
            <w:tcW w:w="742" w:type="dxa"/>
            <w:vAlign w:val="center"/>
          </w:tcPr>
          <w:p w14:paraId="362B45B1" w14:textId="77777777" w:rsidR="003E477E" w:rsidRDefault="003E477E">
            <w:pPr>
              <w:jc w:val="center"/>
              <w:rPr>
                <w:rFonts w:ascii="Tahoma" w:eastAsia="Tahoma" w:hAnsi="Tahoma" w:cs="Tahoma"/>
                <w:color w:val="000000"/>
                <w:sz w:val="20"/>
                <w:szCs w:val="20"/>
              </w:rPr>
            </w:pPr>
          </w:p>
          <w:p w14:paraId="351D5AD0" w14:textId="77777777" w:rsidR="003E477E" w:rsidRDefault="003E477E">
            <w:pPr>
              <w:jc w:val="center"/>
              <w:rPr>
                <w:rFonts w:ascii="Tahoma" w:eastAsia="Tahoma" w:hAnsi="Tahoma" w:cs="Tahoma"/>
                <w:color w:val="000000"/>
                <w:sz w:val="20"/>
                <w:szCs w:val="20"/>
              </w:rPr>
            </w:pPr>
          </w:p>
          <w:p w14:paraId="4231AA4A" w14:textId="77777777" w:rsidR="003E477E" w:rsidRDefault="003E477E">
            <w:pPr>
              <w:jc w:val="center"/>
              <w:rPr>
                <w:rFonts w:ascii="Tahoma" w:eastAsia="Tahoma" w:hAnsi="Tahoma" w:cs="Tahoma"/>
                <w:color w:val="000000"/>
                <w:sz w:val="20"/>
                <w:szCs w:val="20"/>
              </w:rPr>
            </w:pPr>
          </w:p>
          <w:p w14:paraId="065EB2BA" w14:textId="77777777" w:rsidR="003E477E" w:rsidRDefault="003E477E">
            <w:pPr>
              <w:jc w:val="center"/>
              <w:rPr>
                <w:rFonts w:ascii="Tahoma" w:eastAsia="Tahoma" w:hAnsi="Tahoma" w:cs="Tahoma"/>
                <w:color w:val="000000"/>
                <w:sz w:val="20"/>
                <w:szCs w:val="20"/>
              </w:rPr>
            </w:pPr>
          </w:p>
          <w:p w14:paraId="79FB34E0" w14:textId="77777777" w:rsidR="003E477E" w:rsidRDefault="003E477E">
            <w:pPr>
              <w:jc w:val="center"/>
              <w:rPr>
                <w:rFonts w:ascii="Tahoma" w:eastAsia="Tahoma" w:hAnsi="Tahoma" w:cs="Tahoma"/>
                <w:color w:val="000000"/>
                <w:sz w:val="20"/>
                <w:szCs w:val="20"/>
              </w:rPr>
            </w:pPr>
          </w:p>
          <w:p w14:paraId="35287521" w14:textId="77777777" w:rsidR="003E477E" w:rsidRDefault="003E477E">
            <w:pPr>
              <w:jc w:val="center"/>
              <w:rPr>
                <w:rFonts w:ascii="Tahoma" w:eastAsia="Tahoma" w:hAnsi="Tahoma" w:cs="Tahoma"/>
                <w:color w:val="000000"/>
                <w:sz w:val="20"/>
                <w:szCs w:val="20"/>
              </w:rPr>
            </w:pPr>
          </w:p>
          <w:p w14:paraId="6C224149" w14:textId="77777777" w:rsidR="003E477E" w:rsidRDefault="003E477E">
            <w:pPr>
              <w:jc w:val="center"/>
              <w:rPr>
                <w:rFonts w:ascii="Tahoma" w:eastAsia="Tahoma" w:hAnsi="Tahoma" w:cs="Tahoma"/>
                <w:color w:val="000000"/>
                <w:sz w:val="20"/>
                <w:szCs w:val="20"/>
              </w:rPr>
            </w:pPr>
          </w:p>
          <w:p w14:paraId="792F869A" w14:textId="77777777" w:rsidR="003E477E" w:rsidRDefault="003E477E">
            <w:pPr>
              <w:jc w:val="center"/>
              <w:rPr>
                <w:rFonts w:ascii="Tahoma" w:eastAsia="Tahoma" w:hAnsi="Tahoma" w:cs="Tahoma"/>
                <w:color w:val="000000"/>
                <w:sz w:val="20"/>
                <w:szCs w:val="20"/>
              </w:rPr>
            </w:pPr>
          </w:p>
          <w:p w14:paraId="2F4BB02B" w14:textId="77777777" w:rsidR="003E477E" w:rsidRDefault="003E477E">
            <w:pPr>
              <w:jc w:val="center"/>
              <w:rPr>
                <w:rFonts w:ascii="Tahoma" w:eastAsia="Tahoma" w:hAnsi="Tahoma" w:cs="Tahoma"/>
                <w:color w:val="000000"/>
                <w:sz w:val="20"/>
                <w:szCs w:val="20"/>
              </w:rPr>
            </w:pPr>
          </w:p>
          <w:p w14:paraId="05B21C98" w14:textId="77777777" w:rsidR="003E477E" w:rsidRDefault="003E477E">
            <w:pPr>
              <w:jc w:val="center"/>
              <w:rPr>
                <w:rFonts w:ascii="Tahoma" w:eastAsia="Tahoma" w:hAnsi="Tahoma" w:cs="Tahoma"/>
                <w:color w:val="000000"/>
                <w:sz w:val="20"/>
                <w:szCs w:val="20"/>
              </w:rPr>
            </w:pPr>
          </w:p>
          <w:p w14:paraId="1CFFA4D3" w14:textId="77777777" w:rsidR="003E477E" w:rsidRDefault="003E477E">
            <w:pPr>
              <w:jc w:val="center"/>
              <w:rPr>
                <w:rFonts w:ascii="Tahoma" w:eastAsia="Tahoma" w:hAnsi="Tahoma" w:cs="Tahoma"/>
                <w:color w:val="000000"/>
                <w:sz w:val="20"/>
                <w:szCs w:val="20"/>
              </w:rPr>
            </w:pPr>
          </w:p>
          <w:p w14:paraId="1662EF92" w14:textId="77777777" w:rsidR="003E477E" w:rsidRDefault="003E477E">
            <w:pPr>
              <w:jc w:val="center"/>
              <w:rPr>
                <w:rFonts w:ascii="Tahoma" w:eastAsia="Tahoma" w:hAnsi="Tahoma" w:cs="Tahoma"/>
                <w:color w:val="000000"/>
                <w:sz w:val="20"/>
                <w:szCs w:val="20"/>
              </w:rPr>
            </w:pPr>
          </w:p>
          <w:p w14:paraId="6C8D815D" w14:textId="77777777" w:rsidR="003E477E" w:rsidRDefault="003E477E">
            <w:pPr>
              <w:jc w:val="center"/>
              <w:rPr>
                <w:rFonts w:ascii="Tahoma" w:eastAsia="Tahoma" w:hAnsi="Tahoma" w:cs="Tahoma"/>
                <w:color w:val="000000"/>
                <w:sz w:val="20"/>
                <w:szCs w:val="20"/>
              </w:rPr>
            </w:pPr>
          </w:p>
          <w:p w14:paraId="0BA8B803" w14:textId="77777777" w:rsidR="003E477E" w:rsidRDefault="00A21CA4">
            <w:pPr>
              <w:jc w:val="center"/>
              <w:rPr>
                <w:rFonts w:ascii="Tahoma" w:eastAsia="Tahoma" w:hAnsi="Tahoma" w:cs="Tahoma"/>
                <w:color w:val="000000"/>
                <w:sz w:val="20"/>
                <w:szCs w:val="20"/>
              </w:rPr>
            </w:pPr>
            <w:proofErr w:type="gramStart"/>
            <w:r>
              <w:rPr>
                <w:rFonts w:ascii="Tahoma" w:eastAsia="Tahoma" w:hAnsi="Tahoma" w:cs="Tahoma"/>
                <w:color w:val="000000"/>
                <w:sz w:val="20"/>
                <w:szCs w:val="20"/>
              </w:rPr>
              <w:t>m</w:t>
            </w:r>
            <w:proofErr w:type="gramEnd"/>
            <w:r>
              <w:rPr>
                <w:rFonts w:ascii="Tahoma" w:eastAsia="Tahoma" w:hAnsi="Tahoma" w:cs="Tahoma"/>
                <w:color w:val="000000"/>
                <w:sz w:val="20"/>
                <w:szCs w:val="20"/>
              </w:rPr>
              <w:t>2</w:t>
            </w:r>
          </w:p>
        </w:tc>
        <w:tc>
          <w:tcPr>
            <w:tcW w:w="1488" w:type="dxa"/>
            <w:vAlign w:val="center"/>
          </w:tcPr>
          <w:p w14:paraId="62A7FBDE" w14:textId="77777777" w:rsidR="003E477E" w:rsidRDefault="003E477E">
            <w:pPr>
              <w:jc w:val="center"/>
              <w:rPr>
                <w:rFonts w:ascii="Tahoma" w:eastAsia="Tahoma" w:hAnsi="Tahoma" w:cs="Tahoma"/>
                <w:sz w:val="20"/>
                <w:szCs w:val="20"/>
              </w:rPr>
            </w:pPr>
          </w:p>
        </w:tc>
      </w:tr>
      <w:tr w:rsidR="003E477E" w14:paraId="085D94B7" w14:textId="77777777">
        <w:trPr>
          <w:trHeight w:val="315"/>
          <w:jc w:val="center"/>
        </w:trPr>
        <w:tc>
          <w:tcPr>
            <w:tcW w:w="1327" w:type="dxa"/>
            <w:vAlign w:val="center"/>
          </w:tcPr>
          <w:p w14:paraId="13F495A9"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 104</w:t>
            </w:r>
          </w:p>
        </w:tc>
        <w:tc>
          <w:tcPr>
            <w:tcW w:w="7105" w:type="dxa"/>
            <w:vAlign w:val="center"/>
          </w:tcPr>
          <w:p w14:paraId="291E3522"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Déblai ordinaire mis en dépôt pour élargissement de la chaussée</w:t>
            </w:r>
          </w:p>
          <w:p w14:paraId="06E930CC"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rémunère dans les conditions générales prévues au marché, au </w:t>
            </w:r>
            <w:r>
              <w:rPr>
                <w:rFonts w:ascii="Tahoma" w:eastAsia="Tahoma" w:hAnsi="Tahoma" w:cs="Tahoma"/>
                <w:b/>
                <w:sz w:val="20"/>
                <w:szCs w:val="20"/>
              </w:rPr>
              <w:t>MÈTRE CUBE (m3),</w:t>
            </w:r>
            <w:r>
              <w:rPr>
                <w:rFonts w:ascii="Tahoma" w:eastAsia="Tahoma" w:hAnsi="Tahoma" w:cs="Tahoma"/>
                <w:sz w:val="20"/>
                <w:szCs w:val="20"/>
              </w:rPr>
              <w:t xml:space="preserve"> le déblai ordinaire mis en dépôt</w:t>
            </w:r>
            <w:r>
              <w:t xml:space="preserve"> </w:t>
            </w:r>
            <w:r>
              <w:rPr>
                <w:rFonts w:ascii="Tahoma" w:eastAsia="Tahoma" w:hAnsi="Tahoma" w:cs="Tahoma"/>
                <w:sz w:val="20"/>
                <w:szCs w:val="20"/>
              </w:rPr>
              <w:t xml:space="preserve">pour élargissement et de la chaussée. </w:t>
            </w:r>
          </w:p>
          <w:p w14:paraId="3B01B49D"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comprend </w:t>
            </w:r>
            <w:proofErr w:type="gramStart"/>
            <w:r>
              <w:rPr>
                <w:rFonts w:ascii="Tahoma" w:eastAsia="Tahoma" w:hAnsi="Tahoma" w:cs="Tahoma"/>
                <w:sz w:val="20"/>
                <w:szCs w:val="20"/>
              </w:rPr>
              <w:t>notamment:</w:t>
            </w:r>
            <w:proofErr w:type="gramEnd"/>
            <w:r>
              <w:rPr>
                <w:rFonts w:ascii="Tahoma" w:eastAsia="Tahoma" w:hAnsi="Tahoma" w:cs="Tahoma"/>
                <w:sz w:val="20"/>
                <w:szCs w:val="20"/>
              </w:rPr>
              <w:t xml:space="preserve"> </w:t>
            </w:r>
          </w:p>
          <w:p w14:paraId="4B7AAED8"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l'extraction</w:t>
            </w:r>
            <w:proofErr w:type="gramEnd"/>
            <w:r>
              <w:rPr>
                <w:rFonts w:ascii="Tahoma" w:eastAsia="Tahoma" w:hAnsi="Tahoma" w:cs="Tahoma"/>
                <w:color w:val="000000"/>
                <w:sz w:val="20"/>
                <w:szCs w:val="20"/>
              </w:rPr>
              <w:t xml:space="preserve"> des matériaux;</w:t>
            </w:r>
          </w:p>
          <w:p w14:paraId="3C927D12"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chargement, le transport sur une distance inférieure à 5000 mètres et le déchargement aux lieux de dépôt agréés par le L’ingénieur du marché;</w:t>
            </w:r>
          </w:p>
          <w:p w14:paraId="5AD4E4E4"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lastRenderedPageBreak/>
              <w:t>le</w:t>
            </w:r>
            <w:proofErr w:type="gramEnd"/>
            <w:r>
              <w:rPr>
                <w:rFonts w:ascii="Tahoma" w:eastAsia="Tahoma" w:hAnsi="Tahoma" w:cs="Tahoma"/>
                <w:color w:val="000000"/>
                <w:sz w:val="20"/>
                <w:szCs w:val="20"/>
              </w:rPr>
              <w:t xml:space="preserve"> réglage sur le lieu de dépôt;</w:t>
            </w:r>
          </w:p>
          <w:p w14:paraId="345DF85D"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l'indemnisation</w:t>
            </w:r>
            <w:proofErr w:type="gramEnd"/>
            <w:r>
              <w:rPr>
                <w:rFonts w:ascii="Tahoma" w:eastAsia="Tahoma" w:hAnsi="Tahoma" w:cs="Tahoma"/>
                <w:color w:val="000000"/>
                <w:sz w:val="20"/>
                <w:szCs w:val="20"/>
              </w:rPr>
              <w:t xml:space="preserve"> éventuelle des riverains et le respect des prescriptions environnementales;</w:t>
            </w:r>
          </w:p>
          <w:p w14:paraId="140DD317"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et</w:t>
            </w:r>
            <w:proofErr w:type="gramEnd"/>
            <w:r>
              <w:rPr>
                <w:rFonts w:ascii="Tahoma" w:eastAsia="Tahoma" w:hAnsi="Tahoma" w:cs="Tahoma"/>
                <w:color w:val="000000"/>
                <w:sz w:val="20"/>
                <w:szCs w:val="20"/>
              </w:rPr>
              <w:t xml:space="preserve"> toutes autres sujétions.</w:t>
            </w:r>
          </w:p>
          <w:p w14:paraId="7167E1E2" w14:textId="77777777" w:rsidR="003E477E" w:rsidRDefault="00A21CA4">
            <w:pPr>
              <w:jc w:val="both"/>
              <w:rPr>
                <w:rFonts w:ascii="Tahoma" w:eastAsia="Tahoma" w:hAnsi="Tahoma" w:cs="Tahoma"/>
                <w:color w:val="000000"/>
                <w:sz w:val="20"/>
                <w:szCs w:val="20"/>
                <w:u w:val="single"/>
              </w:rPr>
            </w:pPr>
            <w:proofErr w:type="gramStart"/>
            <w:r>
              <w:rPr>
                <w:rFonts w:ascii="Tahoma" w:eastAsia="Tahoma" w:hAnsi="Tahoma" w:cs="Tahoma"/>
                <w:b/>
                <w:color w:val="000000"/>
                <w:sz w:val="20"/>
                <w:szCs w:val="20"/>
              </w:rPr>
              <w:t>le</w:t>
            </w:r>
            <w:proofErr w:type="gramEnd"/>
            <w:r>
              <w:rPr>
                <w:rFonts w:ascii="Tahoma" w:eastAsia="Tahoma" w:hAnsi="Tahoma" w:cs="Tahoma"/>
                <w:b/>
                <w:color w:val="000000"/>
                <w:sz w:val="20"/>
                <w:szCs w:val="20"/>
              </w:rPr>
              <w:t xml:space="preserve"> mètre cube à :</w:t>
            </w:r>
          </w:p>
        </w:tc>
        <w:tc>
          <w:tcPr>
            <w:tcW w:w="742" w:type="dxa"/>
            <w:vAlign w:val="center"/>
          </w:tcPr>
          <w:p w14:paraId="395194B6" w14:textId="77777777" w:rsidR="003E477E" w:rsidRDefault="003E477E">
            <w:pPr>
              <w:jc w:val="center"/>
              <w:rPr>
                <w:rFonts w:ascii="Tahoma" w:eastAsia="Tahoma" w:hAnsi="Tahoma" w:cs="Tahoma"/>
                <w:color w:val="000000"/>
                <w:sz w:val="20"/>
                <w:szCs w:val="20"/>
              </w:rPr>
            </w:pPr>
          </w:p>
          <w:p w14:paraId="09C2DC78" w14:textId="77777777" w:rsidR="003E477E" w:rsidRDefault="003E477E">
            <w:pPr>
              <w:jc w:val="center"/>
              <w:rPr>
                <w:rFonts w:ascii="Tahoma" w:eastAsia="Tahoma" w:hAnsi="Tahoma" w:cs="Tahoma"/>
                <w:color w:val="000000"/>
                <w:sz w:val="20"/>
                <w:szCs w:val="20"/>
              </w:rPr>
            </w:pPr>
          </w:p>
          <w:p w14:paraId="13908C9D" w14:textId="77777777" w:rsidR="003E477E" w:rsidRDefault="003E477E">
            <w:pPr>
              <w:jc w:val="center"/>
              <w:rPr>
                <w:rFonts w:ascii="Tahoma" w:eastAsia="Tahoma" w:hAnsi="Tahoma" w:cs="Tahoma"/>
                <w:color w:val="000000"/>
                <w:sz w:val="20"/>
                <w:szCs w:val="20"/>
              </w:rPr>
            </w:pPr>
          </w:p>
          <w:p w14:paraId="2B6F0C2C" w14:textId="77777777" w:rsidR="003E477E" w:rsidRDefault="003E477E">
            <w:pPr>
              <w:jc w:val="center"/>
              <w:rPr>
                <w:rFonts w:ascii="Tahoma" w:eastAsia="Tahoma" w:hAnsi="Tahoma" w:cs="Tahoma"/>
                <w:color w:val="000000"/>
                <w:sz w:val="20"/>
                <w:szCs w:val="20"/>
              </w:rPr>
            </w:pPr>
          </w:p>
          <w:p w14:paraId="5E32C31B" w14:textId="77777777" w:rsidR="003E477E" w:rsidRDefault="003E477E">
            <w:pPr>
              <w:jc w:val="center"/>
              <w:rPr>
                <w:rFonts w:ascii="Tahoma" w:eastAsia="Tahoma" w:hAnsi="Tahoma" w:cs="Tahoma"/>
                <w:color w:val="000000"/>
                <w:sz w:val="20"/>
                <w:szCs w:val="20"/>
              </w:rPr>
            </w:pPr>
          </w:p>
          <w:p w14:paraId="5C73DBD1" w14:textId="77777777" w:rsidR="003E477E" w:rsidRDefault="003E477E">
            <w:pPr>
              <w:jc w:val="center"/>
              <w:rPr>
                <w:rFonts w:ascii="Tahoma" w:eastAsia="Tahoma" w:hAnsi="Tahoma" w:cs="Tahoma"/>
                <w:color w:val="000000"/>
                <w:sz w:val="20"/>
                <w:szCs w:val="20"/>
              </w:rPr>
            </w:pPr>
          </w:p>
          <w:p w14:paraId="63C4C82D" w14:textId="77777777" w:rsidR="003E477E" w:rsidRDefault="003E477E">
            <w:pPr>
              <w:jc w:val="center"/>
              <w:rPr>
                <w:rFonts w:ascii="Tahoma" w:eastAsia="Tahoma" w:hAnsi="Tahoma" w:cs="Tahoma"/>
                <w:color w:val="000000"/>
                <w:sz w:val="20"/>
                <w:szCs w:val="20"/>
              </w:rPr>
            </w:pPr>
          </w:p>
          <w:p w14:paraId="0F404BBB" w14:textId="77777777" w:rsidR="003E477E" w:rsidRDefault="003E477E">
            <w:pPr>
              <w:jc w:val="center"/>
              <w:rPr>
                <w:rFonts w:ascii="Tahoma" w:eastAsia="Tahoma" w:hAnsi="Tahoma" w:cs="Tahoma"/>
                <w:color w:val="000000"/>
                <w:sz w:val="20"/>
                <w:szCs w:val="20"/>
              </w:rPr>
            </w:pPr>
          </w:p>
          <w:p w14:paraId="30A5EF32" w14:textId="77777777" w:rsidR="003E477E" w:rsidRDefault="003E477E">
            <w:pPr>
              <w:jc w:val="center"/>
              <w:rPr>
                <w:rFonts w:ascii="Tahoma" w:eastAsia="Tahoma" w:hAnsi="Tahoma" w:cs="Tahoma"/>
                <w:color w:val="000000"/>
                <w:sz w:val="20"/>
                <w:szCs w:val="20"/>
              </w:rPr>
            </w:pPr>
          </w:p>
          <w:p w14:paraId="68D615B9" w14:textId="77777777" w:rsidR="003E477E" w:rsidRDefault="00A21CA4">
            <w:pPr>
              <w:rPr>
                <w:rFonts w:ascii="Tahoma" w:eastAsia="Tahoma" w:hAnsi="Tahoma" w:cs="Tahoma"/>
                <w:color w:val="000000"/>
                <w:sz w:val="20"/>
                <w:szCs w:val="20"/>
              </w:rPr>
            </w:pPr>
            <w:proofErr w:type="gramStart"/>
            <w:r>
              <w:rPr>
                <w:rFonts w:ascii="Tahoma" w:eastAsia="Tahoma" w:hAnsi="Tahoma" w:cs="Tahoma"/>
                <w:color w:val="000000"/>
                <w:sz w:val="20"/>
                <w:szCs w:val="20"/>
              </w:rPr>
              <w:t>m</w:t>
            </w:r>
            <w:proofErr w:type="gramEnd"/>
            <w:r>
              <w:rPr>
                <w:rFonts w:ascii="Tahoma" w:eastAsia="Tahoma" w:hAnsi="Tahoma" w:cs="Tahoma"/>
                <w:color w:val="000000"/>
                <w:sz w:val="20"/>
                <w:szCs w:val="20"/>
              </w:rPr>
              <w:t>3</w:t>
            </w:r>
          </w:p>
        </w:tc>
        <w:tc>
          <w:tcPr>
            <w:tcW w:w="1488" w:type="dxa"/>
            <w:vAlign w:val="center"/>
          </w:tcPr>
          <w:p w14:paraId="780C3BC3" w14:textId="77777777" w:rsidR="003E477E" w:rsidRDefault="003E477E">
            <w:pPr>
              <w:jc w:val="center"/>
              <w:rPr>
                <w:rFonts w:ascii="Tahoma" w:eastAsia="Tahoma" w:hAnsi="Tahoma" w:cs="Tahoma"/>
                <w:sz w:val="20"/>
                <w:szCs w:val="20"/>
              </w:rPr>
            </w:pPr>
          </w:p>
        </w:tc>
      </w:tr>
      <w:tr w:rsidR="003E477E" w14:paraId="0B6F3C30" w14:textId="77777777">
        <w:trPr>
          <w:trHeight w:val="315"/>
          <w:jc w:val="center"/>
        </w:trPr>
        <w:tc>
          <w:tcPr>
            <w:tcW w:w="1327" w:type="dxa"/>
            <w:vAlign w:val="center"/>
          </w:tcPr>
          <w:p w14:paraId="091EE11D"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 108a</w:t>
            </w:r>
          </w:p>
        </w:tc>
        <w:tc>
          <w:tcPr>
            <w:tcW w:w="7105" w:type="dxa"/>
            <w:vAlign w:val="center"/>
          </w:tcPr>
          <w:p w14:paraId="00AEC498"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 xml:space="preserve">Remblai en "graveleux latéritiques" provenant d'emprunt </w:t>
            </w:r>
          </w:p>
          <w:p w14:paraId="4BB8B164"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rémunère dans les conditions générales prévues au marché, au </w:t>
            </w:r>
            <w:r>
              <w:rPr>
                <w:rFonts w:ascii="Tahoma" w:eastAsia="Tahoma" w:hAnsi="Tahoma" w:cs="Tahoma"/>
                <w:b/>
                <w:sz w:val="20"/>
                <w:szCs w:val="20"/>
              </w:rPr>
              <w:t>MÈTRE CUBE (m3),</w:t>
            </w:r>
            <w:r>
              <w:rPr>
                <w:rFonts w:ascii="Tahoma" w:eastAsia="Tahoma" w:hAnsi="Tahoma" w:cs="Tahoma"/>
                <w:sz w:val="20"/>
                <w:szCs w:val="20"/>
              </w:rPr>
              <w:t xml:space="preserve"> les remblais graveleux latéritiques, provenant d'emprunt. </w:t>
            </w:r>
          </w:p>
          <w:p w14:paraId="077A2FAF"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Ces prix comprennent </w:t>
            </w:r>
            <w:proofErr w:type="gramStart"/>
            <w:r>
              <w:rPr>
                <w:rFonts w:ascii="Tahoma" w:eastAsia="Tahoma" w:hAnsi="Tahoma" w:cs="Tahoma"/>
                <w:sz w:val="20"/>
                <w:szCs w:val="20"/>
              </w:rPr>
              <w:t>notamment:</w:t>
            </w:r>
            <w:proofErr w:type="gramEnd"/>
            <w:r>
              <w:rPr>
                <w:rFonts w:ascii="Tahoma" w:eastAsia="Tahoma" w:hAnsi="Tahoma" w:cs="Tahoma"/>
                <w:sz w:val="20"/>
                <w:szCs w:val="20"/>
              </w:rPr>
              <w:t xml:space="preserve"> </w:t>
            </w:r>
          </w:p>
          <w:p w14:paraId="75841028"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préparation des lieux d'emprunts, l'ouverture et l'entretien des accès et voies de circulation dans le périmètre de l'exploitation;</w:t>
            </w:r>
          </w:p>
          <w:p w14:paraId="666CC896"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les</w:t>
            </w:r>
            <w:proofErr w:type="gramEnd"/>
            <w:r>
              <w:rPr>
                <w:rFonts w:ascii="Tahoma" w:eastAsia="Tahoma" w:hAnsi="Tahoma" w:cs="Tahoma"/>
                <w:color w:val="000000"/>
                <w:sz w:val="20"/>
                <w:szCs w:val="20"/>
              </w:rPr>
              <w:t xml:space="preserve"> frais éventuels d'expropriation ou d'indemnisation;</w:t>
            </w:r>
          </w:p>
          <w:p w14:paraId="76581EA5"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l'ouverture</w:t>
            </w:r>
            <w:proofErr w:type="gramEnd"/>
            <w:r>
              <w:rPr>
                <w:rFonts w:ascii="Tahoma" w:eastAsia="Tahoma" w:hAnsi="Tahoma" w:cs="Tahoma"/>
                <w:color w:val="000000"/>
                <w:sz w:val="20"/>
                <w:szCs w:val="20"/>
              </w:rPr>
              <w:t xml:space="preserve"> des emprunts y compris le débroussaillement, l'abattage d'arbres, l'enlèvement de la terre végétale et la découverte;</w:t>
            </w:r>
          </w:p>
          <w:p w14:paraId="2D9C9F52"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l'extraction</w:t>
            </w:r>
            <w:proofErr w:type="gramEnd"/>
            <w:r>
              <w:rPr>
                <w:rFonts w:ascii="Tahoma" w:eastAsia="Tahoma" w:hAnsi="Tahoma" w:cs="Tahoma"/>
                <w:color w:val="000000"/>
                <w:sz w:val="20"/>
                <w:szCs w:val="20"/>
              </w:rPr>
              <w:t xml:space="preserve"> des matériaux, leur stockage ou reprise sur stocks éventuels;</w:t>
            </w:r>
          </w:p>
          <w:p w14:paraId="6C98DE89"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transport des matériaux à pied d’œuvre sur une distance n'excédant pas 5000 mètres;</w:t>
            </w:r>
          </w:p>
          <w:p w14:paraId="3F9E0E21"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répandage des matériaux par couches compatibles avec les moyens de compactage ;</w:t>
            </w:r>
          </w:p>
          <w:p w14:paraId="2D90D23E"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compactage et toutes sujétions de mise en œuvre;</w:t>
            </w:r>
          </w:p>
          <w:p w14:paraId="27DE6E97"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remise en état des lieux d'emprunt;</w:t>
            </w:r>
          </w:p>
          <w:p w14:paraId="1B455712"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liées au respect des prescriptions environnementales; </w:t>
            </w:r>
          </w:p>
          <w:p w14:paraId="4E2A1A91"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et</w:t>
            </w:r>
            <w:proofErr w:type="gramEnd"/>
            <w:r>
              <w:rPr>
                <w:rFonts w:ascii="Tahoma" w:eastAsia="Tahoma" w:hAnsi="Tahoma" w:cs="Tahoma"/>
                <w:color w:val="000000"/>
                <w:sz w:val="20"/>
                <w:szCs w:val="20"/>
              </w:rPr>
              <w:t xml:space="preserve"> toutes autres sujétions.</w:t>
            </w:r>
          </w:p>
          <w:p w14:paraId="4049FC06" w14:textId="77777777" w:rsidR="003E477E" w:rsidRDefault="00A21CA4">
            <w:pPr>
              <w:jc w:val="both"/>
              <w:rPr>
                <w:rFonts w:ascii="Tahoma" w:eastAsia="Tahoma" w:hAnsi="Tahoma" w:cs="Tahoma"/>
                <w:color w:val="000000"/>
                <w:sz w:val="20"/>
                <w:szCs w:val="20"/>
                <w:u w:val="single"/>
              </w:rPr>
            </w:pPr>
            <w:proofErr w:type="gramStart"/>
            <w:r>
              <w:rPr>
                <w:rFonts w:ascii="Tahoma" w:eastAsia="Tahoma" w:hAnsi="Tahoma" w:cs="Tahoma"/>
                <w:b/>
                <w:color w:val="000000"/>
                <w:sz w:val="20"/>
                <w:szCs w:val="20"/>
              </w:rPr>
              <w:t>le</w:t>
            </w:r>
            <w:proofErr w:type="gramEnd"/>
            <w:r>
              <w:rPr>
                <w:rFonts w:ascii="Tahoma" w:eastAsia="Tahoma" w:hAnsi="Tahoma" w:cs="Tahoma"/>
                <w:b/>
                <w:color w:val="000000"/>
                <w:sz w:val="20"/>
                <w:szCs w:val="20"/>
              </w:rPr>
              <w:t xml:space="preserve"> mètre cube à </w:t>
            </w:r>
          </w:p>
        </w:tc>
        <w:tc>
          <w:tcPr>
            <w:tcW w:w="742" w:type="dxa"/>
            <w:vAlign w:val="center"/>
          </w:tcPr>
          <w:p w14:paraId="715659BA" w14:textId="77777777" w:rsidR="003E477E" w:rsidRDefault="003E477E">
            <w:pPr>
              <w:jc w:val="center"/>
              <w:rPr>
                <w:rFonts w:ascii="Tahoma" w:eastAsia="Tahoma" w:hAnsi="Tahoma" w:cs="Tahoma"/>
                <w:color w:val="000000"/>
                <w:sz w:val="20"/>
                <w:szCs w:val="20"/>
              </w:rPr>
            </w:pPr>
          </w:p>
          <w:p w14:paraId="18BD35D3" w14:textId="77777777" w:rsidR="003E477E" w:rsidRDefault="003E477E">
            <w:pPr>
              <w:jc w:val="center"/>
              <w:rPr>
                <w:rFonts w:ascii="Tahoma" w:eastAsia="Tahoma" w:hAnsi="Tahoma" w:cs="Tahoma"/>
                <w:color w:val="000000"/>
                <w:sz w:val="20"/>
                <w:szCs w:val="20"/>
              </w:rPr>
            </w:pPr>
          </w:p>
          <w:p w14:paraId="2DC69FDE" w14:textId="77777777" w:rsidR="003E477E" w:rsidRDefault="003E477E">
            <w:pPr>
              <w:jc w:val="center"/>
              <w:rPr>
                <w:rFonts w:ascii="Tahoma" w:eastAsia="Tahoma" w:hAnsi="Tahoma" w:cs="Tahoma"/>
                <w:color w:val="000000"/>
                <w:sz w:val="20"/>
                <w:szCs w:val="20"/>
              </w:rPr>
            </w:pPr>
          </w:p>
          <w:p w14:paraId="37EFD4AD" w14:textId="77777777" w:rsidR="003E477E" w:rsidRDefault="003E477E">
            <w:pPr>
              <w:jc w:val="center"/>
              <w:rPr>
                <w:rFonts w:ascii="Tahoma" w:eastAsia="Tahoma" w:hAnsi="Tahoma" w:cs="Tahoma"/>
                <w:color w:val="000000"/>
                <w:sz w:val="20"/>
                <w:szCs w:val="20"/>
              </w:rPr>
            </w:pPr>
          </w:p>
          <w:p w14:paraId="06BEC033" w14:textId="77777777" w:rsidR="003E477E" w:rsidRDefault="003E477E">
            <w:pPr>
              <w:jc w:val="center"/>
              <w:rPr>
                <w:rFonts w:ascii="Tahoma" w:eastAsia="Tahoma" w:hAnsi="Tahoma" w:cs="Tahoma"/>
                <w:color w:val="000000"/>
                <w:sz w:val="20"/>
                <w:szCs w:val="20"/>
              </w:rPr>
            </w:pPr>
          </w:p>
          <w:p w14:paraId="5EE025B7" w14:textId="77777777" w:rsidR="003E477E" w:rsidRDefault="003E477E">
            <w:pPr>
              <w:jc w:val="center"/>
              <w:rPr>
                <w:rFonts w:ascii="Tahoma" w:eastAsia="Tahoma" w:hAnsi="Tahoma" w:cs="Tahoma"/>
                <w:color w:val="000000"/>
                <w:sz w:val="20"/>
                <w:szCs w:val="20"/>
              </w:rPr>
            </w:pPr>
          </w:p>
          <w:p w14:paraId="5813B85E" w14:textId="77777777" w:rsidR="003E477E" w:rsidRDefault="003E477E">
            <w:pPr>
              <w:jc w:val="center"/>
              <w:rPr>
                <w:rFonts w:ascii="Tahoma" w:eastAsia="Tahoma" w:hAnsi="Tahoma" w:cs="Tahoma"/>
                <w:color w:val="000000"/>
                <w:sz w:val="20"/>
                <w:szCs w:val="20"/>
              </w:rPr>
            </w:pPr>
          </w:p>
          <w:p w14:paraId="0794D4A7" w14:textId="77777777" w:rsidR="003E477E" w:rsidRDefault="003E477E">
            <w:pPr>
              <w:jc w:val="center"/>
              <w:rPr>
                <w:rFonts w:ascii="Tahoma" w:eastAsia="Tahoma" w:hAnsi="Tahoma" w:cs="Tahoma"/>
                <w:color w:val="000000"/>
                <w:sz w:val="20"/>
                <w:szCs w:val="20"/>
              </w:rPr>
            </w:pPr>
          </w:p>
          <w:p w14:paraId="73AED0B9" w14:textId="77777777" w:rsidR="003E477E" w:rsidRDefault="003E477E">
            <w:pPr>
              <w:jc w:val="center"/>
              <w:rPr>
                <w:rFonts w:ascii="Tahoma" w:eastAsia="Tahoma" w:hAnsi="Tahoma" w:cs="Tahoma"/>
                <w:color w:val="000000"/>
                <w:sz w:val="20"/>
                <w:szCs w:val="20"/>
              </w:rPr>
            </w:pPr>
          </w:p>
          <w:p w14:paraId="148A430B" w14:textId="77777777" w:rsidR="003E477E" w:rsidRDefault="003E477E">
            <w:pPr>
              <w:jc w:val="center"/>
              <w:rPr>
                <w:rFonts w:ascii="Tahoma" w:eastAsia="Tahoma" w:hAnsi="Tahoma" w:cs="Tahoma"/>
                <w:color w:val="000000"/>
                <w:sz w:val="20"/>
                <w:szCs w:val="20"/>
              </w:rPr>
            </w:pPr>
          </w:p>
          <w:p w14:paraId="173ABDF6" w14:textId="77777777" w:rsidR="003E477E" w:rsidRDefault="003E477E">
            <w:pPr>
              <w:jc w:val="center"/>
              <w:rPr>
                <w:rFonts w:ascii="Tahoma" w:eastAsia="Tahoma" w:hAnsi="Tahoma" w:cs="Tahoma"/>
                <w:color w:val="000000"/>
                <w:sz w:val="20"/>
                <w:szCs w:val="20"/>
              </w:rPr>
            </w:pPr>
          </w:p>
          <w:p w14:paraId="43964C5A" w14:textId="77777777" w:rsidR="003E477E" w:rsidRDefault="003E477E">
            <w:pPr>
              <w:jc w:val="center"/>
              <w:rPr>
                <w:rFonts w:ascii="Tahoma" w:eastAsia="Tahoma" w:hAnsi="Tahoma" w:cs="Tahoma"/>
                <w:color w:val="000000"/>
                <w:sz w:val="20"/>
                <w:szCs w:val="20"/>
              </w:rPr>
            </w:pPr>
          </w:p>
          <w:p w14:paraId="77FBE532" w14:textId="77777777" w:rsidR="003E477E" w:rsidRDefault="003E477E">
            <w:pPr>
              <w:jc w:val="center"/>
              <w:rPr>
                <w:rFonts w:ascii="Tahoma" w:eastAsia="Tahoma" w:hAnsi="Tahoma" w:cs="Tahoma"/>
                <w:color w:val="000000"/>
                <w:sz w:val="20"/>
                <w:szCs w:val="20"/>
              </w:rPr>
            </w:pPr>
          </w:p>
          <w:p w14:paraId="15949A77" w14:textId="77777777" w:rsidR="003E477E" w:rsidRDefault="00A21CA4">
            <w:pPr>
              <w:rPr>
                <w:rFonts w:ascii="Tahoma" w:eastAsia="Tahoma" w:hAnsi="Tahoma" w:cs="Tahoma"/>
                <w:color w:val="000000"/>
                <w:sz w:val="20"/>
                <w:szCs w:val="20"/>
              </w:rPr>
            </w:pPr>
            <w:proofErr w:type="gramStart"/>
            <w:r>
              <w:rPr>
                <w:rFonts w:ascii="Tahoma" w:eastAsia="Tahoma" w:hAnsi="Tahoma" w:cs="Tahoma"/>
                <w:color w:val="000000"/>
                <w:sz w:val="20"/>
                <w:szCs w:val="20"/>
              </w:rPr>
              <w:t>m</w:t>
            </w:r>
            <w:proofErr w:type="gramEnd"/>
            <w:r>
              <w:rPr>
                <w:rFonts w:ascii="Tahoma" w:eastAsia="Tahoma" w:hAnsi="Tahoma" w:cs="Tahoma"/>
                <w:color w:val="000000"/>
                <w:sz w:val="20"/>
                <w:szCs w:val="20"/>
              </w:rPr>
              <w:t>3</w:t>
            </w:r>
          </w:p>
        </w:tc>
        <w:tc>
          <w:tcPr>
            <w:tcW w:w="1488" w:type="dxa"/>
            <w:vAlign w:val="center"/>
          </w:tcPr>
          <w:p w14:paraId="00F67EE8" w14:textId="77777777" w:rsidR="003E477E" w:rsidRDefault="003E477E">
            <w:pPr>
              <w:jc w:val="center"/>
              <w:rPr>
                <w:rFonts w:ascii="Tahoma" w:eastAsia="Tahoma" w:hAnsi="Tahoma" w:cs="Tahoma"/>
                <w:sz w:val="20"/>
                <w:szCs w:val="20"/>
              </w:rPr>
            </w:pPr>
          </w:p>
        </w:tc>
      </w:tr>
      <w:tr w:rsidR="003E477E" w14:paraId="11AF1ADC" w14:textId="77777777">
        <w:trPr>
          <w:trHeight w:val="6381"/>
          <w:jc w:val="center"/>
        </w:trPr>
        <w:tc>
          <w:tcPr>
            <w:tcW w:w="1327" w:type="dxa"/>
            <w:vAlign w:val="center"/>
          </w:tcPr>
          <w:p w14:paraId="4564AFDE"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TM110</w:t>
            </w:r>
          </w:p>
        </w:tc>
        <w:tc>
          <w:tcPr>
            <w:tcW w:w="7105" w:type="dxa"/>
            <w:vAlign w:val="center"/>
          </w:tcPr>
          <w:p w14:paraId="42BB9FFE"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 xml:space="preserve">Mise en forme de la plate-forme </w:t>
            </w:r>
          </w:p>
          <w:p w14:paraId="32F5A83E" w14:textId="77777777" w:rsidR="003E477E" w:rsidRDefault="00A21CA4">
            <w:pPr>
              <w:jc w:val="both"/>
              <w:rPr>
                <w:rFonts w:ascii="Tahoma" w:eastAsia="Tahoma" w:hAnsi="Tahoma" w:cs="Tahoma"/>
                <w:sz w:val="20"/>
                <w:szCs w:val="20"/>
              </w:rPr>
            </w:pPr>
            <w:r>
              <w:rPr>
                <w:rFonts w:ascii="Tahoma" w:eastAsia="Tahoma" w:hAnsi="Tahoma" w:cs="Tahoma"/>
                <w:color w:val="000000"/>
                <w:sz w:val="20"/>
                <w:szCs w:val="20"/>
              </w:rPr>
              <w:t xml:space="preserve">Ce prix </w:t>
            </w:r>
            <w:r>
              <w:rPr>
                <w:rFonts w:ascii="Tahoma" w:eastAsia="Tahoma" w:hAnsi="Tahoma" w:cs="Tahoma"/>
                <w:sz w:val="20"/>
                <w:szCs w:val="20"/>
              </w:rPr>
              <w:t xml:space="preserve">rémunère, au </w:t>
            </w:r>
            <w:r>
              <w:rPr>
                <w:rFonts w:ascii="Tahoma" w:eastAsia="Tahoma" w:hAnsi="Tahoma" w:cs="Tahoma"/>
                <w:b/>
                <w:sz w:val="20"/>
                <w:szCs w:val="20"/>
              </w:rPr>
              <w:t>KILOMÈTRE (KM)</w:t>
            </w:r>
            <w:r>
              <w:rPr>
                <w:rFonts w:ascii="Tahoma" w:eastAsia="Tahoma" w:hAnsi="Tahoma" w:cs="Tahoma"/>
                <w:sz w:val="20"/>
                <w:szCs w:val="20"/>
              </w:rPr>
              <w:t xml:space="preserve"> de route traitée, la mise en forme de la plate-forme avant la mise en œuvre de la couche de roulement ou du rechargement.</w:t>
            </w:r>
            <w:r>
              <w:rPr>
                <w:rFonts w:ascii="Tahoma" w:eastAsia="Tahoma" w:hAnsi="Tahoma" w:cs="Tahoma"/>
                <w:b/>
                <w:sz w:val="20"/>
                <w:szCs w:val="20"/>
              </w:rPr>
              <w:t xml:space="preserve"> </w:t>
            </w:r>
          </w:p>
          <w:p w14:paraId="15442B9E" w14:textId="77777777" w:rsidR="003E477E" w:rsidRDefault="00A21CA4">
            <w:pPr>
              <w:ind w:left="426"/>
              <w:jc w:val="both"/>
              <w:rPr>
                <w:rFonts w:ascii="Tahoma" w:eastAsia="Tahoma" w:hAnsi="Tahoma" w:cs="Tahoma"/>
                <w:sz w:val="20"/>
                <w:szCs w:val="20"/>
              </w:rPr>
            </w:pPr>
            <w:r>
              <w:rPr>
                <w:rFonts w:ascii="Tahoma" w:eastAsia="Tahoma" w:hAnsi="Tahoma" w:cs="Tahoma"/>
                <w:sz w:val="20"/>
                <w:szCs w:val="20"/>
              </w:rPr>
              <w:t xml:space="preserve">Il comprend notamment : </w:t>
            </w:r>
          </w:p>
          <w:p w14:paraId="7349FEBF"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nettoyage éventuel de la chaussée ;</w:t>
            </w:r>
          </w:p>
          <w:p w14:paraId="78BEE7FC"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l'évacuation</w:t>
            </w:r>
            <w:proofErr w:type="gramEnd"/>
            <w:r>
              <w:rPr>
                <w:rFonts w:ascii="Tahoma" w:eastAsia="Tahoma" w:hAnsi="Tahoma" w:cs="Tahoma"/>
                <w:color w:val="000000"/>
                <w:sz w:val="20"/>
                <w:szCs w:val="20"/>
              </w:rPr>
              <w:t xml:space="preserve"> en dépôt des terres végétales existantes et des produits de curage des fossés ;</w:t>
            </w:r>
          </w:p>
          <w:p w14:paraId="4ED69F77"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scarification éventuelle de la chaussée, selon les prescriptions de l’ingénieur;</w:t>
            </w:r>
          </w:p>
          <w:p w14:paraId="1AB067E2"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remise en forme de la plate-forme scarifiée;</w:t>
            </w:r>
          </w:p>
          <w:p w14:paraId="7C8DFFCC"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l'arrosage</w:t>
            </w:r>
            <w:proofErr w:type="gramEnd"/>
            <w:r>
              <w:rPr>
                <w:rFonts w:ascii="Tahoma" w:eastAsia="Tahoma" w:hAnsi="Tahoma" w:cs="Tahoma"/>
                <w:color w:val="000000"/>
                <w:sz w:val="20"/>
                <w:szCs w:val="20"/>
              </w:rPr>
              <w:t xml:space="preserve"> et le compactage de la chaussée ;</w:t>
            </w:r>
          </w:p>
          <w:p w14:paraId="6E9B25E0"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création mécanique des fossés et divergents jusqu’à leurs extrémités ;</w:t>
            </w:r>
          </w:p>
          <w:p w14:paraId="5108EA73"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talutage des abords extérieurs des fossés ;</w:t>
            </w:r>
          </w:p>
          <w:p w14:paraId="5E172327"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l’évacuation</w:t>
            </w:r>
            <w:proofErr w:type="gramEnd"/>
            <w:r>
              <w:rPr>
                <w:rFonts w:ascii="Tahoma" w:eastAsia="Tahoma" w:hAnsi="Tahoma" w:cs="Tahoma"/>
                <w:color w:val="000000"/>
                <w:sz w:val="20"/>
                <w:szCs w:val="20"/>
              </w:rPr>
              <w:t xml:space="preserve"> et le réglage sur le lieu de dépôt des déblais en dépôt ;</w:t>
            </w:r>
          </w:p>
          <w:p w14:paraId="38AC8628"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vérification de la pente longitudinale des fossés et divergents compatible avec un rejet complet des eaux ;</w:t>
            </w:r>
          </w:p>
          <w:p w14:paraId="4DA37117"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liées aux conditions de circulation et au respect des prescriptions environnementales.</w:t>
            </w:r>
          </w:p>
          <w:p w14:paraId="123660EA" w14:textId="77777777" w:rsidR="003E477E" w:rsidRDefault="00A21CA4">
            <w:pPr>
              <w:jc w:val="both"/>
              <w:rPr>
                <w:rFonts w:ascii="Tahoma" w:eastAsia="Tahoma" w:hAnsi="Tahoma" w:cs="Tahoma"/>
                <w:color w:val="000000"/>
                <w:sz w:val="20"/>
                <w:szCs w:val="20"/>
              </w:rPr>
            </w:pPr>
            <w:proofErr w:type="gramStart"/>
            <w:r>
              <w:rPr>
                <w:rFonts w:ascii="Tahoma" w:eastAsia="Tahoma" w:hAnsi="Tahoma" w:cs="Tahoma"/>
                <w:b/>
                <w:color w:val="000000"/>
                <w:sz w:val="20"/>
                <w:szCs w:val="20"/>
              </w:rPr>
              <w:t>le</w:t>
            </w:r>
            <w:proofErr w:type="gramEnd"/>
            <w:r>
              <w:rPr>
                <w:rFonts w:ascii="Tahoma" w:eastAsia="Tahoma" w:hAnsi="Tahoma" w:cs="Tahoma"/>
                <w:b/>
                <w:color w:val="000000"/>
                <w:sz w:val="20"/>
                <w:szCs w:val="20"/>
              </w:rPr>
              <w:t xml:space="preserve"> kilomètre à : </w:t>
            </w:r>
          </w:p>
        </w:tc>
        <w:tc>
          <w:tcPr>
            <w:tcW w:w="742" w:type="dxa"/>
            <w:vAlign w:val="center"/>
          </w:tcPr>
          <w:p w14:paraId="4B30B784" w14:textId="77777777" w:rsidR="003E477E" w:rsidRDefault="003E477E">
            <w:pPr>
              <w:jc w:val="center"/>
              <w:rPr>
                <w:rFonts w:ascii="Tahoma" w:eastAsia="Tahoma" w:hAnsi="Tahoma" w:cs="Tahoma"/>
                <w:color w:val="000000"/>
                <w:sz w:val="20"/>
                <w:szCs w:val="20"/>
              </w:rPr>
            </w:pPr>
          </w:p>
          <w:p w14:paraId="26FD19DF" w14:textId="77777777" w:rsidR="003E477E" w:rsidRDefault="003E477E">
            <w:pPr>
              <w:jc w:val="center"/>
              <w:rPr>
                <w:rFonts w:ascii="Tahoma" w:eastAsia="Tahoma" w:hAnsi="Tahoma" w:cs="Tahoma"/>
                <w:color w:val="000000"/>
                <w:sz w:val="20"/>
                <w:szCs w:val="20"/>
              </w:rPr>
            </w:pPr>
          </w:p>
          <w:p w14:paraId="56D64E76" w14:textId="77777777" w:rsidR="003E477E" w:rsidRDefault="003E477E">
            <w:pPr>
              <w:jc w:val="center"/>
              <w:rPr>
                <w:rFonts w:ascii="Tahoma" w:eastAsia="Tahoma" w:hAnsi="Tahoma" w:cs="Tahoma"/>
                <w:color w:val="000000"/>
                <w:sz w:val="20"/>
                <w:szCs w:val="20"/>
              </w:rPr>
            </w:pPr>
          </w:p>
          <w:p w14:paraId="768CE586" w14:textId="77777777" w:rsidR="003E477E" w:rsidRDefault="003E477E">
            <w:pPr>
              <w:rPr>
                <w:rFonts w:ascii="Tahoma" w:eastAsia="Tahoma" w:hAnsi="Tahoma" w:cs="Tahoma"/>
                <w:color w:val="000000"/>
                <w:sz w:val="20"/>
                <w:szCs w:val="20"/>
              </w:rPr>
            </w:pPr>
          </w:p>
          <w:p w14:paraId="164E2BA9" w14:textId="77777777" w:rsidR="003E477E" w:rsidRDefault="003E477E">
            <w:pPr>
              <w:jc w:val="center"/>
              <w:rPr>
                <w:rFonts w:ascii="Tahoma" w:eastAsia="Tahoma" w:hAnsi="Tahoma" w:cs="Tahoma"/>
                <w:color w:val="000000"/>
                <w:sz w:val="20"/>
                <w:szCs w:val="20"/>
              </w:rPr>
            </w:pPr>
          </w:p>
          <w:p w14:paraId="4FEDAE1D" w14:textId="77777777" w:rsidR="003E477E" w:rsidRDefault="003E477E">
            <w:pPr>
              <w:jc w:val="center"/>
              <w:rPr>
                <w:rFonts w:ascii="Tahoma" w:eastAsia="Tahoma" w:hAnsi="Tahoma" w:cs="Tahoma"/>
                <w:color w:val="000000"/>
                <w:sz w:val="20"/>
                <w:szCs w:val="20"/>
              </w:rPr>
            </w:pPr>
          </w:p>
          <w:p w14:paraId="6C3D5F75" w14:textId="77777777" w:rsidR="003E477E" w:rsidRDefault="003E477E">
            <w:pPr>
              <w:jc w:val="center"/>
              <w:rPr>
                <w:rFonts w:ascii="Tahoma" w:eastAsia="Tahoma" w:hAnsi="Tahoma" w:cs="Tahoma"/>
                <w:color w:val="000000"/>
                <w:sz w:val="20"/>
                <w:szCs w:val="20"/>
              </w:rPr>
            </w:pPr>
          </w:p>
          <w:p w14:paraId="0983EBF1" w14:textId="77777777" w:rsidR="003E477E" w:rsidRDefault="003E477E">
            <w:pPr>
              <w:jc w:val="center"/>
              <w:rPr>
                <w:rFonts w:ascii="Tahoma" w:eastAsia="Tahoma" w:hAnsi="Tahoma" w:cs="Tahoma"/>
                <w:color w:val="000000"/>
                <w:sz w:val="20"/>
                <w:szCs w:val="20"/>
              </w:rPr>
            </w:pPr>
          </w:p>
          <w:p w14:paraId="24FF2756" w14:textId="77777777" w:rsidR="003E477E" w:rsidRDefault="00A21CA4">
            <w:pPr>
              <w:rPr>
                <w:rFonts w:ascii="Tahoma" w:eastAsia="Tahoma" w:hAnsi="Tahoma" w:cs="Tahoma"/>
                <w:color w:val="000000"/>
                <w:sz w:val="20"/>
                <w:szCs w:val="20"/>
              </w:rPr>
            </w:pPr>
            <w:proofErr w:type="gramStart"/>
            <w:r>
              <w:rPr>
                <w:rFonts w:ascii="Tahoma" w:eastAsia="Tahoma" w:hAnsi="Tahoma" w:cs="Tahoma"/>
                <w:color w:val="000000"/>
                <w:sz w:val="20"/>
                <w:szCs w:val="20"/>
              </w:rPr>
              <w:t>km</w:t>
            </w:r>
            <w:proofErr w:type="gramEnd"/>
          </w:p>
        </w:tc>
        <w:tc>
          <w:tcPr>
            <w:tcW w:w="1488" w:type="dxa"/>
            <w:vAlign w:val="center"/>
          </w:tcPr>
          <w:p w14:paraId="6B94DD37" w14:textId="77777777" w:rsidR="003E477E" w:rsidRDefault="003E477E">
            <w:pPr>
              <w:jc w:val="center"/>
              <w:rPr>
                <w:rFonts w:ascii="Tahoma" w:eastAsia="Tahoma" w:hAnsi="Tahoma" w:cs="Tahoma"/>
                <w:sz w:val="20"/>
                <w:szCs w:val="20"/>
              </w:rPr>
            </w:pPr>
          </w:p>
          <w:p w14:paraId="48F7720E" w14:textId="77777777" w:rsidR="003E477E" w:rsidRDefault="003E477E">
            <w:pPr>
              <w:jc w:val="center"/>
              <w:rPr>
                <w:rFonts w:ascii="Tahoma" w:eastAsia="Tahoma" w:hAnsi="Tahoma" w:cs="Tahoma"/>
                <w:sz w:val="20"/>
                <w:szCs w:val="20"/>
              </w:rPr>
            </w:pPr>
          </w:p>
          <w:p w14:paraId="57DF4C4A" w14:textId="77777777" w:rsidR="003E477E" w:rsidRDefault="003E477E">
            <w:pPr>
              <w:jc w:val="center"/>
              <w:rPr>
                <w:rFonts w:ascii="Tahoma" w:eastAsia="Tahoma" w:hAnsi="Tahoma" w:cs="Tahoma"/>
                <w:sz w:val="20"/>
                <w:szCs w:val="20"/>
              </w:rPr>
            </w:pPr>
          </w:p>
          <w:p w14:paraId="2C7E9E7B" w14:textId="77777777" w:rsidR="003E477E" w:rsidRDefault="003E477E">
            <w:pPr>
              <w:jc w:val="center"/>
              <w:rPr>
                <w:rFonts w:ascii="Tahoma" w:eastAsia="Tahoma" w:hAnsi="Tahoma" w:cs="Tahoma"/>
                <w:sz w:val="20"/>
                <w:szCs w:val="20"/>
              </w:rPr>
            </w:pPr>
          </w:p>
          <w:p w14:paraId="1092A83B" w14:textId="77777777" w:rsidR="003E477E" w:rsidRDefault="003E477E">
            <w:pPr>
              <w:jc w:val="center"/>
              <w:rPr>
                <w:rFonts w:ascii="Tahoma" w:eastAsia="Tahoma" w:hAnsi="Tahoma" w:cs="Tahoma"/>
                <w:sz w:val="20"/>
                <w:szCs w:val="20"/>
              </w:rPr>
            </w:pPr>
          </w:p>
          <w:p w14:paraId="654CA737" w14:textId="77777777" w:rsidR="003E477E" w:rsidRDefault="003E477E">
            <w:pPr>
              <w:jc w:val="center"/>
              <w:rPr>
                <w:rFonts w:ascii="Tahoma" w:eastAsia="Tahoma" w:hAnsi="Tahoma" w:cs="Tahoma"/>
                <w:sz w:val="20"/>
                <w:szCs w:val="20"/>
              </w:rPr>
            </w:pPr>
          </w:p>
          <w:p w14:paraId="48B7C345" w14:textId="77777777" w:rsidR="003E477E" w:rsidRDefault="003E477E">
            <w:pPr>
              <w:jc w:val="center"/>
              <w:rPr>
                <w:rFonts w:ascii="Tahoma" w:eastAsia="Tahoma" w:hAnsi="Tahoma" w:cs="Tahoma"/>
                <w:sz w:val="20"/>
                <w:szCs w:val="20"/>
              </w:rPr>
            </w:pPr>
          </w:p>
          <w:p w14:paraId="4CCB032F" w14:textId="77777777" w:rsidR="003E477E" w:rsidRDefault="003E477E">
            <w:pPr>
              <w:jc w:val="center"/>
              <w:rPr>
                <w:rFonts w:ascii="Tahoma" w:eastAsia="Tahoma" w:hAnsi="Tahoma" w:cs="Tahoma"/>
                <w:sz w:val="20"/>
                <w:szCs w:val="20"/>
              </w:rPr>
            </w:pPr>
          </w:p>
          <w:p w14:paraId="2346091A" w14:textId="77777777" w:rsidR="003E477E" w:rsidRDefault="003E477E">
            <w:pPr>
              <w:rPr>
                <w:rFonts w:ascii="Tahoma" w:eastAsia="Tahoma" w:hAnsi="Tahoma" w:cs="Tahoma"/>
                <w:sz w:val="20"/>
                <w:szCs w:val="20"/>
              </w:rPr>
            </w:pPr>
          </w:p>
          <w:p w14:paraId="50D7FAEB" w14:textId="77777777" w:rsidR="003E477E" w:rsidRDefault="003E477E">
            <w:pPr>
              <w:jc w:val="center"/>
              <w:rPr>
                <w:rFonts w:ascii="Tahoma" w:eastAsia="Tahoma" w:hAnsi="Tahoma" w:cs="Tahoma"/>
                <w:sz w:val="20"/>
                <w:szCs w:val="20"/>
              </w:rPr>
            </w:pPr>
          </w:p>
          <w:p w14:paraId="08C1E65C" w14:textId="77777777" w:rsidR="003E477E" w:rsidRDefault="003E477E">
            <w:pPr>
              <w:rPr>
                <w:rFonts w:ascii="Tahoma" w:eastAsia="Tahoma" w:hAnsi="Tahoma" w:cs="Tahoma"/>
                <w:sz w:val="20"/>
                <w:szCs w:val="20"/>
              </w:rPr>
            </w:pPr>
          </w:p>
        </w:tc>
      </w:tr>
      <w:tr w:rsidR="003E477E" w14:paraId="550C9A20" w14:textId="77777777">
        <w:trPr>
          <w:trHeight w:val="480"/>
          <w:jc w:val="center"/>
        </w:trPr>
        <w:tc>
          <w:tcPr>
            <w:tcW w:w="1327" w:type="dxa"/>
            <w:vAlign w:val="center"/>
          </w:tcPr>
          <w:p w14:paraId="05A62FAF"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lastRenderedPageBreak/>
              <w:t>TM111</w:t>
            </w:r>
          </w:p>
          <w:p w14:paraId="5380042C" w14:textId="77777777" w:rsidR="003E477E" w:rsidRDefault="003E477E">
            <w:pPr>
              <w:jc w:val="center"/>
              <w:rPr>
                <w:rFonts w:ascii="Tahoma" w:eastAsia="Tahoma" w:hAnsi="Tahoma" w:cs="Tahoma"/>
                <w:color w:val="000000"/>
                <w:sz w:val="20"/>
                <w:szCs w:val="20"/>
              </w:rPr>
            </w:pPr>
          </w:p>
        </w:tc>
        <w:tc>
          <w:tcPr>
            <w:tcW w:w="7105" w:type="dxa"/>
            <w:vAlign w:val="center"/>
          </w:tcPr>
          <w:p w14:paraId="712CDD47" w14:textId="77777777" w:rsidR="003E477E" w:rsidRDefault="00A21CA4">
            <w:pPr>
              <w:pBdr>
                <w:top w:val="nil"/>
                <w:left w:val="nil"/>
                <w:bottom w:val="nil"/>
                <w:right w:val="nil"/>
                <w:between w:val="nil"/>
              </w:pBdr>
              <w:ind w:left="214"/>
              <w:jc w:val="both"/>
              <w:rPr>
                <w:rFonts w:ascii="Tahoma" w:eastAsia="Tahoma" w:hAnsi="Tahoma" w:cs="Tahoma"/>
                <w:color w:val="000000"/>
                <w:sz w:val="20"/>
                <w:szCs w:val="20"/>
                <w:u w:val="single"/>
              </w:rPr>
            </w:pPr>
            <w:r>
              <w:rPr>
                <w:rFonts w:ascii="Tahoma" w:eastAsia="Tahoma" w:hAnsi="Tahoma" w:cs="Tahoma"/>
                <w:b/>
                <w:color w:val="000000"/>
                <w:sz w:val="20"/>
                <w:szCs w:val="20"/>
                <w:u w:val="single"/>
              </w:rPr>
              <w:t xml:space="preserve">Purge des sols compressibles et substitution en graveleux latérique provenant d’emprunt </w:t>
            </w:r>
          </w:p>
          <w:p w14:paraId="6131F011"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rémunère dans les conditions générales prévues au marché, au </w:t>
            </w:r>
            <w:r>
              <w:rPr>
                <w:rFonts w:ascii="Tahoma" w:eastAsia="Tahoma" w:hAnsi="Tahoma" w:cs="Tahoma"/>
                <w:b/>
                <w:sz w:val="20"/>
                <w:szCs w:val="20"/>
              </w:rPr>
              <w:t>MÈTRE CUBE (m3),</w:t>
            </w:r>
            <w:r>
              <w:rPr>
                <w:rFonts w:ascii="Tahoma" w:eastAsia="Tahoma" w:hAnsi="Tahoma" w:cs="Tahoma"/>
                <w:sz w:val="20"/>
                <w:szCs w:val="20"/>
              </w:rPr>
              <w:t xml:space="preserve"> la</w:t>
            </w:r>
            <w:r>
              <w:t xml:space="preserve"> </w:t>
            </w:r>
            <w:r>
              <w:rPr>
                <w:rFonts w:ascii="Tahoma" w:eastAsia="Tahoma" w:hAnsi="Tahoma" w:cs="Tahoma"/>
                <w:sz w:val="20"/>
                <w:szCs w:val="20"/>
              </w:rPr>
              <w:t xml:space="preserve">Purge des sols compressibles et substitution en graveleux latérique provenant d’emprunt. </w:t>
            </w:r>
          </w:p>
          <w:p w14:paraId="53D39F01"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comprend notamment : </w:t>
            </w:r>
          </w:p>
          <w:p w14:paraId="7887D99A"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l'extraction</w:t>
            </w:r>
            <w:proofErr w:type="gramEnd"/>
            <w:r>
              <w:rPr>
                <w:rFonts w:ascii="Tahoma" w:eastAsia="Tahoma" w:hAnsi="Tahoma" w:cs="Tahoma"/>
                <w:color w:val="000000"/>
                <w:sz w:val="20"/>
                <w:szCs w:val="20"/>
              </w:rPr>
              <w:t xml:space="preserve"> des matériaux;</w:t>
            </w:r>
          </w:p>
          <w:p w14:paraId="0EB3ECE6"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chargement, le transport sur une distance inférieure à 5000 mètres et le déchargement aux lieux de dépôt agréés par le L’ingénieur du marché;</w:t>
            </w:r>
          </w:p>
          <w:p w14:paraId="2793E216"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réglage sur le lieu de dépôt;</w:t>
            </w:r>
          </w:p>
          <w:p w14:paraId="6F55381C"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substitution en graveleux latérique ;</w:t>
            </w:r>
          </w:p>
          <w:p w14:paraId="33568D5F" w14:textId="77777777" w:rsidR="003E477E" w:rsidRDefault="00A21CA4">
            <w:pPr>
              <w:numPr>
                <w:ilvl w:val="0"/>
                <w:numId w:val="32"/>
              </w:numPr>
              <w:pBdr>
                <w:top w:val="nil"/>
                <w:left w:val="nil"/>
                <w:bottom w:val="nil"/>
                <w:right w:val="nil"/>
                <w:between w:val="nil"/>
              </w:pBdr>
              <w:spacing w:after="0" w:line="240" w:lineRule="auto"/>
              <w:ind w:left="498" w:hanging="142"/>
              <w:jc w:val="both"/>
              <w:rPr>
                <w:sz w:val="20"/>
                <w:szCs w:val="20"/>
              </w:rPr>
            </w:pPr>
            <w:proofErr w:type="gramStart"/>
            <w:r>
              <w:rPr>
                <w:rFonts w:ascii="Tahoma" w:eastAsia="Tahoma" w:hAnsi="Tahoma" w:cs="Tahoma"/>
                <w:color w:val="000000"/>
                <w:sz w:val="20"/>
                <w:szCs w:val="20"/>
              </w:rPr>
              <w:t>et</w:t>
            </w:r>
            <w:proofErr w:type="gramEnd"/>
            <w:r>
              <w:rPr>
                <w:rFonts w:ascii="Tahoma" w:eastAsia="Tahoma" w:hAnsi="Tahoma" w:cs="Tahoma"/>
                <w:color w:val="000000"/>
                <w:sz w:val="20"/>
                <w:szCs w:val="20"/>
              </w:rPr>
              <w:t xml:space="preserve"> toutes autres sujétions.</w:t>
            </w:r>
          </w:p>
          <w:p w14:paraId="1A7A5174" w14:textId="77777777" w:rsidR="003E477E" w:rsidRDefault="003E477E">
            <w:pPr>
              <w:numPr>
                <w:ilvl w:val="0"/>
                <w:numId w:val="32"/>
              </w:numPr>
              <w:pBdr>
                <w:top w:val="nil"/>
                <w:left w:val="nil"/>
                <w:bottom w:val="nil"/>
                <w:right w:val="nil"/>
                <w:between w:val="nil"/>
              </w:pBdr>
              <w:spacing w:after="0" w:line="240" w:lineRule="auto"/>
              <w:ind w:left="498" w:hanging="142"/>
              <w:jc w:val="both"/>
              <w:rPr>
                <w:sz w:val="20"/>
                <w:szCs w:val="20"/>
              </w:rPr>
            </w:pPr>
          </w:p>
          <w:p w14:paraId="61937DBF" w14:textId="77777777" w:rsidR="003E477E" w:rsidRDefault="00A21CA4">
            <w:pPr>
              <w:jc w:val="both"/>
              <w:rPr>
                <w:rFonts w:ascii="Tahoma" w:eastAsia="Tahoma" w:hAnsi="Tahoma" w:cs="Tahoma"/>
                <w:color w:val="000000"/>
                <w:sz w:val="20"/>
                <w:szCs w:val="20"/>
                <w:u w:val="single"/>
              </w:rPr>
            </w:pPr>
            <w:proofErr w:type="gramStart"/>
            <w:r>
              <w:rPr>
                <w:rFonts w:ascii="Tahoma" w:eastAsia="Tahoma" w:hAnsi="Tahoma" w:cs="Tahoma"/>
                <w:b/>
                <w:color w:val="000000"/>
                <w:sz w:val="20"/>
                <w:szCs w:val="20"/>
              </w:rPr>
              <w:t>le</w:t>
            </w:r>
            <w:proofErr w:type="gramEnd"/>
            <w:r>
              <w:rPr>
                <w:rFonts w:ascii="Tahoma" w:eastAsia="Tahoma" w:hAnsi="Tahoma" w:cs="Tahoma"/>
                <w:b/>
                <w:color w:val="000000"/>
                <w:sz w:val="20"/>
                <w:szCs w:val="20"/>
              </w:rPr>
              <w:t xml:space="preserve"> mètre cube à :</w:t>
            </w:r>
          </w:p>
        </w:tc>
        <w:tc>
          <w:tcPr>
            <w:tcW w:w="742" w:type="dxa"/>
            <w:vAlign w:val="center"/>
          </w:tcPr>
          <w:p w14:paraId="724BE179" w14:textId="77777777" w:rsidR="003E477E" w:rsidRDefault="003E477E">
            <w:pPr>
              <w:jc w:val="center"/>
              <w:rPr>
                <w:rFonts w:ascii="Tahoma" w:eastAsia="Tahoma" w:hAnsi="Tahoma" w:cs="Tahoma"/>
                <w:color w:val="000000"/>
                <w:sz w:val="20"/>
                <w:szCs w:val="20"/>
              </w:rPr>
            </w:pPr>
          </w:p>
          <w:p w14:paraId="6415DE09" w14:textId="77777777" w:rsidR="003E477E" w:rsidRDefault="003E477E">
            <w:pPr>
              <w:jc w:val="center"/>
              <w:rPr>
                <w:rFonts w:ascii="Tahoma" w:eastAsia="Tahoma" w:hAnsi="Tahoma" w:cs="Tahoma"/>
                <w:color w:val="000000"/>
                <w:sz w:val="20"/>
                <w:szCs w:val="20"/>
              </w:rPr>
            </w:pPr>
          </w:p>
          <w:p w14:paraId="35F3DB82" w14:textId="77777777" w:rsidR="003E477E" w:rsidRDefault="003E477E">
            <w:pPr>
              <w:jc w:val="center"/>
              <w:rPr>
                <w:rFonts w:ascii="Tahoma" w:eastAsia="Tahoma" w:hAnsi="Tahoma" w:cs="Tahoma"/>
                <w:color w:val="000000"/>
                <w:sz w:val="20"/>
                <w:szCs w:val="20"/>
              </w:rPr>
            </w:pPr>
          </w:p>
          <w:p w14:paraId="6738D4B4" w14:textId="77777777" w:rsidR="003E477E" w:rsidRDefault="003E477E">
            <w:pPr>
              <w:jc w:val="center"/>
              <w:rPr>
                <w:rFonts w:ascii="Tahoma" w:eastAsia="Tahoma" w:hAnsi="Tahoma" w:cs="Tahoma"/>
                <w:color w:val="000000"/>
                <w:sz w:val="20"/>
                <w:szCs w:val="20"/>
              </w:rPr>
            </w:pPr>
          </w:p>
          <w:p w14:paraId="0A44EC5D" w14:textId="77777777" w:rsidR="003E477E" w:rsidRDefault="003E477E">
            <w:pPr>
              <w:jc w:val="center"/>
              <w:rPr>
                <w:rFonts w:ascii="Tahoma" w:eastAsia="Tahoma" w:hAnsi="Tahoma" w:cs="Tahoma"/>
                <w:color w:val="000000"/>
                <w:sz w:val="20"/>
                <w:szCs w:val="20"/>
              </w:rPr>
            </w:pPr>
          </w:p>
          <w:p w14:paraId="112C5FA4" w14:textId="77777777" w:rsidR="003E477E" w:rsidRDefault="003E477E">
            <w:pPr>
              <w:jc w:val="center"/>
              <w:rPr>
                <w:rFonts w:ascii="Tahoma" w:eastAsia="Tahoma" w:hAnsi="Tahoma" w:cs="Tahoma"/>
                <w:color w:val="000000"/>
                <w:sz w:val="20"/>
                <w:szCs w:val="20"/>
              </w:rPr>
            </w:pPr>
          </w:p>
          <w:p w14:paraId="6E5DBE5D" w14:textId="77777777" w:rsidR="003E477E" w:rsidRDefault="003E477E">
            <w:pPr>
              <w:jc w:val="center"/>
              <w:rPr>
                <w:rFonts w:ascii="Tahoma" w:eastAsia="Tahoma" w:hAnsi="Tahoma" w:cs="Tahoma"/>
                <w:color w:val="000000"/>
                <w:sz w:val="20"/>
                <w:szCs w:val="20"/>
              </w:rPr>
            </w:pPr>
          </w:p>
          <w:p w14:paraId="1D5CE0EF" w14:textId="77777777" w:rsidR="003E477E" w:rsidRDefault="003E477E">
            <w:pPr>
              <w:rPr>
                <w:rFonts w:ascii="Tahoma" w:eastAsia="Tahoma" w:hAnsi="Tahoma" w:cs="Tahoma"/>
                <w:color w:val="000000"/>
                <w:sz w:val="20"/>
                <w:szCs w:val="20"/>
              </w:rPr>
            </w:pPr>
          </w:p>
          <w:p w14:paraId="0F2E0113" w14:textId="77777777" w:rsidR="003E477E" w:rsidRDefault="003E477E">
            <w:pPr>
              <w:jc w:val="center"/>
              <w:rPr>
                <w:rFonts w:ascii="Tahoma" w:eastAsia="Tahoma" w:hAnsi="Tahoma" w:cs="Tahoma"/>
                <w:color w:val="000000"/>
                <w:sz w:val="20"/>
                <w:szCs w:val="20"/>
              </w:rPr>
            </w:pPr>
          </w:p>
          <w:p w14:paraId="72EBFDFB" w14:textId="77777777" w:rsidR="003E477E" w:rsidRDefault="003E477E">
            <w:pPr>
              <w:jc w:val="center"/>
              <w:rPr>
                <w:rFonts w:ascii="Tahoma" w:eastAsia="Tahoma" w:hAnsi="Tahoma" w:cs="Tahoma"/>
                <w:color w:val="000000"/>
                <w:sz w:val="20"/>
                <w:szCs w:val="20"/>
              </w:rPr>
            </w:pPr>
          </w:p>
          <w:p w14:paraId="627B7C58" w14:textId="77777777" w:rsidR="003E477E" w:rsidRDefault="00A21CA4">
            <w:pPr>
              <w:rPr>
                <w:rFonts w:ascii="Tahoma" w:eastAsia="Tahoma" w:hAnsi="Tahoma" w:cs="Tahoma"/>
                <w:color w:val="000000"/>
                <w:sz w:val="20"/>
                <w:szCs w:val="20"/>
              </w:rPr>
            </w:pPr>
            <w:proofErr w:type="gramStart"/>
            <w:r>
              <w:rPr>
                <w:rFonts w:ascii="Tahoma" w:eastAsia="Tahoma" w:hAnsi="Tahoma" w:cs="Tahoma"/>
                <w:color w:val="000000"/>
                <w:sz w:val="20"/>
                <w:szCs w:val="20"/>
              </w:rPr>
              <w:t>m</w:t>
            </w:r>
            <w:proofErr w:type="gramEnd"/>
            <w:r>
              <w:rPr>
                <w:rFonts w:ascii="Tahoma" w:eastAsia="Tahoma" w:hAnsi="Tahoma" w:cs="Tahoma"/>
                <w:color w:val="000000"/>
                <w:sz w:val="20"/>
                <w:szCs w:val="20"/>
                <w:vertAlign w:val="superscript"/>
              </w:rPr>
              <w:t>3</w:t>
            </w:r>
          </w:p>
        </w:tc>
        <w:tc>
          <w:tcPr>
            <w:tcW w:w="1488" w:type="dxa"/>
            <w:vAlign w:val="center"/>
          </w:tcPr>
          <w:p w14:paraId="365E270B" w14:textId="77777777" w:rsidR="003E477E" w:rsidRDefault="003E477E">
            <w:pPr>
              <w:jc w:val="center"/>
              <w:rPr>
                <w:rFonts w:ascii="Tahoma" w:eastAsia="Tahoma" w:hAnsi="Tahoma" w:cs="Tahoma"/>
                <w:sz w:val="20"/>
                <w:szCs w:val="20"/>
              </w:rPr>
            </w:pPr>
          </w:p>
        </w:tc>
      </w:tr>
      <w:tr w:rsidR="003E477E" w14:paraId="50CEE9A2" w14:textId="77777777">
        <w:trPr>
          <w:trHeight w:val="480"/>
          <w:jc w:val="center"/>
        </w:trPr>
        <w:tc>
          <w:tcPr>
            <w:tcW w:w="1327" w:type="dxa"/>
            <w:vAlign w:val="center"/>
          </w:tcPr>
          <w:p w14:paraId="5F81A241" w14:textId="77777777" w:rsidR="003E477E" w:rsidRDefault="003E477E">
            <w:pPr>
              <w:rPr>
                <w:rFonts w:ascii="Tahoma" w:eastAsia="Tahoma" w:hAnsi="Tahoma" w:cs="Tahoma"/>
                <w:color w:val="000000"/>
                <w:sz w:val="20"/>
                <w:szCs w:val="20"/>
              </w:rPr>
            </w:pPr>
          </w:p>
          <w:p w14:paraId="0B3A6F48"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TM114</w:t>
            </w:r>
          </w:p>
          <w:p w14:paraId="5BCBE490" w14:textId="77777777" w:rsidR="003E477E" w:rsidRDefault="003E477E">
            <w:pPr>
              <w:jc w:val="center"/>
              <w:rPr>
                <w:rFonts w:ascii="Tahoma" w:eastAsia="Tahoma" w:hAnsi="Tahoma" w:cs="Tahoma"/>
                <w:color w:val="000000"/>
                <w:sz w:val="20"/>
                <w:szCs w:val="20"/>
              </w:rPr>
            </w:pPr>
          </w:p>
        </w:tc>
        <w:tc>
          <w:tcPr>
            <w:tcW w:w="7105" w:type="dxa"/>
          </w:tcPr>
          <w:p w14:paraId="380C4620"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Traitement des bourbiers</w:t>
            </w:r>
          </w:p>
          <w:p w14:paraId="49EAFCFC"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rémunère dans les conditions générales prévues au marché, au </w:t>
            </w:r>
            <w:r>
              <w:rPr>
                <w:rFonts w:ascii="Tahoma" w:eastAsia="Tahoma" w:hAnsi="Tahoma" w:cs="Tahoma"/>
                <w:b/>
                <w:sz w:val="20"/>
                <w:szCs w:val="20"/>
              </w:rPr>
              <w:t>MÈTRE CUBE (m3),</w:t>
            </w:r>
            <w:r>
              <w:rPr>
                <w:rFonts w:ascii="Tahoma" w:eastAsia="Tahoma" w:hAnsi="Tahoma" w:cs="Tahoma"/>
                <w:sz w:val="20"/>
                <w:szCs w:val="20"/>
              </w:rPr>
              <w:t xml:space="preserve"> le traitement des bourbiers pendant les périodes de suspension des travaux.                                                                                                                                               Ce prix comprend </w:t>
            </w:r>
            <w:proofErr w:type="gramStart"/>
            <w:r>
              <w:rPr>
                <w:rFonts w:ascii="Tahoma" w:eastAsia="Tahoma" w:hAnsi="Tahoma" w:cs="Tahoma"/>
                <w:sz w:val="20"/>
                <w:szCs w:val="20"/>
              </w:rPr>
              <w:t>notamment:</w:t>
            </w:r>
            <w:proofErr w:type="gramEnd"/>
          </w:p>
          <w:p w14:paraId="56F834B3"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 xml:space="preserve">L’extraction, le chargement, le transport quelle que soit la distance et l’évacuation des matériaux de mauvaise tenue en un lieu agréé par </w:t>
            </w:r>
            <w:proofErr w:type="gramStart"/>
            <w:r>
              <w:rPr>
                <w:rFonts w:ascii="Tahoma" w:eastAsia="Tahoma" w:hAnsi="Tahoma" w:cs="Tahoma"/>
                <w:color w:val="000000"/>
                <w:sz w:val="20"/>
                <w:szCs w:val="20"/>
              </w:rPr>
              <w:t>le  L’ingénieur</w:t>
            </w:r>
            <w:proofErr w:type="gramEnd"/>
            <w:r>
              <w:rPr>
                <w:rFonts w:ascii="Tahoma" w:eastAsia="Tahoma" w:hAnsi="Tahoma" w:cs="Tahoma"/>
                <w:color w:val="000000"/>
                <w:sz w:val="20"/>
                <w:szCs w:val="20"/>
              </w:rPr>
              <w:t xml:space="preserve"> du marché;</w:t>
            </w:r>
          </w:p>
          <w:p w14:paraId="0B0A991D"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  création</w:t>
            </w:r>
            <w:proofErr w:type="gramEnd"/>
            <w:r>
              <w:rPr>
                <w:rFonts w:ascii="Tahoma" w:eastAsia="Tahoma" w:hAnsi="Tahoma" w:cs="Tahoma"/>
                <w:color w:val="000000"/>
                <w:sz w:val="20"/>
                <w:szCs w:val="20"/>
              </w:rPr>
              <w:t xml:space="preserve"> des fossés et d'exutoires;</w:t>
            </w:r>
          </w:p>
          <w:p w14:paraId="30A09818"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 xml:space="preserve">La préparation de </w:t>
            </w:r>
            <w:proofErr w:type="gramStart"/>
            <w:r>
              <w:rPr>
                <w:rFonts w:ascii="Tahoma" w:eastAsia="Tahoma" w:hAnsi="Tahoma" w:cs="Tahoma"/>
                <w:color w:val="000000"/>
                <w:sz w:val="20"/>
                <w:szCs w:val="20"/>
              </w:rPr>
              <w:t>l’assise;</w:t>
            </w:r>
            <w:proofErr w:type="gramEnd"/>
          </w:p>
          <w:p w14:paraId="1BF7B127"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Le transport quelle que soit la distance des matériaux de substitution et leur mise en œuvre ;</w:t>
            </w:r>
          </w:p>
          <w:p w14:paraId="0853F63E"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Le compactage ;</w:t>
            </w:r>
          </w:p>
          <w:p w14:paraId="181A7088"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liées aux conditions de circulation et au respect des prescriptions environnementales;</w:t>
            </w:r>
          </w:p>
          <w:p w14:paraId="495BDA3C"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et</w:t>
            </w:r>
            <w:proofErr w:type="gramEnd"/>
            <w:r>
              <w:rPr>
                <w:rFonts w:ascii="Tahoma" w:eastAsia="Tahoma" w:hAnsi="Tahoma" w:cs="Tahoma"/>
                <w:color w:val="000000"/>
                <w:sz w:val="20"/>
                <w:szCs w:val="20"/>
              </w:rPr>
              <w:t xml:space="preserve"> toutes autres sujétions.</w:t>
            </w:r>
          </w:p>
          <w:p w14:paraId="63D01EEA" w14:textId="77777777" w:rsidR="003E477E" w:rsidRDefault="00A21CA4">
            <w:pPr>
              <w:jc w:val="both"/>
              <w:rPr>
                <w:rFonts w:ascii="Tahoma" w:eastAsia="Tahoma" w:hAnsi="Tahoma" w:cs="Tahoma"/>
                <w:color w:val="000000"/>
                <w:sz w:val="20"/>
                <w:szCs w:val="20"/>
                <w:u w:val="single"/>
              </w:rPr>
            </w:pPr>
            <w:r>
              <w:rPr>
                <w:rFonts w:ascii="Tahoma" w:eastAsia="Tahoma" w:hAnsi="Tahoma" w:cs="Tahoma"/>
                <w:b/>
                <w:sz w:val="20"/>
                <w:szCs w:val="20"/>
              </w:rPr>
              <w:t xml:space="preserve">Le mètre cube </w:t>
            </w:r>
            <w:proofErr w:type="gramStart"/>
            <w:r>
              <w:rPr>
                <w:rFonts w:ascii="Tahoma" w:eastAsia="Tahoma" w:hAnsi="Tahoma" w:cs="Tahoma"/>
                <w:b/>
                <w:sz w:val="20"/>
                <w:szCs w:val="20"/>
              </w:rPr>
              <w:t>à:</w:t>
            </w:r>
            <w:proofErr w:type="gramEnd"/>
          </w:p>
        </w:tc>
        <w:tc>
          <w:tcPr>
            <w:tcW w:w="742" w:type="dxa"/>
            <w:vAlign w:val="center"/>
          </w:tcPr>
          <w:p w14:paraId="423EDF29" w14:textId="77777777" w:rsidR="003E477E" w:rsidRDefault="003E477E">
            <w:pPr>
              <w:jc w:val="center"/>
              <w:rPr>
                <w:rFonts w:ascii="Tahoma" w:eastAsia="Tahoma" w:hAnsi="Tahoma" w:cs="Tahoma"/>
                <w:color w:val="000000"/>
                <w:sz w:val="20"/>
                <w:szCs w:val="20"/>
              </w:rPr>
            </w:pPr>
          </w:p>
          <w:p w14:paraId="0103EDCF" w14:textId="77777777" w:rsidR="003E477E" w:rsidRDefault="003E477E">
            <w:pPr>
              <w:jc w:val="center"/>
              <w:rPr>
                <w:rFonts w:ascii="Tahoma" w:eastAsia="Tahoma" w:hAnsi="Tahoma" w:cs="Tahoma"/>
                <w:color w:val="000000"/>
                <w:sz w:val="20"/>
                <w:szCs w:val="20"/>
              </w:rPr>
            </w:pPr>
          </w:p>
          <w:p w14:paraId="0EC6BD5F" w14:textId="77777777" w:rsidR="003E477E" w:rsidRDefault="003E477E">
            <w:pPr>
              <w:jc w:val="center"/>
              <w:rPr>
                <w:rFonts w:ascii="Tahoma" w:eastAsia="Tahoma" w:hAnsi="Tahoma" w:cs="Tahoma"/>
                <w:color w:val="000000"/>
                <w:sz w:val="20"/>
                <w:szCs w:val="20"/>
              </w:rPr>
            </w:pPr>
          </w:p>
          <w:p w14:paraId="795BAE91" w14:textId="77777777" w:rsidR="003E477E" w:rsidRDefault="003E477E">
            <w:pPr>
              <w:jc w:val="center"/>
              <w:rPr>
                <w:rFonts w:ascii="Tahoma" w:eastAsia="Tahoma" w:hAnsi="Tahoma" w:cs="Tahoma"/>
                <w:color w:val="000000"/>
                <w:sz w:val="20"/>
                <w:szCs w:val="20"/>
              </w:rPr>
            </w:pPr>
          </w:p>
          <w:p w14:paraId="4D44D9D6" w14:textId="77777777" w:rsidR="003E477E" w:rsidRDefault="003E477E">
            <w:pPr>
              <w:jc w:val="center"/>
              <w:rPr>
                <w:rFonts w:ascii="Tahoma" w:eastAsia="Tahoma" w:hAnsi="Tahoma" w:cs="Tahoma"/>
                <w:color w:val="000000"/>
                <w:sz w:val="20"/>
                <w:szCs w:val="20"/>
              </w:rPr>
            </w:pPr>
          </w:p>
          <w:p w14:paraId="6565D137" w14:textId="77777777" w:rsidR="003E477E" w:rsidRDefault="003E477E">
            <w:pPr>
              <w:jc w:val="center"/>
              <w:rPr>
                <w:rFonts w:ascii="Tahoma" w:eastAsia="Tahoma" w:hAnsi="Tahoma" w:cs="Tahoma"/>
                <w:color w:val="000000"/>
                <w:sz w:val="20"/>
                <w:szCs w:val="20"/>
              </w:rPr>
            </w:pPr>
          </w:p>
          <w:p w14:paraId="0E180918" w14:textId="77777777" w:rsidR="003E477E" w:rsidRDefault="003E477E">
            <w:pPr>
              <w:jc w:val="center"/>
              <w:rPr>
                <w:rFonts w:ascii="Tahoma" w:eastAsia="Tahoma" w:hAnsi="Tahoma" w:cs="Tahoma"/>
                <w:color w:val="000000"/>
                <w:sz w:val="20"/>
                <w:szCs w:val="20"/>
              </w:rPr>
            </w:pPr>
          </w:p>
          <w:p w14:paraId="4B219697" w14:textId="77777777" w:rsidR="003E477E" w:rsidRDefault="003E477E">
            <w:pPr>
              <w:jc w:val="center"/>
              <w:rPr>
                <w:rFonts w:ascii="Tahoma" w:eastAsia="Tahoma" w:hAnsi="Tahoma" w:cs="Tahoma"/>
                <w:color w:val="000000"/>
                <w:sz w:val="20"/>
                <w:szCs w:val="20"/>
              </w:rPr>
            </w:pPr>
          </w:p>
          <w:p w14:paraId="629AF386" w14:textId="77777777" w:rsidR="003E477E" w:rsidRDefault="003E477E">
            <w:pPr>
              <w:jc w:val="center"/>
              <w:rPr>
                <w:rFonts w:ascii="Tahoma" w:eastAsia="Tahoma" w:hAnsi="Tahoma" w:cs="Tahoma"/>
                <w:color w:val="000000"/>
                <w:sz w:val="20"/>
                <w:szCs w:val="20"/>
              </w:rPr>
            </w:pPr>
          </w:p>
          <w:p w14:paraId="6D7D3F42" w14:textId="77777777" w:rsidR="003E477E" w:rsidRDefault="003E477E">
            <w:pPr>
              <w:jc w:val="center"/>
              <w:rPr>
                <w:rFonts w:ascii="Tahoma" w:eastAsia="Tahoma" w:hAnsi="Tahoma" w:cs="Tahoma"/>
                <w:color w:val="000000"/>
                <w:sz w:val="20"/>
                <w:szCs w:val="20"/>
              </w:rPr>
            </w:pPr>
          </w:p>
          <w:p w14:paraId="78F0B02C" w14:textId="77777777" w:rsidR="003E477E" w:rsidRDefault="00A21CA4">
            <w:pPr>
              <w:rPr>
                <w:rFonts w:ascii="Tahoma" w:eastAsia="Tahoma" w:hAnsi="Tahoma" w:cs="Tahoma"/>
                <w:color w:val="000000"/>
                <w:sz w:val="20"/>
                <w:szCs w:val="20"/>
              </w:rPr>
            </w:pPr>
            <w:proofErr w:type="gramStart"/>
            <w:r>
              <w:rPr>
                <w:rFonts w:ascii="Tahoma" w:eastAsia="Tahoma" w:hAnsi="Tahoma" w:cs="Tahoma"/>
                <w:color w:val="000000"/>
                <w:sz w:val="20"/>
                <w:szCs w:val="20"/>
              </w:rPr>
              <w:t>m</w:t>
            </w:r>
            <w:proofErr w:type="gramEnd"/>
            <w:r>
              <w:rPr>
                <w:rFonts w:ascii="Tahoma" w:eastAsia="Tahoma" w:hAnsi="Tahoma" w:cs="Tahoma"/>
                <w:color w:val="000000"/>
                <w:sz w:val="20"/>
                <w:szCs w:val="20"/>
                <w:vertAlign w:val="superscript"/>
              </w:rPr>
              <w:t>3</w:t>
            </w:r>
          </w:p>
        </w:tc>
        <w:tc>
          <w:tcPr>
            <w:tcW w:w="1488" w:type="dxa"/>
            <w:vAlign w:val="center"/>
          </w:tcPr>
          <w:p w14:paraId="44A38916" w14:textId="77777777" w:rsidR="003E477E" w:rsidRDefault="003E477E">
            <w:pPr>
              <w:jc w:val="center"/>
              <w:rPr>
                <w:rFonts w:ascii="Tahoma" w:eastAsia="Tahoma" w:hAnsi="Tahoma" w:cs="Tahoma"/>
                <w:sz w:val="20"/>
                <w:szCs w:val="20"/>
              </w:rPr>
            </w:pPr>
          </w:p>
        </w:tc>
      </w:tr>
      <w:tr w:rsidR="003E477E" w14:paraId="4CC199B1" w14:textId="77777777">
        <w:trPr>
          <w:trHeight w:val="315"/>
          <w:jc w:val="center"/>
        </w:trPr>
        <w:tc>
          <w:tcPr>
            <w:tcW w:w="1327" w:type="dxa"/>
            <w:vAlign w:val="center"/>
          </w:tcPr>
          <w:p w14:paraId="2CE5C11F" w14:textId="77777777" w:rsidR="003E477E" w:rsidRDefault="00A21CA4">
            <w:pPr>
              <w:jc w:val="center"/>
              <w:rPr>
                <w:rFonts w:ascii="Tahoma" w:eastAsia="Tahoma" w:hAnsi="Tahoma" w:cs="Tahoma"/>
                <w:color w:val="000000"/>
                <w:sz w:val="20"/>
                <w:szCs w:val="20"/>
              </w:rPr>
            </w:pPr>
            <w:r>
              <w:rPr>
                <w:rFonts w:ascii="Tahoma" w:eastAsia="Tahoma" w:hAnsi="Tahoma" w:cs="Tahoma"/>
                <w:b/>
                <w:color w:val="000000"/>
                <w:sz w:val="20"/>
                <w:szCs w:val="20"/>
              </w:rPr>
              <w:t>SERIE 300</w:t>
            </w:r>
          </w:p>
        </w:tc>
        <w:tc>
          <w:tcPr>
            <w:tcW w:w="7105" w:type="dxa"/>
            <w:vAlign w:val="center"/>
          </w:tcPr>
          <w:p w14:paraId="052E90DE" w14:textId="77777777" w:rsidR="003E477E" w:rsidRDefault="00A21CA4">
            <w:pPr>
              <w:jc w:val="both"/>
              <w:rPr>
                <w:rFonts w:ascii="Tahoma" w:eastAsia="Tahoma" w:hAnsi="Tahoma" w:cs="Tahoma"/>
                <w:color w:val="000000"/>
                <w:sz w:val="20"/>
                <w:szCs w:val="20"/>
              </w:rPr>
            </w:pPr>
            <w:r>
              <w:rPr>
                <w:rFonts w:ascii="Tahoma" w:eastAsia="Tahoma" w:hAnsi="Tahoma" w:cs="Tahoma"/>
                <w:b/>
                <w:color w:val="000000"/>
                <w:sz w:val="20"/>
                <w:szCs w:val="20"/>
              </w:rPr>
              <w:t>ASSAINISSEMENT - DRAINAGE</w:t>
            </w:r>
          </w:p>
        </w:tc>
        <w:tc>
          <w:tcPr>
            <w:tcW w:w="742" w:type="dxa"/>
            <w:vAlign w:val="center"/>
          </w:tcPr>
          <w:p w14:paraId="66783684" w14:textId="77777777" w:rsidR="003E477E" w:rsidRDefault="003E477E">
            <w:pPr>
              <w:jc w:val="center"/>
              <w:rPr>
                <w:rFonts w:ascii="Tahoma" w:eastAsia="Tahoma" w:hAnsi="Tahoma" w:cs="Tahoma"/>
                <w:color w:val="000000"/>
                <w:sz w:val="20"/>
                <w:szCs w:val="20"/>
              </w:rPr>
            </w:pPr>
          </w:p>
        </w:tc>
        <w:tc>
          <w:tcPr>
            <w:tcW w:w="1488" w:type="dxa"/>
            <w:vAlign w:val="center"/>
          </w:tcPr>
          <w:p w14:paraId="2CD043B1" w14:textId="77777777" w:rsidR="003E477E" w:rsidRDefault="003E477E">
            <w:pPr>
              <w:jc w:val="center"/>
              <w:rPr>
                <w:rFonts w:ascii="Tahoma" w:eastAsia="Tahoma" w:hAnsi="Tahoma" w:cs="Tahoma"/>
                <w:color w:val="000000"/>
                <w:sz w:val="20"/>
                <w:szCs w:val="20"/>
              </w:rPr>
            </w:pPr>
          </w:p>
        </w:tc>
      </w:tr>
      <w:tr w:rsidR="003E477E" w14:paraId="4C4D4286" w14:textId="77777777">
        <w:trPr>
          <w:trHeight w:val="315"/>
          <w:jc w:val="center"/>
        </w:trPr>
        <w:tc>
          <w:tcPr>
            <w:tcW w:w="1327" w:type="dxa"/>
            <w:vAlign w:val="center"/>
          </w:tcPr>
          <w:p w14:paraId="3A320493"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TM307</w:t>
            </w:r>
          </w:p>
        </w:tc>
        <w:tc>
          <w:tcPr>
            <w:tcW w:w="7105" w:type="dxa"/>
          </w:tcPr>
          <w:p w14:paraId="2BE65D1C"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 xml:space="preserve">Fourniture et pose des buses métalliques  </w:t>
            </w:r>
          </w:p>
          <w:p w14:paraId="3F8ECF9E" w14:textId="77777777" w:rsidR="003E477E" w:rsidRDefault="00A21CA4">
            <w:pPr>
              <w:jc w:val="both"/>
              <w:rPr>
                <w:rFonts w:ascii="Tahoma" w:eastAsia="Tahoma" w:hAnsi="Tahoma" w:cs="Tahoma"/>
                <w:color w:val="000000"/>
                <w:sz w:val="20"/>
                <w:szCs w:val="20"/>
                <w:u w:val="single"/>
              </w:rPr>
            </w:pPr>
            <w:r>
              <w:rPr>
                <w:rFonts w:ascii="Tahoma" w:eastAsia="Tahoma" w:hAnsi="Tahoma" w:cs="Tahoma"/>
                <w:sz w:val="20"/>
                <w:szCs w:val="20"/>
              </w:rPr>
              <w:t xml:space="preserve">Les prix TM307 rémunèrent dans les conditions générales prévues au marché, au </w:t>
            </w:r>
            <w:r>
              <w:rPr>
                <w:rFonts w:ascii="Tahoma" w:eastAsia="Tahoma" w:hAnsi="Tahoma" w:cs="Tahoma"/>
                <w:b/>
                <w:sz w:val="20"/>
                <w:szCs w:val="20"/>
              </w:rPr>
              <w:t>MÈTRE LINEAIRE (ml),</w:t>
            </w:r>
            <w:r>
              <w:t xml:space="preserve"> </w:t>
            </w:r>
            <w:r>
              <w:rPr>
                <w:rFonts w:ascii="Tahoma" w:eastAsia="Tahoma" w:hAnsi="Tahoma" w:cs="Tahoma"/>
                <w:sz w:val="20"/>
                <w:szCs w:val="20"/>
              </w:rPr>
              <w:t>la fourniture et la pose des buses métalliques</w:t>
            </w:r>
            <w:r>
              <w:t xml:space="preserve"> </w:t>
            </w:r>
          </w:p>
          <w:p w14:paraId="64BFAF12"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Ces prix comprennent </w:t>
            </w:r>
            <w:proofErr w:type="gramStart"/>
            <w:r>
              <w:rPr>
                <w:rFonts w:ascii="Tahoma" w:eastAsia="Tahoma" w:hAnsi="Tahoma" w:cs="Tahoma"/>
                <w:sz w:val="20"/>
                <w:szCs w:val="20"/>
              </w:rPr>
              <w:t>notamment:</w:t>
            </w:r>
            <w:proofErr w:type="gramEnd"/>
          </w:p>
          <w:p w14:paraId="28AC3B1A"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fourniture et le transport à pied d'œuvre des éléments de buses y compris tous les accessoires et le petit équipement nécessaires au montage et à la pose de la buse;</w:t>
            </w:r>
          </w:p>
          <w:p w14:paraId="72642E0F"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l’enlèvement</w:t>
            </w:r>
            <w:proofErr w:type="gramEnd"/>
            <w:r>
              <w:rPr>
                <w:rFonts w:ascii="Tahoma" w:eastAsia="Tahoma" w:hAnsi="Tahoma" w:cs="Tahoma"/>
                <w:color w:val="000000"/>
                <w:sz w:val="20"/>
                <w:szCs w:val="20"/>
              </w:rPr>
              <w:t xml:space="preserve"> éventuel des éléments de buses détériorés;</w:t>
            </w:r>
          </w:p>
          <w:p w14:paraId="0847D895"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l'implantation</w:t>
            </w:r>
            <w:proofErr w:type="gramEnd"/>
            <w:r>
              <w:rPr>
                <w:rFonts w:ascii="Tahoma" w:eastAsia="Tahoma" w:hAnsi="Tahoma" w:cs="Tahoma"/>
                <w:color w:val="000000"/>
                <w:sz w:val="20"/>
                <w:szCs w:val="20"/>
              </w:rPr>
              <w:t xml:space="preserve"> et le piquetage de l'ouvrage;</w:t>
            </w:r>
          </w:p>
          <w:p w14:paraId="474C8B98"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mise en place éventuelle d'une déviation provisoire;</w:t>
            </w:r>
          </w:p>
          <w:p w14:paraId="5E941A49"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l'exécution</w:t>
            </w:r>
            <w:proofErr w:type="gramEnd"/>
            <w:r>
              <w:rPr>
                <w:rFonts w:ascii="Tahoma" w:eastAsia="Tahoma" w:hAnsi="Tahoma" w:cs="Tahoma"/>
                <w:color w:val="000000"/>
                <w:sz w:val="20"/>
                <w:szCs w:val="20"/>
              </w:rPr>
              <w:t xml:space="preserve"> des fouilles en terrain de toutes natures et l'évacuation des produits des fouilles en un lieu agréé par le L’ingénieur du marché;                                                                                                 </w:t>
            </w:r>
          </w:p>
          <w:p w14:paraId="72C15B14"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l'aménagement</w:t>
            </w:r>
            <w:proofErr w:type="gramEnd"/>
            <w:r>
              <w:rPr>
                <w:rFonts w:ascii="Tahoma" w:eastAsia="Tahoma" w:hAnsi="Tahoma" w:cs="Tahoma"/>
                <w:color w:val="000000"/>
                <w:sz w:val="20"/>
                <w:szCs w:val="20"/>
              </w:rPr>
              <w:t xml:space="preserve"> du lit de pose, y compris éventuellement la fourniture et le transport à pied d'œuvre des matériaux d'apport, quelle que soit la distance;</w:t>
            </w:r>
          </w:p>
          <w:p w14:paraId="7ECFF211"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montage et la mise en place des buses;</w:t>
            </w:r>
          </w:p>
          <w:p w14:paraId="0A867449"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mise en œuvre du revêtement anti corrosion; </w:t>
            </w:r>
          </w:p>
          <w:p w14:paraId="6327BC9B"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lastRenderedPageBreak/>
              <w:t>la</w:t>
            </w:r>
            <w:proofErr w:type="gramEnd"/>
            <w:r>
              <w:rPr>
                <w:rFonts w:ascii="Tahoma" w:eastAsia="Tahoma" w:hAnsi="Tahoma" w:cs="Tahoma"/>
                <w:color w:val="000000"/>
                <w:sz w:val="20"/>
                <w:szCs w:val="20"/>
              </w:rPr>
              <w:t xml:space="preserve"> réalisation du bloc technique (apport de matériau et mise en œuvre) jusqu’à Ø/2 + 10 cm au moins, (Ø étant le diamètre de la buse), au-dessus de la génératrice supérieure de la buse;</w:t>
            </w:r>
          </w:p>
          <w:p w14:paraId="067B66F8"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de pose (épuisement, pompage, étaiement) et de prise en compte des tassements différentiels de l'ouvrage;</w:t>
            </w:r>
          </w:p>
          <w:p w14:paraId="4729F7B5"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nettoyage éventuel des ouvertures amont et aval des buses en vue d'assurer un parfait écoulement;</w:t>
            </w:r>
          </w:p>
          <w:p w14:paraId="3010BCC3"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liées aux conditions de circulation et au respect des prescriptions environnementales;</w:t>
            </w:r>
          </w:p>
          <w:p w14:paraId="0D264ECC"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r>
              <w:rPr>
                <w:rFonts w:ascii="Tahoma" w:eastAsia="Tahoma" w:hAnsi="Tahoma" w:cs="Tahoma"/>
                <w:color w:val="000000"/>
                <w:sz w:val="20"/>
                <w:szCs w:val="20"/>
              </w:rPr>
              <w:t>Le raccordement du bloc technique à la chaussée existante avec des pentes inférieures à 4</w:t>
            </w:r>
            <w:proofErr w:type="gramStart"/>
            <w:r>
              <w:rPr>
                <w:rFonts w:ascii="Tahoma" w:eastAsia="Tahoma" w:hAnsi="Tahoma" w:cs="Tahoma"/>
                <w:color w:val="000000"/>
                <w:sz w:val="20"/>
                <w:szCs w:val="20"/>
              </w:rPr>
              <w:t>%;</w:t>
            </w:r>
            <w:proofErr w:type="gramEnd"/>
          </w:p>
          <w:p w14:paraId="11A9A64E" w14:textId="77777777" w:rsidR="003E477E" w:rsidRDefault="00A21CA4">
            <w:pPr>
              <w:numPr>
                <w:ilvl w:val="1"/>
                <w:numId w:val="33"/>
              </w:numPr>
              <w:pBdr>
                <w:top w:val="nil"/>
                <w:left w:val="nil"/>
                <w:bottom w:val="nil"/>
                <w:right w:val="nil"/>
                <w:between w:val="nil"/>
              </w:pBdr>
              <w:spacing w:after="0" w:line="240" w:lineRule="auto"/>
              <w:ind w:left="356" w:hanging="141"/>
              <w:jc w:val="both"/>
              <w:rPr>
                <w:color w:val="000000"/>
                <w:sz w:val="20"/>
                <w:szCs w:val="20"/>
              </w:rPr>
            </w:pPr>
            <w:proofErr w:type="gramStart"/>
            <w:r>
              <w:rPr>
                <w:rFonts w:ascii="Tahoma" w:eastAsia="Tahoma" w:hAnsi="Tahoma" w:cs="Tahoma"/>
                <w:color w:val="000000"/>
                <w:sz w:val="20"/>
                <w:szCs w:val="20"/>
              </w:rPr>
              <w:t>et  toutes</w:t>
            </w:r>
            <w:proofErr w:type="gramEnd"/>
            <w:r>
              <w:rPr>
                <w:rFonts w:ascii="Tahoma" w:eastAsia="Tahoma" w:hAnsi="Tahoma" w:cs="Tahoma"/>
                <w:color w:val="000000"/>
                <w:sz w:val="20"/>
                <w:szCs w:val="20"/>
              </w:rPr>
              <w:t xml:space="preserve"> autres sujétions.</w:t>
            </w:r>
          </w:p>
        </w:tc>
        <w:tc>
          <w:tcPr>
            <w:tcW w:w="742" w:type="dxa"/>
            <w:vAlign w:val="center"/>
          </w:tcPr>
          <w:p w14:paraId="345DA8AC" w14:textId="77777777" w:rsidR="003E477E" w:rsidRDefault="003E477E">
            <w:pPr>
              <w:jc w:val="center"/>
              <w:rPr>
                <w:rFonts w:ascii="Tahoma" w:eastAsia="Tahoma" w:hAnsi="Tahoma" w:cs="Tahoma"/>
                <w:color w:val="000000"/>
                <w:sz w:val="20"/>
                <w:szCs w:val="20"/>
              </w:rPr>
            </w:pPr>
          </w:p>
        </w:tc>
        <w:tc>
          <w:tcPr>
            <w:tcW w:w="1488" w:type="dxa"/>
            <w:vAlign w:val="center"/>
          </w:tcPr>
          <w:p w14:paraId="081C9A04" w14:textId="77777777" w:rsidR="003E477E" w:rsidRDefault="003E477E">
            <w:pPr>
              <w:jc w:val="center"/>
              <w:rPr>
                <w:rFonts w:ascii="Tahoma" w:eastAsia="Tahoma" w:hAnsi="Tahoma" w:cs="Tahoma"/>
                <w:color w:val="000000"/>
                <w:sz w:val="20"/>
                <w:szCs w:val="20"/>
              </w:rPr>
            </w:pPr>
          </w:p>
        </w:tc>
      </w:tr>
      <w:tr w:rsidR="003E477E" w14:paraId="6E962E00" w14:textId="77777777">
        <w:trPr>
          <w:trHeight w:val="315"/>
          <w:jc w:val="center"/>
        </w:trPr>
        <w:tc>
          <w:tcPr>
            <w:tcW w:w="1327" w:type="dxa"/>
            <w:vAlign w:val="center"/>
          </w:tcPr>
          <w:p w14:paraId="4AFDFBED"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TM307a</w:t>
            </w:r>
          </w:p>
        </w:tc>
        <w:tc>
          <w:tcPr>
            <w:tcW w:w="7105" w:type="dxa"/>
          </w:tcPr>
          <w:p w14:paraId="0CB6867F" w14:textId="77777777" w:rsidR="003E477E" w:rsidRDefault="00A21CA4">
            <w:pPr>
              <w:jc w:val="both"/>
              <w:rPr>
                <w:rFonts w:ascii="Tahoma" w:eastAsia="Tahoma" w:hAnsi="Tahoma" w:cs="Tahoma"/>
                <w:color w:val="000000"/>
                <w:sz w:val="20"/>
                <w:szCs w:val="20"/>
              </w:rPr>
            </w:pPr>
            <w:r>
              <w:rPr>
                <w:rFonts w:ascii="Tahoma" w:eastAsia="Tahoma" w:hAnsi="Tahoma" w:cs="Tahoma"/>
                <w:color w:val="000000"/>
                <w:sz w:val="20"/>
                <w:szCs w:val="20"/>
              </w:rPr>
              <w:t>Fourniture et pose des buses métalliques Ø800</w:t>
            </w:r>
          </w:p>
          <w:p w14:paraId="51526FFB" w14:textId="77777777" w:rsidR="003E477E" w:rsidRDefault="003E477E">
            <w:pPr>
              <w:jc w:val="both"/>
              <w:rPr>
                <w:rFonts w:ascii="Tahoma" w:eastAsia="Tahoma" w:hAnsi="Tahoma" w:cs="Tahoma"/>
                <w:sz w:val="20"/>
                <w:szCs w:val="20"/>
              </w:rPr>
            </w:pPr>
          </w:p>
          <w:p w14:paraId="629ED2B6" w14:textId="77777777" w:rsidR="003E477E" w:rsidRDefault="00A21CA4">
            <w:pPr>
              <w:jc w:val="both"/>
              <w:rPr>
                <w:rFonts w:ascii="Tahoma" w:eastAsia="Tahoma" w:hAnsi="Tahoma" w:cs="Tahoma"/>
                <w:color w:val="000000"/>
                <w:sz w:val="20"/>
                <w:szCs w:val="20"/>
              </w:rPr>
            </w:pPr>
            <w:r>
              <w:rPr>
                <w:rFonts w:ascii="Tahoma" w:eastAsia="Tahoma" w:hAnsi="Tahoma" w:cs="Tahoma"/>
                <w:sz w:val="20"/>
                <w:szCs w:val="20"/>
              </w:rPr>
              <w:t>Le mètre linéaire à :</w:t>
            </w:r>
          </w:p>
        </w:tc>
        <w:tc>
          <w:tcPr>
            <w:tcW w:w="742" w:type="dxa"/>
            <w:vAlign w:val="center"/>
          </w:tcPr>
          <w:p w14:paraId="02068ADB" w14:textId="77777777" w:rsidR="003E477E" w:rsidRDefault="003E477E">
            <w:pPr>
              <w:jc w:val="center"/>
              <w:rPr>
                <w:rFonts w:ascii="Tahoma" w:eastAsia="Tahoma" w:hAnsi="Tahoma" w:cs="Tahoma"/>
                <w:color w:val="000000"/>
                <w:sz w:val="20"/>
                <w:szCs w:val="20"/>
              </w:rPr>
            </w:pPr>
          </w:p>
          <w:p w14:paraId="500994E7" w14:textId="77777777" w:rsidR="003E477E" w:rsidRDefault="003E477E">
            <w:pPr>
              <w:jc w:val="center"/>
              <w:rPr>
                <w:rFonts w:ascii="Tahoma" w:eastAsia="Tahoma" w:hAnsi="Tahoma" w:cs="Tahoma"/>
                <w:color w:val="000000"/>
                <w:sz w:val="20"/>
                <w:szCs w:val="20"/>
              </w:rPr>
            </w:pPr>
          </w:p>
          <w:p w14:paraId="1AA2353E" w14:textId="77777777" w:rsidR="003E477E" w:rsidRDefault="00A21CA4">
            <w:pPr>
              <w:jc w:val="center"/>
              <w:rPr>
                <w:rFonts w:ascii="Tahoma" w:eastAsia="Tahoma" w:hAnsi="Tahoma" w:cs="Tahoma"/>
                <w:color w:val="000000"/>
                <w:sz w:val="20"/>
                <w:szCs w:val="20"/>
              </w:rPr>
            </w:pPr>
            <w:proofErr w:type="gramStart"/>
            <w:r>
              <w:rPr>
                <w:rFonts w:ascii="Tahoma" w:eastAsia="Tahoma" w:hAnsi="Tahoma" w:cs="Tahoma"/>
                <w:color w:val="000000"/>
                <w:sz w:val="20"/>
                <w:szCs w:val="20"/>
              </w:rPr>
              <w:t>ml</w:t>
            </w:r>
            <w:proofErr w:type="gramEnd"/>
          </w:p>
        </w:tc>
        <w:tc>
          <w:tcPr>
            <w:tcW w:w="1488" w:type="dxa"/>
            <w:vAlign w:val="center"/>
          </w:tcPr>
          <w:p w14:paraId="5BE15567" w14:textId="77777777" w:rsidR="003E477E" w:rsidRDefault="003E477E">
            <w:pPr>
              <w:jc w:val="center"/>
              <w:rPr>
                <w:rFonts w:ascii="Tahoma" w:eastAsia="Tahoma" w:hAnsi="Tahoma" w:cs="Tahoma"/>
                <w:color w:val="000000"/>
                <w:sz w:val="20"/>
                <w:szCs w:val="20"/>
              </w:rPr>
            </w:pPr>
          </w:p>
        </w:tc>
      </w:tr>
      <w:tr w:rsidR="003E477E" w14:paraId="5871774C" w14:textId="77777777">
        <w:trPr>
          <w:trHeight w:val="315"/>
          <w:jc w:val="center"/>
        </w:trPr>
        <w:tc>
          <w:tcPr>
            <w:tcW w:w="1327" w:type="dxa"/>
            <w:vAlign w:val="center"/>
          </w:tcPr>
          <w:p w14:paraId="126FB12F"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TM309</w:t>
            </w:r>
          </w:p>
        </w:tc>
        <w:tc>
          <w:tcPr>
            <w:tcW w:w="7105" w:type="dxa"/>
          </w:tcPr>
          <w:p w14:paraId="61ED233A" w14:textId="77777777" w:rsidR="003E477E" w:rsidRDefault="00A21CA4">
            <w:pPr>
              <w:jc w:val="both"/>
              <w:rPr>
                <w:rFonts w:ascii="Tahoma" w:eastAsia="Tahoma" w:hAnsi="Tahoma" w:cs="Tahoma"/>
                <w:sz w:val="20"/>
                <w:szCs w:val="20"/>
                <w:u w:val="single"/>
              </w:rPr>
            </w:pPr>
            <w:r>
              <w:rPr>
                <w:rFonts w:ascii="Tahoma" w:eastAsia="Tahoma" w:hAnsi="Tahoma" w:cs="Tahoma"/>
                <w:b/>
                <w:sz w:val="20"/>
                <w:szCs w:val="20"/>
                <w:u w:val="single"/>
              </w:rPr>
              <w:t xml:space="preserve">Puisard en maçonnerie pour buse métallique </w:t>
            </w:r>
          </w:p>
          <w:p w14:paraId="616D4907"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Les prix TM309 rémunèrent dans les conditions générales prévues au marché, à </w:t>
            </w:r>
            <w:r>
              <w:rPr>
                <w:rFonts w:ascii="Tahoma" w:eastAsia="Tahoma" w:hAnsi="Tahoma" w:cs="Tahoma"/>
                <w:b/>
                <w:sz w:val="20"/>
                <w:szCs w:val="20"/>
              </w:rPr>
              <w:t>l’UNITE (U)</w:t>
            </w:r>
            <w:r>
              <w:rPr>
                <w:rFonts w:ascii="Tahoma" w:eastAsia="Tahoma" w:hAnsi="Tahoma" w:cs="Tahoma"/>
                <w:sz w:val="20"/>
                <w:szCs w:val="20"/>
              </w:rPr>
              <w:t xml:space="preserve"> mise en œuvre, la confection de puisard pour buses tels qu’ils sont décrits dans le cahier des clauses techniques particulières (CCTP) et aux plans types et comprennent notamment : </w:t>
            </w:r>
          </w:p>
          <w:p w14:paraId="38976D08"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L’exécution des fouilles, quel soit la nature du terrain, le chargement, le transport des déblais excédentaires quelle que soit la distance, le déchargement au lieu de réemploi ou de dépôt définitif agrée par l’Ingénieur ; </w:t>
            </w:r>
          </w:p>
          <w:p w14:paraId="243E9D6E"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La fourniture et l’amené à pied d’œuvre des matériaux, liants et matériels ; </w:t>
            </w:r>
          </w:p>
          <w:p w14:paraId="112A506B"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La fabrication des mortiers et bétons ; </w:t>
            </w:r>
          </w:p>
          <w:p w14:paraId="1F5BC8FA"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La fourniture et la mise en place des coffrages ; </w:t>
            </w:r>
          </w:p>
          <w:p w14:paraId="1F39E9D3"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La fourniture et la mise en œuvre des maçonneries de moellons ; </w:t>
            </w:r>
          </w:p>
          <w:p w14:paraId="0BCC16AD"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Et toutes sujétions.</w:t>
            </w:r>
          </w:p>
        </w:tc>
        <w:tc>
          <w:tcPr>
            <w:tcW w:w="742" w:type="dxa"/>
            <w:vAlign w:val="center"/>
          </w:tcPr>
          <w:p w14:paraId="2F8EA837" w14:textId="77777777" w:rsidR="003E477E" w:rsidRDefault="003E477E">
            <w:pPr>
              <w:jc w:val="center"/>
              <w:rPr>
                <w:rFonts w:ascii="Tahoma" w:eastAsia="Tahoma" w:hAnsi="Tahoma" w:cs="Tahoma"/>
                <w:color w:val="000000"/>
                <w:sz w:val="20"/>
                <w:szCs w:val="20"/>
              </w:rPr>
            </w:pPr>
          </w:p>
          <w:p w14:paraId="0ED816C2" w14:textId="77777777" w:rsidR="003E477E" w:rsidRDefault="003E477E">
            <w:pPr>
              <w:jc w:val="center"/>
              <w:rPr>
                <w:rFonts w:ascii="Tahoma" w:eastAsia="Tahoma" w:hAnsi="Tahoma" w:cs="Tahoma"/>
                <w:color w:val="000000"/>
                <w:sz w:val="20"/>
                <w:szCs w:val="20"/>
              </w:rPr>
            </w:pPr>
          </w:p>
          <w:p w14:paraId="12EDBC9D" w14:textId="77777777" w:rsidR="003E477E" w:rsidRDefault="003E477E">
            <w:pPr>
              <w:jc w:val="center"/>
              <w:rPr>
                <w:rFonts w:ascii="Tahoma" w:eastAsia="Tahoma" w:hAnsi="Tahoma" w:cs="Tahoma"/>
                <w:color w:val="000000"/>
                <w:sz w:val="20"/>
                <w:szCs w:val="20"/>
              </w:rPr>
            </w:pPr>
          </w:p>
          <w:p w14:paraId="456985FD" w14:textId="77777777" w:rsidR="003E477E" w:rsidRDefault="003E477E">
            <w:pPr>
              <w:jc w:val="center"/>
              <w:rPr>
                <w:rFonts w:ascii="Tahoma" w:eastAsia="Tahoma" w:hAnsi="Tahoma" w:cs="Tahoma"/>
                <w:color w:val="000000"/>
                <w:sz w:val="20"/>
                <w:szCs w:val="20"/>
              </w:rPr>
            </w:pPr>
          </w:p>
          <w:p w14:paraId="7C46022A" w14:textId="77777777" w:rsidR="003E477E" w:rsidRDefault="003E477E">
            <w:pPr>
              <w:jc w:val="center"/>
              <w:rPr>
                <w:rFonts w:ascii="Tahoma" w:eastAsia="Tahoma" w:hAnsi="Tahoma" w:cs="Tahoma"/>
                <w:color w:val="000000"/>
                <w:sz w:val="20"/>
                <w:szCs w:val="20"/>
              </w:rPr>
            </w:pPr>
          </w:p>
          <w:p w14:paraId="24CDFB7F" w14:textId="77777777" w:rsidR="003E477E" w:rsidRDefault="003E477E">
            <w:pPr>
              <w:jc w:val="center"/>
              <w:rPr>
                <w:rFonts w:ascii="Tahoma" w:eastAsia="Tahoma" w:hAnsi="Tahoma" w:cs="Tahoma"/>
                <w:color w:val="000000"/>
                <w:sz w:val="20"/>
                <w:szCs w:val="20"/>
              </w:rPr>
            </w:pPr>
          </w:p>
          <w:p w14:paraId="0D3602E5" w14:textId="77777777" w:rsidR="003E477E" w:rsidRDefault="003E477E">
            <w:pPr>
              <w:jc w:val="center"/>
              <w:rPr>
                <w:rFonts w:ascii="Tahoma" w:eastAsia="Tahoma" w:hAnsi="Tahoma" w:cs="Tahoma"/>
                <w:color w:val="000000"/>
                <w:sz w:val="20"/>
                <w:szCs w:val="20"/>
              </w:rPr>
            </w:pPr>
          </w:p>
          <w:p w14:paraId="6C19B0CE" w14:textId="77777777" w:rsidR="003E477E" w:rsidRDefault="003E477E">
            <w:pPr>
              <w:jc w:val="center"/>
              <w:rPr>
                <w:rFonts w:ascii="Tahoma" w:eastAsia="Tahoma" w:hAnsi="Tahoma" w:cs="Tahoma"/>
                <w:color w:val="000000"/>
                <w:sz w:val="20"/>
                <w:szCs w:val="20"/>
              </w:rPr>
            </w:pPr>
          </w:p>
          <w:p w14:paraId="30A0AFB8" w14:textId="77777777" w:rsidR="003E477E" w:rsidRDefault="003E477E">
            <w:pPr>
              <w:rPr>
                <w:rFonts w:ascii="Tahoma" w:eastAsia="Tahoma" w:hAnsi="Tahoma" w:cs="Tahoma"/>
                <w:color w:val="000000"/>
                <w:sz w:val="20"/>
                <w:szCs w:val="20"/>
              </w:rPr>
            </w:pPr>
          </w:p>
        </w:tc>
        <w:tc>
          <w:tcPr>
            <w:tcW w:w="1488" w:type="dxa"/>
            <w:vAlign w:val="center"/>
          </w:tcPr>
          <w:p w14:paraId="1F81FA71" w14:textId="77777777" w:rsidR="003E477E" w:rsidRDefault="003E477E">
            <w:pPr>
              <w:jc w:val="center"/>
              <w:rPr>
                <w:rFonts w:ascii="Tahoma" w:eastAsia="Tahoma" w:hAnsi="Tahoma" w:cs="Tahoma"/>
                <w:color w:val="000000"/>
                <w:sz w:val="20"/>
                <w:szCs w:val="20"/>
              </w:rPr>
            </w:pPr>
          </w:p>
        </w:tc>
      </w:tr>
      <w:tr w:rsidR="003E477E" w14:paraId="648A0C99" w14:textId="77777777">
        <w:trPr>
          <w:trHeight w:val="315"/>
          <w:jc w:val="center"/>
        </w:trPr>
        <w:tc>
          <w:tcPr>
            <w:tcW w:w="1327" w:type="dxa"/>
            <w:vAlign w:val="center"/>
          </w:tcPr>
          <w:p w14:paraId="13FA8BEF"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TM309a</w:t>
            </w:r>
          </w:p>
        </w:tc>
        <w:tc>
          <w:tcPr>
            <w:tcW w:w="7105" w:type="dxa"/>
          </w:tcPr>
          <w:p w14:paraId="0DD703D4" w14:textId="77777777" w:rsidR="003E477E" w:rsidRDefault="00A21CA4">
            <w:pPr>
              <w:jc w:val="both"/>
              <w:rPr>
                <w:rFonts w:ascii="Tahoma" w:eastAsia="Tahoma" w:hAnsi="Tahoma" w:cs="Tahoma"/>
                <w:sz w:val="20"/>
                <w:szCs w:val="20"/>
              </w:rPr>
            </w:pPr>
            <w:r>
              <w:rPr>
                <w:rFonts w:ascii="Tahoma" w:eastAsia="Tahoma" w:hAnsi="Tahoma" w:cs="Tahoma"/>
                <w:sz w:val="20"/>
                <w:szCs w:val="20"/>
              </w:rPr>
              <w:t>Puisard en maçonnerie pour buse métallique ø 800mm</w:t>
            </w:r>
          </w:p>
          <w:p w14:paraId="0CBA91BE" w14:textId="77777777" w:rsidR="003E477E" w:rsidRDefault="003E477E">
            <w:pPr>
              <w:pBdr>
                <w:top w:val="nil"/>
                <w:left w:val="nil"/>
                <w:bottom w:val="nil"/>
                <w:right w:val="nil"/>
                <w:between w:val="nil"/>
              </w:pBdr>
              <w:spacing w:after="0"/>
              <w:jc w:val="both"/>
              <w:rPr>
                <w:rFonts w:ascii="Tahoma" w:eastAsia="Tahoma" w:hAnsi="Tahoma" w:cs="Tahoma"/>
                <w:color w:val="000000"/>
                <w:sz w:val="20"/>
                <w:szCs w:val="20"/>
              </w:rPr>
            </w:pPr>
          </w:p>
          <w:p w14:paraId="6C75E290" w14:textId="77777777" w:rsidR="003E477E" w:rsidRDefault="00A21CA4">
            <w:pPr>
              <w:pBdr>
                <w:top w:val="nil"/>
                <w:left w:val="nil"/>
                <w:bottom w:val="nil"/>
                <w:right w:val="nil"/>
                <w:between w:val="nil"/>
              </w:pBdr>
              <w:jc w:val="both"/>
              <w:rPr>
                <w:rFonts w:ascii="Tahoma" w:eastAsia="Tahoma" w:hAnsi="Tahoma" w:cs="Tahoma"/>
                <w:color w:val="000000"/>
                <w:sz w:val="20"/>
                <w:szCs w:val="20"/>
              </w:rPr>
            </w:pPr>
            <w:r>
              <w:rPr>
                <w:rFonts w:ascii="Tahoma" w:eastAsia="Tahoma" w:hAnsi="Tahoma" w:cs="Tahoma"/>
                <w:color w:val="000000"/>
                <w:sz w:val="20"/>
                <w:szCs w:val="20"/>
              </w:rPr>
              <w:t xml:space="preserve">L’unité : </w:t>
            </w:r>
          </w:p>
        </w:tc>
        <w:tc>
          <w:tcPr>
            <w:tcW w:w="742" w:type="dxa"/>
            <w:vAlign w:val="center"/>
          </w:tcPr>
          <w:p w14:paraId="0181A587" w14:textId="77777777" w:rsidR="003E477E" w:rsidRDefault="003E477E">
            <w:pPr>
              <w:jc w:val="center"/>
              <w:rPr>
                <w:rFonts w:ascii="Tahoma" w:eastAsia="Tahoma" w:hAnsi="Tahoma" w:cs="Tahoma"/>
                <w:color w:val="000000"/>
                <w:sz w:val="20"/>
                <w:szCs w:val="20"/>
              </w:rPr>
            </w:pPr>
          </w:p>
          <w:p w14:paraId="65B7DF38" w14:textId="77777777" w:rsidR="003E477E" w:rsidRDefault="003E477E">
            <w:pPr>
              <w:rPr>
                <w:rFonts w:ascii="Tahoma" w:eastAsia="Tahoma" w:hAnsi="Tahoma" w:cs="Tahoma"/>
                <w:color w:val="000000"/>
                <w:sz w:val="20"/>
                <w:szCs w:val="20"/>
              </w:rPr>
            </w:pPr>
          </w:p>
          <w:p w14:paraId="59FB4381"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U</w:t>
            </w:r>
          </w:p>
        </w:tc>
        <w:tc>
          <w:tcPr>
            <w:tcW w:w="1488" w:type="dxa"/>
            <w:vAlign w:val="center"/>
          </w:tcPr>
          <w:p w14:paraId="1759A134" w14:textId="77777777" w:rsidR="003E477E" w:rsidRDefault="003E477E">
            <w:pPr>
              <w:jc w:val="center"/>
              <w:rPr>
                <w:rFonts w:ascii="Tahoma" w:eastAsia="Tahoma" w:hAnsi="Tahoma" w:cs="Tahoma"/>
                <w:color w:val="000000"/>
                <w:sz w:val="20"/>
                <w:szCs w:val="20"/>
              </w:rPr>
            </w:pPr>
          </w:p>
        </w:tc>
      </w:tr>
      <w:tr w:rsidR="003E477E" w14:paraId="21B2C980" w14:textId="77777777">
        <w:trPr>
          <w:trHeight w:val="315"/>
          <w:jc w:val="center"/>
        </w:trPr>
        <w:tc>
          <w:tcPr>
            <w:tcW w:w="1327" w:type="dxa"/>
            <w:vAlign w:val="center"/>
          </w:tcPr>
          <w:p w14:paraId="1F123914"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TM310</w:t>
            </w:r>
          </w:p>
        </w:tc>
        <w:tc>
          <w:tcPr>
            <w:tcW w:w="7105" w:type="dxa"/>
          </w:tcPr>
          <w:p w14:paraId="19247289" w14:textId="77777777" w:rsidR="003E477E" w:rsidRDefault="00A21CA4">
            <w:pPr>
              <w:jc w:val="both"/>
              <w:rPr>
                <w:rFonts w:ascii="Tahoma" w:eastAsia="Tahoma" w:hAnsi="Tahoma" w:cs="Tahoma"/>
                <w:sz w:val="20"/>
                <w:szCs w:val="20"/>
                <w:u w:val="single"/>
              </w:rPr>
            </w:pPr>
            <w:r>
              <w:rPr>
                <w:rFonts w:ascii="Tahoma" w:eastAsia="Tahoma" w:hAnsi="Tahoma" w:cs="Tahoma"/>
                <w:b/>
                <w:sz w:val="20"/>
                <w:szCs w:val="20"/>
                <w:u w:val="single"/>
              </w:rPr>
              <w:t xml:space="preserve">Tête en maçonnerie pour buse métallique </w:t>
            </w:r>
          </w:p>
          <w:p w14:paraId="264AA313"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Les prix TM310 rémunèrent à </w:t>
            </w:r>
            <w:r>
              <w:rPr>
                <w:rFonts w:ascii="Tahoma" w:eastAsia="Tahoma" w:hAnsi="Tahoma" w:cs="Tahoma"/>
                <w:b/>
                <w:sz w:val="20"/>
                <w:szCs w:val="20"/>
              </w:rPr>
              <w:t>l’UNITE (U)</w:t>
            </w:r>
            <w:r>
              <w:rPr>
                <w:rFonts w:ascii="Tahoma" w:eastAsia="Tahoma" w:hAnsi="Tahoma" w:cs="Tahoma"/>
                <w:sz w:val="20"/>
                <w:szCs w:val="20"/>
              </w:rPr>
              <w:t xml:space="preserve"> mise en œuvre, la confection de tête pour buses tels qu’ils sont décrits dans le cahier des clauses techniques particulières (CCTP) et aux plans types et comprennent notamment : </w:t>
            </w:r>
          </w:p>
          <w:p w14:paraId="185ED750"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L’exécution des fouilles, quel soit la nature du terrain, le chargement, le transport des déblais excédentaires quelle que soit la distance, le déchargement au lieu de réemploi ou de dépôt définitif agrée par l’Ingénieur ; </w:t>
            </w:r>
          </w:p>
          <w:p w14:paraId="0976CF83"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La fourniture et l’amené à pied d’œuvre des matériaux, liants et matériels ; </w:t>
            </w:r>
          </w:p>
          <w:p w14:paraId="2E0397F4"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La fabrication des mortiers et bétons ; </w:t>
            </w:r>
          </w:p>
          <w:p w14:paraId="5AE92A6E"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La fourniture et la mise en place des coffrages ; </w:t>
            </w:r>
          </w:p>
          <w:p w14:paraId="3E0DA00B"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La fourniture et la mise en œuvre des maçonneries de moellons ; </w:t>
            </w:r>
          </w:p>
          <w:p w14:paraId="2BC196EC" w14:textId="77777777" w:rsidR="003E477E" w:rsidRDefault="00A21CA4">
            <w:pPr>
              <w:numPr>
                <w:ilvl w:val="0"/>
                <w:numId w:val="34"/>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Et toutes sujétions.</w:t>
            </w:r>
          </w:p>
          <w:p w14:paraId="3CC795CE" w14:textId="77777777" w:rsidR="003E477E" w:rsidRDefault="00A21CA4">
            <w:pPr>
              <w:pBdr>
                <w:top w:val="nil"/>
                <w:left w:val="nil"/>
                <w:bottom w:val="nil"/>
                <w:right w:val="nil"/>
                <w:between w:val="nil"/>
              </w:pBdr>
              <w:jc w:val="both"/>
              <w:rPr>
                <w:rFonts w:ascii="Tahoma" w:eastAsia="Tahoma" w:hAnsi="Tahoma" w:cs="Tahoma"/>
                <w:color w:val="000000"/>
                <w:sz w:val="20"/>
                <w:szCs w:val="20"/>
              </w:rPr>
            </w:pPr>
            <w:r>
              <w:rPr>
                <w:rFonts w:ascii="Tahoma" w:eastAsia="Tahoma" w:hAnsi="Tahoma" w:cs="Tahoma"/>
                <w:b/>
                <w:color w:val="000000"/>
                <w:sz w:val="20"/>
                <w:szCs w:val="20"/>
              </w:rPr>
              <w:t xml:space="preserve">L’unité : </w:t>
            </w:r>
          </w:p>
        </w:tc>
        <w:tc>
          <w:tcPr>
            <w:tcW w:w="742" w:type="dxa"/>
            <w:vAlign w:val="center"/>
          </w:tcPr>
          <w:p w14:paraId="4FCAD0E8" w14:textId="77777777" w:rsidR="003E477E" w:rsidRDefault="003E477E">
            <w:pPr>
              <w:jc w:val="center"/>
              <w:rPr>
                <w:rFonts w:ascii="Tahoma" w:eastAsia="Tahoma" w:hAnsi="Tahoma" w:cs="Tahoma"/>
                <w:color w:val="000000"/>
                <w:sz w:val="20"/>
                <w:szCs w:val="20"/>
              </w:rPr>
            </w:pPr>
          </w:p>
        </w:tc>
        <w:tc>
          <w:tcPr>
            <w:tcW w:w="1488" w:type="dxa"/>
            <w:vAlign w:val="center"/>
          </w:tcPr>
          <w:p w14:paraId="32BD42A7" w14:textId="77777777" w:rsidR="003E477E" w:rsidRDefault="003E477E">
            <w:pPr>
              <w:jc w:val="center"/>
              <w:rPr>
                <w:rFonts w:ascii="Tahoma" w:eastAsia="Tahoma" w:hAnsi="Tahoma" w:cs="Tahoma"/>
                <w:color w:val="000000"/>
                <w:sz w:val="20"/>
                <w:szCs w:val="20"/>
              </w:rPr>
            </w:pPr>
          </w:p>
        </w:tc>
      </w:tr>
      <w:tr w:rsidR="003E477E" w14:paraId="10FC85F8" w14:textId="77777777">
        <w:trPr>
          <w:trHeight w:val="315"/>
          <w:jc w:val="center"/>
        </w:trPr>
        <w:tc>
          <w:tcPr>
            <w:tcW w:w="1327" w:type="dxa"/>
            <w:vAlign w:val="center"/>
          </w:tcPr>
          <w:p w14:paraId="62E8FC41"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TM310a</w:t>
            </w:r>
          </w:p>
        </w:tc>
        <w:tc>
          <w:tcPr>
            <w:tcW w:w="7105" w:type="dxa"/>
          </w:tcPr>
          <w:p w14:paraId="1F2231C4" w14:textId="77777777" w:rsidR="003E477E" w:rsidRDefault="00A21CA4">
            <w:pPr>
              <w:jc w:val="both"/>
              <w:rPr>
                <w:rFonts w:ascii="Tahoma" w:eastAsia="Tahoma" w:hAnsi="Tahoma" w:cs="Tahoma"/>
                <w:sz w:val="20"/>
                <w:szCs w:val="20"/>
              </w:rPr>
            </w:pPr>
            <w:r>
              <w:rPr>
                <w:rFonts w:ascii="Tahoma" w:eastAsia="Tahoma" w:hAnsi="Tahoma" w:cs="Tahoma"/>
                <w:sz w:val="20"/>
                <w:szCs w:val="20"/>
              </w:rPr>
              <w:t>Tête en maçonnerie pour buse métallique ø 800mm</w:t>
            </w:r>
          </w:p>
          <w:p w14:paraId="7DDBF21C" w14:textId="77777777" w:rsidR="003E477E" w:rsidRDefault="003E477E">
            <w:pPr>
              <w:jc w:val="both"/>
              <w:rPr>
                <w:rFonts w:ascii="Tahoma" w:eastAsia="Tahoma" w:hAnsi="Tahoma" w:cs="Tahoma"/>
                <w:sz w:val="20"/>
                <w:szCs w:val="20"/>
              </w:rPr>
            </w:pPr>
          </w:p>
          <w:p w14:paraId="79E40811" w14:textId="77777777" w:rsidR="003E477E" w:rsidRDefault="00A21CA4">
            <w:pPr>
              <w:jc w:val="both"/>
              <w:rPr>
                <w:rFonts w:ascii="Tahoma" w:eastAsia="Tahoma" w:hAnsi="Tahoma" w:cs="Tahoma"/>
                <w:sz w:val="20"/>
                <w:szCs w:val="20"/>
              </w:rPr>
            </w:pPr>
            <w:r>
              <w:rPr>
                <w:rFonts w:ascii="Tahoma" w:eastAsia="Tahoma" w:hAnsi="Tahoma" w:cs="Tahoma"/>
                <w:sz w:val="20"/>
                <w:szCs w:val="20"/>
              </w:rPr>
              <w:lastRenderedPageBreak/>
              <w:t>L’unité :</w:t>
            </w:r>
          </w:p>
        </w:tc>
        <w:tc>
          <w:tcPr>
            <w:tcW w:w="742" w:type="dxa"/>
            <w:vAlign w:val="center"/>
          </w:tcPr>
          <w:p w14:paraId="3C166398" w14:textId="77777777" w:rsidR="003E477E" w:rsidRDefault="003E477E">
            <w:pPr>
              <w:jc w:val="center"/>
              <w:rPr>
                <w:rFonts w:ascii="Tahoma" w:eastAsia="Tahoma" w:hAnsi="Tahoma" w:cs="Tahoma"/>
                <w:color w:val="000000"/>
                <w:sz w:val="20"/>
                <w:szCs w:val="20"/>
              </w:rPr>
            </w:pPr>
          </w:p>
          <w:p w14:paraId="41F79BF4"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U</w:t>
            </w:r>
          </w:p>
        </w:tc>
        <w:tc>
          <w:tcPr>
            <w:tcW w:w="1488" w:type="dxa"/>
            <w:vAlign w:val="center"/>
          </w:tcPr>
          <w:p w14:paraId="5326C265" w14:textId="77777777" w:rsidR="003E477E" w:rsidRDefault="003E477E">
            <w:pPr>
              <w:jc w:val="center"/>
              <w:rPr>
                <w:rFonts w:ascii="Tahoma" w:eastAsia="Tahoma" w:hAnsi="Tahoma" w:cs="Tahoma"/>
                <w:color w:val="000000"/>
                <w:sz w:val="20"/>
                <w:szCs w:val="20"/>
              </w:rPr>
            </w:pPr>
          </w:p>
        </w:tc>
      </w:tr>
      <w:tr w:rsidR="003E477E" w14:paraId="58DB67A3" w14:textId="77777777">
        <w:trPr>
          <w:trHeight w:val="315"/>
          <w:jc w:val="center"/>
        </w:trPr>
        <w:tc>
          <w:tcPr>
            <w:tcW w:w="1327" w:type="dxa"/>
            <w:vAlign w:val="center"/>
          </w:tcPr>
          <w:p w14:paraId="42AC3670" w14:textId="77777777" w:rsidR="003E477E" w:rsidRDefault="00A21CA4">
            <w:pPr>
              <w:jc w:val="center"/>
              <w:rPr>
                <w:rFonts w:ascii="Tahoma" w:eastAsia="Tahoma" w:hAnsi="Tahoma" w:cs="Tahoma"/>
                <w:color w:val="000000"/>
                <w:sz w:val="20"/>
                <w:szCs w:val="20"/>
              </w:rPr>
            </w:pPr>
            <w:r>
              <w:rPr>
                <w:rFonts w:ascii="Tahoma" w:eastAsia="Tahoma" w:hAnsi="Tahoma" w:cs="Tahoma"/>
                <w:b/>
                <w:color w:val="000000"/>
                <w:sz w:val="20"/>
                <w:szCs w:val="20"/>
              </w:rPr>
              <w:t>SERIE 400</w:t>
            </w:r>
          </w:p>
        </w:tc>
        <w:tc>
          <w:tcPr>
            <w:tcW w:w="7105" w:type="dxa"/>
            <w:vAlign w:val="center"/>
          </w:tcPr>
          <w:p w14:paraId="63B13B21" w14:textId="77777777" w:rsidR="003E477E" w:rsidRDefault="00A21CA4">
            <w:pPr>
              <w:jc w:val="both"/>
              <w:rPr>
                <w:rFonts w:ascii="Tahoma" w:eastAsia="Tahoma" w:hAnsi="Tahoma" w:cs="Tahoma"/>
                <w:color w:val="000000"/>
                <w:sz w:val="20"/>
                <w:szCs w:val="20"/>
              </w:rPr>
            </w:pPr>
            <w:r>
              <w:rPr>
                <w:rFonts w:ascii="Tahoma" w:eastAsia="Tahoma" w:hAnsi="Tahoma" w:cs="Tahoma"/>
                <w:b/>
                <w:color w:val="000000"/>
                <w:sz w:val="20"/>
                <w:szCs w:val="20"/>
              </w:rPr>
              <w:t>OUVRAGE D'ART</w:t>
            </w:r>
          </w:p>
        </w:tc>
        <w:tc>
          <w:tcPr>
            <w:tcW w:w="742" w:type="dxa"/>
            <w:vAlign w:val="center"/>
          </w:tcPr>
          <w:p w14:paraId="21365607" w14:textId="77777777" w:rsidR="003E477E" w:rsidRDefault="003E477E">
            <w:pPr>
              <w:jc w:val="center"/>
              <w:rPr>
                <w:rFonts w:ascii="Tahoma" w:eastAsia="Tahoma" w:hAnsi="Tahoma" w:cs="Tahoma"/>
                <w:color w:val="000000"/>
                <w:sz w:val="20"/>
                <w:szCs w:val="20"/>
              </w:rPr>
            </w:pPr>
          </w:p>
        </w:tc>
        <w:tc>
          <w:tcPr>
            <w:tcW w:w="1488" w:type="dxa"/>
            <w:vAlign w:val="center"/>
          </w:tcPr>
          <w:p w14:paraId="3C8F19BE" w14:textId="77777777" w:rsidR="003E477E" w:rsidRDefault="003E477E">
            <w:pPr>
              <w:jc w:val="center"/>
              <w:rPr>
                <w:rFonts w:ascii="Tahoma" w:eastAsia="Tahoma" w:hAnsi="Tahoma" w:cs="Tahoma"/>
                <w:color w:val="000000"/>
                <w:sz w:val="20"/>
                <w:szCs w:val="20"/>
              </w:rPr>
            </w:pPr>
          </w:p>
        </w:tc>
      </w:tr>
      <w:tr w:rsidR="003E477E" w14:paraId="5EB18120" w14:textId="77777777">
        <w:trPr>
          <w:trHeight w:val="315"/>
          <w:jc w:val="center"/>
        </w:trPr>
        <w:tc>
          <w:tcPr>
            <w:tcW w:w="1327" w:type="dxa"/>
            <w:vAlign w:val="center"/>
          </w:tcPr>
          <w:p w14:paraId="7423BB58"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TM401</w:t>
            </w:r>
          </w:p>
        </w:tc>
        <w:tc>
          <w:tcPr>
            <w:tcW w:w="7105" w:type="dxa"/>
          </w:tcPr>
          <w:p w14:paraId="19D704B9"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Dalot en béton armé</w:t>
            </w:r>
          </w:p>
          <w:p w14:paraId="68DCFA75"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Les prix TM401 rémunèrent dans les conditions générales prévues au marché, au </w:t>
            </w:r>
            <w:r>
              <w:rPr>
                <w:rFonts w:ascii="Tahoma" w:eastAsia="Tahoma" w:hAnsi="Tahoma" w:cs="Tahoma"/>
                <w:b/>
                <w:sz w:val="20"/>
                <w:szCs w:val="20"/>
              </w:rPr>
              <w:t>MÈTRE LINEAIRE (ml</w:t>
            </w:r>
            <w:proofErr w:type="gramStart"/>
            <w:r>
              <w:rPr>
                <w:rFonts w:ascii="Tahoma" w:eastAsia="Tahoma" w:hAnsi="Tahoma" w:cs="Tahoma"/>
                <w:b/>
                <w:sz w:val="20"/>
                <w:szCs w:val="20"/>
              </w:rPr>
              <w:t>),</w:t>
            </w:r>
            <w:r>
              <w:rPr>
                <w:rFonts w:ascii="Tahoma" w:eastAsia="Tahoma" w:hAnsi="Tahoma" w:cs="Tahoma"/>
                <w:sz w:val="20"/>
                <w:szCs w:val="20"/>
              </w:rPr>
              <w:t xml:space="preserve">  la</w:t>
            </w:r>
            <w:proofErr w:type="gramEnd"/>
            <w:r>
              <w:rPr>
                <w:rFonts w:ascii="Tahoma" w:eastAsia="Tahoma" w:hAnsi="Tahoma" w:cs="Tahoma"/>
                <w:sz w:val="20"/>
                <w:szCs w:val="20"/>
              </w:rPr>
              <w:t xml:space="preserve"> construction des dalots en béton armé, approuvé au projet d'exécution.</w:t>
            </w:r>
          </w:p>
          <w:p w14:paraId="00813EC3" w14:textId="77777777" w:rsidR="003E477E" w:rsidRDefault="00A21CA4">
            <w:pPr>
              <w:jc w:val="both"/>
              <w:rPr>
                <w:rFonts w:ascii="Tahoma" w:eastAsia="Tahoma" w:hAnsi="Tahoma" w:cs="Tahoma"/>
                <w:sz w:val="20"/>
                <w:szCs w:val="20"/>
              </w:rPr>
            </w:pPr>
            <w:r>
              <w:rPr>
                <w:rFonts w:ascii="Tahoma" w:eastAsia="Tahoma" w:hAnsi="Tahoma" w:cs="Tahoma"/>
                <w:sz w:val="20"/>
                <w:szCs w:val="20"/>
              </w:rPr>
              <w:t>Ces prix comprennent notamment :</w:t>
            </w:r>
          </w:p>
          <w:p w14:paraId="795173A9"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Aménagement de la déviation ;</w:t>
            </w:r>
          </w:p>
          <w:p w14:paraId="44CF1CC5"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fourniture et le transport à pied d’œuvre de tous les matériaux et matériels nécessaires au coffrage, au ferraillage, à la fabrication des bétons et leur mise en œuvre;                                                                                                                            </w:t>
            </w:r>
          </w:p>
          <w:p w14:paraId="588F990B"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mise en place éventuelle d'une déviation provisoire;</w:t>
            </w:r>
          </w:p>
          <w:p w14:paraId="17EF0EEB"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l'implantation</w:t>
            </w:r>
            <w:proofErr w:type="gramEnd"/>
            <w:r>
              <w:rPr>
                <w:rFonts w:ascii="Tahoma" w:eastAsia="Tahoma" w:hAnsi="Tahoma" w:cs="Tahoma"/>
                <w:color w:val="000000"/>
                <w:sz w:val="20"/>
                <w:szCs w:val="20"/>
              </w:rPr>
              <w:t xml:space="preserve"> et le piquetage de l'ouvrage;</w:t>
            </w:r>
          </w:p>
          <w:p w14:paraId="491C11A1"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les</w:t>
            </w:r>
            <w:proofErr w:type="gramEnd"/>
            <w:r>
              <w:rPr>
                <w:rFonts w:ascii="Tahoma" w:eastAsia="Tahoma" w:hAnsi="Tahoma" w:cs="Tahoma"/>
                <w:color w:val="000000"/>
                <w:sz w:val="20"/>
                <w:szCs w:val="20"/>
              </w:rPr>
              <w:t xml:space="preserve"> terrassements y compris les fouilles en terrain de toutes natures;</w:t>
            </w:r>
          </w:p>
          <w:p w14:paraId="54DD3989"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coffrage et le ferraillage des ouvrages;</w:t>
            </w:r>
          </w:p>
          <w:p w14:paraId="45F513C3"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formulation et la fabrication des bétons selon les prescriptions techniques;</w:t>
            </w:r>
          </w:p>
          <w:p w14:paraId="6603F542"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mise en œuvre des bétons, le traitement et réglage éventuels des surfaces;</w:t>
            </w:r>
          </w:p>
          <w:p w14:paraId="40E4C183"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décoffrage, le badigeonnage au bitume des parements enterrés, le remblaiement, le compactage, la remise en état des abords;</w:t>
            </w:r>
          </w:p>
          <w:p w14:paraId="22E0A4F2"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liées au respect des prescriptions environnementales;</w:t>
            </w:r>
          </w:p>
          <w:p w14:paraId="1F24900A"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et</w:t>
            </w:r>
            <w:proofErr w:type="gramEnd"/>
            <w:r>
              <w:rPr>
                <w:rFonts w:ascii="Tahoma" w:eastAsia="Tahoma" w:hAnsi="Tahoma" w:cs="Tahoma"/>
                <w:color w:val="000000"/>
                <w:sz w:val="20"/>
                <w:szCs w:val="20"/>
              </w:rPr>
              <w:t xml:space="preserve"> toutes autres sujétions.</w:t>
            </w:r>
          </w:p>
        </w:tc>
        <w:tc>
          <w:tcPr>
            <w:tcW w:w="742" w:type="dxa"/>
            <w:vAlign w:val="center"/>
          </w:tcPr>
          <w:p w14:paraId="58B684FB" w14:textId="77777777" w:rsidR="003E477E" w:rsidRDefault="003E477E">
            <w:pPr>
              <w:jc w:val="center"/>
              <w:rPr>
                <w:rFonts w:ascii="Tahoma" w:eastAsia="Tahoma" w:hAnsi="Tahoma" w:cs="Tahoma"/>
                <w:color w:val="000000"/>
                <w:sz w:val="20"/>
                <w:szCs w:val="20"/>
              </w:rPr>
            </w:pPr>
          </w:p>
        </w:tc>
        <w:tc>
          <w:tcPr>
            <w:tcW w:w="1488" w:type="dxa"/>
            <w:vAlign w:val="center"/>
          </w:tcPr>
          <w:p w14:paraId="6D18779C" w14:textId="77777777" w:rsidR="003E477E" w:rsidRDefault="003E477E">
            <w:pPr>
              <w:jc w:val="center"/>
              <w:rPr>
                <w:rFonts w:ascii="Tahoma" w:eastAsia="Tahoma" w:hAnsi="Tahoma" w:cs="Tahoma"/>
                <w:color w:val="000000"/>
                <w:sz w:val="20"/>
                <w:szCs w:val="20"/>
              </w:rPr>
            </w:pPr>
          </w:p>
        </w:tc>
      </w:tr>
      <w:tr w:rsidR="003E477E" w14:paraId="093A16EE" w14:textId="77777777">
        <w:trPr>
          <w:trHeight w:val="315"/>
          <w:jc w:val="center"/>
        </w:trPr>
        <w:tc>
          <w:tcPr>
            <w:tcW w:w="1327" w:type="dxa"/>
            <w:vAlign w:val="center"/>
          </w:tcPr>
          <w:p w14:paraId="5AB3805D"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TM401c</w:t>
            </w:r>
          </w:p>
        </w:tc>
        <w:tc>
          <w:tcPr>
            <w:tcW w:w="7105" w:type="dxa"/>
          </w:tcPr>
          <w:p w14:paraId="33506486" w14:textId="77777777" w:rsidR="003E477E" w:rsidRDefault="00A21CA4">
            <w:pPr>
              <w:jc w:val="both"/>
              <w:rPr>
                <w:rFonts w:ascii="Tahoma" w:eastAsia="Tahoma" w:hAnsi="Tahoma" w:cs="Tahoma"/>
                <w:sz w:val="20"/>
                <w:szCs w:val="20"/>
              </w:rPr>
            </w:pPr>
            <w:r>
              <w:rPr>
                <w:rFonts w:ascii="Tahoma" w:eastAsia="Tahoma" w:hAnsi="Tahoma" w:cs="Tahoma"/>
                <w:sz w:val="20"/>
                <w:szCs w:val="20"/>
              </w:rPr>
              <w:t>Dalot en béton armé 1,50x1, 50 m</w:t>
            </w:r>
          </w:p>
          <w:p w14:paraId="2E2D425F" w14:textId="77777777" w:rsidR="003E477E" w:rsidRDefault="003E477E">
            <w:pPr>
              <w:jc w:val="both"/>
              <w:rPr>
                <w:rFonts w:ascii="Tahoma" w:eastAsia="Tahoma" w:hAnsi="Tahoma" w:cs="Tahoma"/>
                <w:sz w:val="20"/>
                <w:szCs w:val="20"/>
              </w:rPr>
            </w:pPr>
          </w:p>
          <w:p w14:paraId="1957FA40" w14:textId="77777777" w:rsidR="003E477E" w:rsidRDefault="00A21CA4">
            <w:pPr>
              <w:jc w:val="both"/>
              <w:rPr>
                <w:rFonts w:ascii="Tahoma" w:eastAsia="Tahoma" w:hAnsi="Tahoma" w:cs="Tahoma"/>
                <w:color w:val="000000"/>
                <w:sz w:val="20"/>
                <w:szCs w:val="20"/>
                <w:u w:val="single"/>
              </w:rPr>
            </w:pPr>
            <w:r>
              <w:rPr>
                <w:rFonts w:ascii="Tahoma" w:eastAsia="Tahoma" w:hAnsi="Tahoma" w:cs="Tahoma"/>
                <w:sz w:val="20"/>
                <w:szCs w:val="20"/>
              </w:rPr>
              <w:t>Le mètre linéaire à :</w:t>
            </w:r>
          </w:p>
        </w:tc>
        <w:tc>
          <w:tcPr>
            <w:tcW w:w="742" w:type="dxa"/>
            <w:vAlign w:val="center"/>
          </w:tcPr>
          <w:p w14:paraId="5F282484" w14:textId="77777777" w:rsidR="003E477E" w:rsidRDefault="003E477E">
            <w:pPr>
              <w:jc w:val="center"/>
              <w:rPr>
                <w:rFonts w:ascii="Tahoma" w:eastAsia="Tahoma" w:hAnsi="Tahoma" w:cs="Tahoma"/>
                <w:color w:val="000000"/>
                <w:sz w:val="20"/>
                <w:szCs w:val="20"/>
              </w:rPr>
            </w:pPr>
          </w:p>
          <w:p w14:paraId="220DCFCB" w14:textId="77777777" w:rsidR="003E477E" w:rsidRDefault="003E477E">
            <w:pPr>
              <w:jc w:val="center"/>
              <w:rPr>
                <w:rFonts w:ascii="Tahoma" w:eastAsia="Tahoma" w:hAnsi="Tahoma" w:cs="Tahoma"/>
                <w:color w:val="000000"/>
                <w:sz w:val="20"/>
                <w:szCs w:val="20"/>
              </w:rPr>
            </w:pPr>
          </w:p>
          <w:p w14:paraId="06E9718C" w14:textId="77777777" w:rsidR="003E477E" w:rsidRDefault="00A21CA4">
            <w:pPr>
              <w:jc w:val="center"/>
              <w:rPr>
                <w:rFonts w:ascii="Tahoma" w:eastAsia="Tahoma" w:hAnsi="Tahoma" w:cs="Tahoma"/>
                <w:color w:val="000000"/>
                <w:sz w:val="20"/>
                <w:szCs w:val="20"/>
              </w:rPr>
            </w:pPr>
            <w:proofErr w:type="gramStart"/>
            <w:r>
              <w:rPr>
                <w:rFonts w:ascii="Tahoma" w:eastAsia="Tahoma" w:hAnsi="Tahoma" w:cs="Tahoma"/>
                <w:color w:val="000000"/>
                <w:sz w:val="20"/>
                <w:szCs w:val="20"/>
              </w:rPr>
              <w:t>ml</w:t>
            </w:r>
            <w:proofErr w:type="gramEnd"/>
          </w:p>
        </w:tc>
        <w:tc>
          <w:tcPr>
            <w:tcW w:w="1488" w:type="dxa"/>
            <w:vAlign w:val="center"/>
          </w:tcPr>
          <w:p w14:paraId="44B5B052" w14:textId="77777777" w:rsidR="003E477E" w:rsidRDefault="003E477E">
            <w:pPr>
              <w:jc w:val="center"/>
              <w:rPr>
                <w:rFonts w:ascii="Tahoma" w:eastAsia="Tahoma" w:hAnsi="Tahoma" w:cs="Tahoma"/>
                <w:color w:val="000000"/>
                <w:sz w:val="20"/>
                <w:szCs w:val="20"/>
              </w:rPr>
            </w:pPr>
          </w:p>
        </w:tc>
      </w:tr>
      <w:tr w:rsidR="003E477E" w14:paraId="3E93A735" w14:textId="77777777">
        <w:trPr>
          <w:trHeight w:val="315"/>
          <w:jc w:val="center"/>
        </w:trPr>
        <w:tc>
          <w:tcPr>
            <w:tcW w:w="1327" w:type="dxa"/>
            <w:vAlign w:val="center"/>
          </w:tcPr>
          <w:p w14:paraId="148E5379"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TM401d</w:t>
            </w:r>
          </w:p>
        </w:tc>
        <w:tc>
          <w:tcPr>
            <w:tcW w:w="7105" w:type="dxa"/>
          </w:tcPr>
          <w:p w14:paraId="33250679" w14:textId="77777777" w:rsidR="003E477E" w:rsidRDefault="00A21CA4">
            <w:pPr>
              <w:jc w:val="both"/>
              <w:rPr>
                <w:rFonts w:ascii="Tahoma" w:eastAsia="Tahoma" w:hAnsi="Tahoma" w:cs="Tahoma"/>
                <w:sz w:val="20"/>
                <w:szCs w:val="20"/>
              </w:rPr>
            </w:pPr>
            <w:r>
              <w:rPr>
                <w:rFonts w:ascii="Tahoma" w:eastAsia="Tahoma" w:hAnsi="Tahoma" w:cs="Tahoma"/>
                <w:sz w:val="20"/>
                <w:szCs w:val="20"/>
              </w:rPr>
              <w:t>Dalot en béton armé 2x2,00x1, 5 m</w:t>
            </w:r>
          </w:p>
          <w:p w14:paraId="2E762EAB" w14:textId="77777777" w:rsidR="003E477E" w:rsidRDefault="003E477E">
            <w:pPr>
              <w:jc w:val="both"/>
              <w:rPr>
                <w:rFonts w:ascii="Tahoma" w:eastAsia="Tahoma" w:hAnsi="Tahoma" w:cs="Tahoma"/>
                <w:sz w:val="20"/>
                <w:szCs w:val="20"/>
              </w:rPr>
            </w:pPr>
          </w:p>
          <w:p w14:paraId="06E92061" w14:textId="77777777" w:rsidR="003E477E" w:rsidRDefault="00A21CA4">
            <w:pPr>
              <w:jc w:val="both"/>
              <w:rPr>
                <w:rFonts w:ascii="Tahoma" w:eastAsia="Tahoma" w:hAnsi="Tahoma" w:cs="Tahoma"/>
                <w:sz w:val="20"/>
                <w:szCs w:val="20"/>
              </w:rPr>
            </w:pPr>
            <w:r>
              <w:rPr>
                <w:rFonts w:ascii="Tahoma" w:eastAsia="Tahoma" w:hAnsi="Tahoma" w:cs="Tahoma"/>
                <w:sz w:val="20"/>
                <w:szCs w:val="20"/>
              </w:rPr>
              <w:t>Le mètre linéaire à :</w:t>
            </w:r>
          </w:p>
        </w:tc>
        <w:tc>
          <w:tcPr>
            <w:tcW w:w="742" w:type="dxa"/>
            <w:vAlign w:val="center"/>
          </w:tcPr>
          <w:p w14:paraId="388BDCF1" w14:textId="77777777" w:rsidR="003E477E" w:rsidRDefault="003E477E">
            <w:pPr>
              <w:jc w:val="center"/>
              <w:rPr>
                <w:rFonts w:ascii="Tahoma" w:eastAsia="Tahoma" w:hAnsi="Tahoma" w:cs="Tahoma"/>
                <w:color w:val="000000"/>
                <w:sz w:val="20"/>
                <w:szCs w:val="20"/>
              </w:rPr>
            </w:pPr>
          </w:p>
          <w:p w14:paraId="68A7C9C3" w14:textId="77777777" w:rsidR="003E477E" w:rsidRDefault="003E477E">
            <w:pPr>
              <w:jc w:val="center"/>
              <w:rPr>
                <w:rFonts w:ascii="Tahoma" w:eastAsia="Tahoma" w:hAnsi="Tahoma" w:cs="Tahoma"/>
                <w:color w:val="000000"/>
                <w:sz w:val="20"/>
                <w:szCs w:val="20"/>
              </w:rPr>
            </w:pPr>
          </w:p>
          <w:p w14:paraId="07F4313C" w14:textId="77777777" w:rsidR="003E477E" w:rsidRDefault="00A21CA4">
            <w:pPr>
              <w:jc w:val="center"/>
              <w:rPr>
                <w:rFonts w:ascii="Tahoma" w:eastAsia="Tahoma" w:hAnsi="Tahoma" w:cs="Tahoma"/>
                <w:color w:val="000000"/>
                <w:sz w:val="20"/>
                <w:szCs w:val="20"/>
              </w:rPr>
            </w:pPr>
            <w:proofErr w:type="gramStart"/>
            <w:r>
              <w:rPr>
                <w:rFonts w:ascii="Tahoma" w:eastAsia="Tahoma" w:hAnsi="Tahoma" w:cs="Tahoma"/>
                <w:color w:val="000000"/>
                <w:sz w:val="20"/>
                <w:szCs w:val="20"/>
              </w:rPr>
              <w:t>ml</w:t>
            </w:r>
            <w:proofErr w:type="gramEnd"/>
          </w:p>
        </w:tc>
        <w:tc>
          <w:tcPr>
            <w:tcW w:w="1488" w:type="dxa"/>
            <w:vAlign w:val="center"/>
          </w:tcPr>
          <w:p w14:paraId="3E1173C8" w14:textId="77777777" w:rsidR="003E477E" w:rsidRDefault="003E477E">
            <w:pPr>
              <w:jc w:val="center"/>
              <w:rPr>
                <w:rFonts w:ascii="Tahoma" w:eastAsia="Tahoma" w:hAnsi="Tahoma" w:cs="Tahoma"/>
                <w:color w:val="000000"/>
                <w:sz w:val="20"/>
                <w:szCs w:val="20"/>
              </w:rPr>
            </w:pPr>
          </w:p>
        </w:tc>
      </w:tr>
      <w:tr w:rsidR="003E477E" w14:paraId="18C92698" w14:textId="77777777">
        <w:trPr>
          <w:trHeight w:val="315"/>
          <w:jc w:val="center"/>
        </w:trPr>
        <w:tc>
          <w:tcPr>
            <w:tcW w:w="1327" w:type="dxa"/>
            <w:vAlign w:val="center"/>
          </w:tcPr>
          <w:p w14:paraId="41827724"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TM402</w:t>
            </w:r>
          </w:p>
        </w:tc>
        <w:tc>
          <w:tcPr>
            <w:tcW w:w="7105" w:type="dxa"/>
          </w:tcPr>
          <w:p w14:paraId="45218694"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Tête de dalot en béton armé</w:t>
            </w:r>
          </w:p>
          <w:p w14:paraId="3234C830"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Les prix TM402 rémunèrent dans les conditions générales prévues au marché, à </w:t>
            </w:r>
            <w:r>
              <w:rPr>
                <w:rFonts w:ascii="Tahoma" w:eastAsia="Tahoma" w:hAnsi="Tahoma" w:cs="Tahoma"/>
                <w:b/>
                <w:sz w:val="20"/>
                <w:szCs w:val="20"/>
              </w:rPr>
              <w:t>l'UNITE (U),</w:t>
            </w:r>
            <w:r>
              <w:rPr>
                <w:rFonts w:ascii="Tahoma" w:eastAsia="Tahoma" w:hAnsi="Tahoma" w:cs="Tahoma"/>
                <w:sz w:val="20"/>
                <w:szCs w:val="20"/>
              </w:rPr>
              <w:t xml:space="preserve"> la construction des têtes de dalot en béton armé au projet </w:t>
            </w:r>
            <w:proofErr w:type="gramStart"/>
            <w:r>
              <w:rPr>
                <w:rFonts w:ascii="Tahoma" w:eastAsia="Tahoma" w:hAnsi="Tahoma" w:cs="Tahoma"/>
                <w:sz w:val="20"/>
                <w:szCs w:val="20"/>
              </w:rPr>
              <w:t>d'exécution  approuvé</w:t>
            </w:r>
            <w:proofErr w:type="gramEnd"/>
            <w:r>
              <w:rPr>
                <w:rFonts w:ascii="Tahoma" w:eastAsia="Tahoma" w:hAnsi="Tahoma" w:cs="Tahoma"/>
                <w:sz w:val="20"/>
                <w:szCs w:val="20"/>
              </w:rPr>
              <w:t xml:space="preserve">. </w:t>
            </w:r>
          </w:p>
          <w:p w14:paraId="2DF0ACE9"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Ces prix comprennent </w:t>
            </w:r>
            <w:proofErr w:type="gramStart"/>
            <w:r>
              <w:rPr>
                <w:rFonts w:ascii="Tahoma" w:eastAsia="Tahoma" w:hAnsi="Tahoma" w:cs="Tahoma"/>
                <w:sz w:val="20"/>
                <w:szCs w:val="20"/>
              </w:rPr>
              <w:t>notamment:</w:t>
            </w:r>
            <w:proofErr w:type="gramEnd"/>
          </w:p>
          <w:p w14:paraId="05262776"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fourniture et le transport à pied d’œuvre de tous les matériaux et matériels nécessaires au coffrage, au ferraillage, à la fabrication des bétons et leur mise en œuvre;                                                                                                                            la mise en place éventuelle d'une déviation provisoire;</w:t>
            </w:r>
          </w:p>
          <w:p w14:paraId="23C491EA"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l'implantation</w:t>
            </w:r>
            <w:proofErr w:type="gramEnd"/>
            <w:r>
              <w:rPr>
                <w:rFonts w:ascii="Tahoma" w:eastAsia="Tahoma" w:hAnsi="Tahoma" w:cs="Tahoma"/>
                <w:color w:val="000000"/>
                <w:sz w:val="20"/>
                <w:szCs w:val="20"/>
              </w:rPr>
              <w:t xml:space="preserve"> et le piquetage de l'ouvrage;</w:t>
            </w:r>
          </w:p>
          <w:p w14:paraId="471E92C0"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les</w:t>
            </w:r>
            <w:proofErr w:type="gramEnd"/>
            <w:r>
              <w:rPr>
                <w:rFonts w:ascii="Tahoma" w:eastAsia="Tahoma" w:hAnsi="Tahoma" w:cs="Tahoma"/>
                <w:color w:val="000000"/>
                <w:sz w:val="20"/>
                <w:szCs w:val="20"/>
              </w:rPr>
              <w:t xml:space="preserve"> terrassements y compris les fouilles en terrain de toutes natures;</w:t>
            </w:r>
          </w:p>
          <w:p w14:paraId="7AF0BA4B"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coffrage et le ferraillage des ouvrages;</w:t>
            </w:r>
          </w:p>
          <w:p w14:paraId="0027DAB1"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formulation et la fabrication des bétons selon les prescriptions techniques;</w:t>
            </w:r>
          </w:p>
          <w:p w14:paraId="13FD6D21"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mise en œuvre des bétons, le traitement et réglage éventuels des surfaces;</w:t>
            </w:r>
          </w:p>
          <w:p w14:paraId="7C5040A3"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décoffrage, le badigeonnage au bitume des parements enterrés, le remblaiement, le compactage, la remise en état des abords;</w:t>
            </w:r>
          </w:p>
          <w:p w14:paraId="2DCC9785"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liées au respect des prescriptions environnementales;</w:t>
            </w:r>
          </w:p>
          <w:p w14:paraId="1CDDA15C"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et</w:t>
            </w:r>
            <w:proofErr w:type="gramEnd"/>
            <w:r>
              <w:rPr>
                <w:rFonts w:ascii="Tahoma" w:eastAsia="Tahoma" w:hAnsi="Tahoma" w:cs="Tahoma"/>
                <w:color w:val="000000"/>
                <w:sz w:val="20"/>
                <w:szCs w:val="20"/>
              </w:rPr>
              <w:t xml:space="preserve"> toutes autres sujétions.</w:t>
            </w:r>
          </w:p>
        </w:tc>
        <w:tc>
          <w:tcPr>
            <w:tcW w:w="742" w:type="dxa"/>
            <w:vAlign w:val="center"/>
          </w:tcPr>
          <w:p w14:paraId="7D840A4E" w14:textId="77777777" w:rsidR="003E477E" w:rsidRDefault="003E477E">
            <w:pPr>
              <w:jc w:val="center"/>
              <w:rPr>
                <w:rFonts w:ascii="Tahoma" w:eastAsia="Tahoma" w:hAnsi="Tahoma" w:cs="Tahoma"/>
                <w:color w:val="000000"/>
                <w:sz w:val="20"/>
                <w:szCs w:val="20"/>
              </w:rPr>
            </w:pPr>
          </w:p>
        </w:tc>
        <w:tc>
          <w:tcPr>
            <w:tcW w:w="1488" w:type="dxa"/>
            <w:vAlign w:val="center"/>
          </w:tcPr>
          <w:p w14:paraId="4D8C41E7" w14:textId="77777777" w:rsidR="003E477E" w:rsidRDefault="003E477E">
            <w:pPr>
              <w:jc w:val="center"/>
              <w:rPr>
                <w:rFonts w:ascii="Tahoma" w:eastAsia="Tahoma" w:hAnsi="Tahoma" w:cs="Tahoma"/>
                <w:color w:val="000000"/>
                <w:sz w:val="20"/>
                <w:szCs w:val="20"/>
              </w:rPr>
            </w:pPr>
          </w:p>
        </w:tc>
      </w:tr>
      <w:tr w:rsidR="003E477E" w14:paraId="25E380B5" w14:textId="77777777">
        <w:trPr>
          <w:trHeight w:val="315"/>
          <w:jc w:val="center"/>
        </w:trPr>
        <w:tc>
          <w:tcPr>
            <w:tcW w:w="1327" w:type="dxa"/>
            <w:vAlign w:val="center"/>
          </w:tcPr>
          <w:p w14:paraId="77DA495E"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lastRenderedPageBreak/>
              <w:t>TM402c</w:t>
            </w:r>
          </w:p>
        </w:tc>
        <w:tc>
          <w:tcPr>
            <w:tcW w:w="7105" w:type="dxa"/>
          </w:tcPr>
          <w:p w14:paraId="0C3D852D" w14:textId="77777777" w:rsidR="003E477E" w:rsidRDefault="00A21CA4">
            <w:pPr>
              <w:jc w:val="both"/>
              <w:rPr>
                <w:rFonts w:ascii="Tahoma" w:eastAsia="Tahoma" w:hAnsi="Tahoma" w:cs="Tahoma"/>
                <w:sz w:val="20"/>
                <w:szCs w:val="20"/>
              </w:rPr>
            </w:pPr>
            <w:r>
              <w:rPr>
                <w:rFonts w:ascii="Tahoma" w:eastAsia="Tahoma" w:hAnsi="Tahoma" w:cs="Tahoma"/>
                <w:sz w:val="20"/>
                <w:szCs w:val="20"/>
              </w:rPr>
              <w:t>Tête de dalot en béton armé 1,5x1,5 m</w:t>
            </w:r>
          </w:p>
          <w:p w14:paraId="2F2AC3B9" w14:textId="77777777" w:rsidR="003E477E" w:rsidRDefault="003E477E">
            <w:pPr>
              <w:jc w:val="both"/>
              <w:rPr>
                <w:rFonts w:ascii="Tahoma" w:eastAsia="Tahoma" w:hAnsi="Tahoma" w:cs="Tahoma"/>
                <w:sz w:val="20"/>
                <w:szCs w:val="20"/>
              </w:rPr>
            </w:pPr>
          </w:p>
          <w:p w14:paraId="16A368C6" w14:textId="77777777" w:rsidR="003E477E" w:rsidRDefault="00A21CA4">
            <w:pPr>
              <w:jc w:val="both"/>
              <w:rPr>
                <w:rFonts w:ascii="Tahoma" w:eastAsia="Tahoma" w:hAnsi="Tahoma" w:cs="Tahoma"/>
                <w:color w:val="000000"/>
                <w:sz w:val="20"/>
                <w:szCs w:val="20"/>
                <w:u w:val="single"/>
              </w:rPr>
            </w:pPr>
            <w:r>
              <w:rPr>
                <w:rFonts w:ascii="Tahoma" w:eastAsia="Tahoma" w:hAnsi="Tahoma" w:cs="Tahoma"/>
                <w:sz w:val="20"/>
                <w:szCs w:val="20"/>
              </w:rPr>
              <w:t>L’unité à :</w:t>
            </w:r>
          </w:p>
        </w:tc>
        <w:tc>
          <w:tcPr>
            <w:tcW w:w="742" w:type="dxa"/>
            <w:vAlign w:val="center"/>
          </w:tcPr>
          <w:p w14:paraId="15F7423C" w14:textId="77777777" w:rsidR="003E477E" w:rsidRDefault="003E477E">
            <w:pPr>
              <w:jc w:val="center"/>
              <w:rPr>
                <w:rFonts w:ascii="Tahoma" w:eastAsia="Tahoma" w:hAnsi="Tahoma" w:cs="Tahoma"/>
                <w:color w:val="000000"/>
                <w:sz w:val="20"/>
                <w:szCs w:val="20"/>
              </w:rPr>
            </w:pPr>
          </w:p>
          <w:p w14:paraId="49B4A427" w14:textId="77777777" w:rsidR="003E477E" w:rsidRDefault="003E477E">
            <w:pPr>
              <w:jc w:val="center"/>
              <w:rPr>
                <w:rFonts w:ascii="Tahoma" w:eastAsia="Tahoma" w:hAnsi="Tahoma" w:cs="Tahoma"/>
                <w:color w:val="000000"/>
                <w:sz w:val="20"/>
                <w:szCs w:val="20"/>
              </w:rPr>
            </w:pPr>
          </w:p>
          <w:p w14:paraId="320A5A63"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U</w:t>
            </w:r>
          </w:p>
        </w:tc>
        <w:tc>
          <w:tcPr>
            <w:tcW w:w="1488" w:type="dxa"/>
            <w:vAlign w:val="center"/>
          </w:tcPr>
          <w:p w14:paraId="523A6939" w14:textId="77777777" w:rsidR="003E477E" w:rsidRDefault="003E477E">
            <w:pPr>
              <w:jc w:val="center"/>
              <w:rPr>
                <w:rFonts w:ascii="Tahoma" w:eastAsia="Tahoma" w:hAnsi="Tahoma" w:cs="Tahoma"/>
                <w:color w:val="000000"/>
                <w:sz w:val="20"/>
                <w:szCs w:val="20"/>
              </w:rPr>
            </w:pPr>
          </w:p>
        </w:tc>
      </w:tr>
      <w:tr w:rsidR="003E477E" w14:paraId="7E975DEF" w14:textId="77777777">
        <w:trPr>
          <w:trHeight w:val="315"/>
          <w:jc w:val="center"/>
        </w:trPr>
        <w:tc>
          <w:tcPr>
            <w:tcW w:w="1327" w:type="dxa"/>
            <w:vAlign w:val="center"/>
          </w:tcPr>
          <w:p w14:paraId="23CD60CB"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TM402d</w:t>
            </w:r>
          </w:p>
        </w:tc>
        <w:tc>
          <w:tcPr>
            <w:tcW w:w="7105" w:type="dxa"/>
          </w:tcPr>
          <w:p w14:paraId="190718B3" w14:textId="77777777" w:rsidR="003E477E" w:rsidRDefault="00A21CA4">
            <w:pPr>
              <w:jc w:val="both"/>
              <w:rPr>
                <w:rFonts w:ascii="Tahoma" w:eastAsia="Tahoma" w:hAnsi="Tahoma" w:cs="Tahoma"/>
                <w:sz w:val="20"/>
                <w:szCs w:val="20"/>
              </w:rPr>
            </w:pPr>
            <w:r>
              <w:rPr>
                <w:rFonts w:ascii="Tahoma" w:eastAsia="Tahoma" w:hAnsi="Tahoma" w:cs="Tahoma"/>
                <w:sz w:val="20"/>
                <w:szCs w:val="20"/>
              </w:rPr>
              <w:t>Tête de dalot en béton armé 2x2,0x1,5 m</w:t>
            </w:r>
          </w:p>
          <w:p w14:paraId="404B5369" w14:textId="77777777" w:rsidR="003E477E" w:rsidRDefault="003E477E">
            <w:pPr>
              <w:jc w:val="both"/>
              <w:rPr>
                <w:rFonts w:ascii="Tahoma" w:eastAsia="Tahoma" w:hAnsi="Tahoma" w:cs="Tahoma"/>
                <w:sz w:val="20"/>
                <w:szCs w:val="20"/>
              </w:rPr>
            </w:pPr>
          </w:p>
          <w:p w14:paraId="24CBA875" w14:textId="77777777" w:rsidR="003E477E" w:rsidRDefault="00A21CA4">
            <w:pPr>
              <w:jc w:val="both"/>
              <w:rPr>
                <w:rFonts w:ascii="Tahoma" w:eastAsia="Tahoma" w:hAnsi="Tahoma" w:cs="Tahoma"/>
                <w:sz w:val="20"/>
                <w:szCs w:val="20"/>
              </w:rPr>
            </w:pPr>
            <w:r>
              <w:rPr>
                <w:rFonts w:ascii="Tahoma" w:eastAsia="Tahoma" w:hAnsi="Tahoma" w:cs="Tahoma"/>
                <w:sz w:val="20"/>
                <w:szCs w:val="20"/>
              </w:rPr>
              <w:t>L’unité à :</w:t>
            </w:r>
          </w:p>
        </w:tc>
        <w:tc>
          <w:tcPr>
            <w:tcW w:w="742" w:type="dxa"/>
            <w:vAlign w:val="center"/>
          </w:tcPr>
          <w:p w14:paraId="340A44A8" w14:textId="77777777" w:rsidR="003E477E" w:rsidRDefault="003E477E">
            <w:pPr>
              <w:jc w:val="center"/>
              <w:rPr>
                <w:rFonts w:ascii="Tahoma" w:eastAsia="Tahoma" w:hAnsi="Tahoma" w:cs="Tahoma"/>
                <w:color w:val="000000"/>
                <w:sz w:val="20"/>
                <w:szCs w:val="20"/>
              </w:rPr>
            </w:pPr>
          </w:p>
          <w:p w14:paraId="08F8A4B2" w14:textId="77777777" w:rsidR="003E477E" w:rsidRDefault="003E477E">
            <w:pPr>
              <w:jc w:val="center"/>
              <w:rPr>
                <w:rFonts w:ascii="Tahoma" w:eastAsia="Tahoma" w:hAnsi="Tahoma" w:cs="Tahoma"/>
                <w:color w:val="000000"/>
                <w:sz w:val="20"/>
                <w:szCs w:val="20"/>
              </w:rPr>
            </w:pPr>
          </w:p>
          <w:p w14:paraId="45D2F4F7"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U</w:t>
            </w:r>
          </w:p>
        </w:tc>
        <w:tc>
          <w:tcPr>
            <w:tcW w:w="1488" w:type="dxa"/>
            <w:vAlign w:val="center"/>
          </w:tcPr>
          <w:p w14:paraId="490C7954" w14:textId="77777777" w:rsidR="003E477E" w:rsidRDefault="003E477E">
            <w:pPr>
              <w:jc w:val="center"/>
              <w:rPr>
                <w:rFonts w:ascii="Tahoma" w:eastAsia="Tahoma" w:hAnsi="Tahoma" w:cs="Tahoma"/>
                <w:color w:val="000000"/>
                <w:sz w:val="20"/>
                <w:szCs w:val="20"/>
              </w:rPr>
            </w:pPr>
          </w:p>
        </w:tc>
      </w:tr>
      <w:tr w:rsidR="003E477E" w14:paraId="7171740A" w14:textId="77777777">
        <w:trPr>
          <w:trHeight w:val="949"/>
          <w:jc w:val="center"/>
        </w:trPr>
        <w:tc>
          <w:tcPr>
            <w:tcW w:w="1327" w:type="dxa"/>
            <w:vAlign w:val="center"/>
          </w:tcPr>
          <w:p w14:paraId="0FFB9289"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TM407</w:t>
            </w:r>
          </w:p>
        </w:tc>
        <w:tc>
          <w:tcPr>
            <w:tcW w:w="7105" w:type="dxa"/>
          </w:tcPr>
          <w:p w14:paraId="41315D39"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Fouilles en terrains ordinaires ou lit de rivière</w:t>
            </w:r>
          </w:p>
          <w:p w14:paraId="1DD22A2D" w14:textId="77777777" w:rsidR="003E477E" w:rsidRDefault="003E477E">
            <w:pPr>
              <w:jc w:val="both"/>
              <w:rPr>
                <w:rFonts w:ascii="Tahoma" w:eastAsia="Tahoma" w:hAnsi="Tahoma" w:cs="Tahoma"/>
                <w:sz w:val="20"/>
                <w:szCs w:val="20"/>
              </w:rPr>
            </w:pPr>
          </w:p>
          <w:p w14:paraId="22A8CB5A" w14:textId="77777777" w:rsidR="003E477E" w:rsidRDefault="00A21CA4">
            <w:pPr>
              <w:jc w:val="both"/>
              <w:rPr>
                <w:rFonts w:ascii="Tahoma" w:eastAsia="Tahoma" w:hAnsi="Tahoma" w:cs="Tahoma"/>
                <w:color w:val="000000"/>
                <w:sz w:val="20"/>
                <w:szCs w:val="20"/>
                <w:u w:val="single"/>
              </w:rPr>
            </w:pPr>
            <w:r>
              <w:rPr>
                <w:rFonts w:ascii="Tahoma" w:eastAsia="Tahoma" w:hAnsi="Tahoma" w:cs="Tahoma"/>
                <w:b/>
                <w:sz w:val="20"/>
                <w:szCs w:val="20"/>
              </w:rPr>
              <w:t xml:space="preserve">Le mètre cube </w:t>
            </w:r>
            <w:proofErr w:type="gramStart"/>
            <w:r>
              <w:rPr>
                <w:rFonts w:ascii="Tahoma" w:eastAsia="Tahoma" w:hAnsi="Tahoma" w:cs="Tahoma"/>
                <w:b/>
                <w:sz w:val="20"/>
                <w:szCs w:val="20"/>
              </w:rPr>
              <w:t>à:</w:t>
            </w:r>
            <w:proofErr w:type="gramEnd"/>
          </w:p>
        </w:tc>
        <w:tc>
          <w:tcPr>
            <w:tcW w:w="742" w:type="dxa"/>
            <w:vAlign w:val="center"/>
          </w:tcPr>
          <w:p w14:paraId="408E0EB7" w14:textId="77777777" w:rsidR="003E477E" w:rsidRDefault="003E477E">
            <w:pPr>
              <w:jc w:val="center"/>
              <w:rPr>
                <w:rFonts w:ascii="Tahoma" w:eastAsia="Tahoma" w:hAnsi="Tahoma" w:cs="Tahoma"/>
                <w:color w:val="000000"/>
                <w:sz w:val="20"/>
                <w:szCs w:val="20"/>
              </w:rPr>
            </w:pPr>
          </w:p>
          <w:p w14:paraId="24D76636" w14:textId="77777777" w:rsidR="003E477E" w:rsidRDefault="003E477E">
            <w:pPr>
              <w:jc w:val="center"/>
              <w:rPr>
                <w:rFonts w:ascii="Tahoma" w:eastAsia="Tahoma" w:hAnsi="Tahoma" w:cs="Tahoma"/>
                <w:color w:val="000000"/>
                <w:sz w:val="20"/>
                <w:szCs w:val="20"/>
              </w:rPr>
            </w:pPr>
          </w:p>
          <w:p w14:paraId="7678F663" w14:textId="77777777" w:rsidR="003E477E" w:rsidRDefault="00A21CA4">
            <w:pPr>
              <w:jc w:val="center"/>
              <w:rPr>
                <w:rFonts w:ascii="Tahoma" w:eastAsia="Tahoma" w:hAnsi="Tahoma" w:cs="Tahoma"/>
                <w:color w:val="000000"/>
                <w:sz w:val="20"/>
                <w:szCs w:val="20"/>
              </w:rPr>
            </w:pPr>
            <w:proofErr w:type="gramStart"/>
            <w:r>
              <w:rPr>
                <w:rFonts w:ascii="Tahoma" w:eastAsia="Tahoma" w:hAnsi="Tahoma" w:cs="Tahoma"/>
                <w:color w:val="000000"/>
                <w:sz w:val="20"/>
                <w:szCs w:val="20"/>
              </w:rPr>
              <w:t>m</w:t>
            </w:r>
            <w:proofErr w:type="gramEnd"/>
            <w:r>
              <w:rPr>
                <w:rFonts w:ascii="Tahoma" w:eastAsia="Tahoma" w:hAnsi="Tahoma" w:cs="Tahoma"/>
                <w:color w:val="000000"/>
                <w:sz w:val="20"/>
                <w:szCs w:val="20"/>
                <w:vertAlign w:val="superscript"/>
              </w:rPr>
              <w:t>3</w:t>
            </w:r>
          </w:p>
        </w:tc>
        <w:tc>
          <w:tcPr>
            <w:tcW w:w="1488" w:type="dxa"/>
            <w:vAlign w:val="center"/>
          </w:tcPr>
          <w:p w14:paraId="19912CD4" w14:textId="77777777" w:rsidR="003E477E" w:rsidRDefault="003E477E">
            <w:pPr>
              <w:jc w:val="center"/>
              <w:rPr>
                <w:rFonts w:ascii="Tahoma" w:eastAsia="Tahoma" w:hAnsi="Tahoma" w:cs="Tahoma"/>
                <w:color w:val="000000"/>
                <w:sz w:val="20"/>
                <w:szCs w:val="20"/>
              </w:rPr>
            </w:pPr>
          </w:p>
        </w:tc>
      </w:tr>
      <w:tr w:rsidR="003E477E" w14:paraId="5C6C309B" w14:textId="77777777">
        <w:trPr>
          <w:trHeight w:val="315"/>
          <w:jc w:val="center"/>
        </w:trPr>
        <w:tc>
          <w:tcPr>
            <w:tcW w:w="1327" w:type="dxa"/>
            <w:vAlign w:val="center"/>
          </w:tcPr>
          <w:p w14:paraId="287D9839"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TM409b</w:t>
            </w:r>
          </w:p>
        </w:tc>
        <w:tc>
          <w:tcPr>
            <w:tcW w:w="7105" w:type="dxa"/>
          </w:tcPr>
          <w:p w14:paraId="75458E75"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Enrochement</w:t>
            </w:r>
          </w:p>
          <w:p w14:paraId="087710D9" w14:textId="77777777" w:rsidR="003E477E" w:rsidRDefault="003E477E">
            <w:pPr>
              <w:jc w:val="both"/>
              <w:rPr>
                <w:rFonts w:ascii="Tahoma" w:eastAsia="Tahoma" w:hAnsi="Tahoma" w:cs="Tahoma"/>
                <w:color w:val="000000"/>
                <w:sz w:val="20"/>
                <w:szCs w:val="20"/>
                <w:u w:val="single"/>
              </w:rPr>
            </w:pPr>
          </w:p>
          <w:p w14:paraId="5ACE0F80" w14:textId="77777777" w:rsidR="003E477E" w:rsidRDefault="00A21CA4">
            <w:pPr>
              <w:jc w:val="both"/>
              <w:rPr>
                <w:rFonts w:ascii="Tahoma" w:eastAsia="Tahoma" w:hAnsi="Tahoma" w:cs="Tahoma"/>
                <w:color w:val="000000"/>
                <w:sz w:val="20"/>
                <w:szCs w:val="20"/>
              </w:rPr>
            </w:pPr>
            <w:r>
              <w:rPr>
                <w:rFonts w:ascii="Tahoma" w:eastAsia="Tahoma" w:hAnsi="Tahoma" w:cs="Tahoma"/>
                <w:b/>
                <w:color w:val="000000"/>
                <w:sz w:val="20"/>
                <w:szCs w:val="20"/>
              </w:rPr>
              <w:t>Le mètre cube à</w:t>
            </w:r>
          </w:p>
        </w:tc>
        <w:tc>
          <w:tcPr>
            <w:tcW w:w="742" w:type="dxa"/>
            <w:vAlign w:val="center"/>
          </w:tcPr>
          <w:p w14:paraId="2E3583F5" w14:textId="77777777" w:rsidR="003E477E" w:rsidRDefault="00A21CA4">
            <w:pPr>
              <w:jc w:val="center"/>
              <w:rPr>
                <w:rFonts w:ascii="Tahoma" w:eastAsia="Tahoma" w:hAnsi="Tahoma" w:cs="Tahoma"/>
                <w:color w:val="000000"/>
                <w:sz w:val="20"/>
                <w:szCs w:val="20"/>
              </w:rPr>
            </w:pPr>
            <w:proofErr w:type="gramStart"/>
            <w:r>
              <w:rPr>
                <w:rFonts w:ascii="Tahoma" w:eastAsia="Tahoma" w:hAnsi="Tahoma" w:cs="Tahoma"/>
                <w:color w:val="000000"/>
                <w:sz w:val="20"/>
                <w:szCs w:val="20"/>
              </w:rPr>
              <w:t>m</w:t>
            </w:r>
            <w:proofErr w:type="gramEnd"/>
            <w:r>
              <w:rPr>
                <w:rFonts w:ascii="Tahoma" w:eastAsia="Tahoma" w:hAnsi="Tahoma" w:cs="Tahoma"/>
                <w:color w:val="000000"/>
                <w:sz w:val="20"/>
                <w:szCs w:val="20"/>
                <w:vertAlign w:val="superscript"/>
              </w:rPr>
              <w:t>3</w:t>
            </w:r>
          </w:p>
        </w:tc>
        <w:tc>
          <w:tcPr>
            <w:tcW w:w="1488" w:type="dxa"/>
            <w:vAlign w:val="center"/>
          </w:tcPr>
          <w:p w14:paraId="56141B67" w14:textId="77777777" w:rsidR="003E477E" w:rsidRDefault="003E477E">
            <w:pPr>
              <w:jc w:val="center"/>
              <w:rPr>
                <w:rFonts w:ascii="Tahoma" w:eastAsia="Tahoma" w:hAnsi="Tahoma" w:cs="Tahoma"/>
                <w:color w:val="000000"/>
                <w:sz w:val="20"/>
                <w:szCs w:val="20"/>
              </w:rPr>
            </w:pPr>
          </w:p>
        </w:tc>
      </w:tr>
      <w:tr w:rsidR="003E477E" w14:paraId="77EDD2B2" w14:textId="77777777">
        <w:trPr>
          <w:trHeight w:val="315"/>
          <w:jc w:val="center"/>
        </w:trPr>
        <w:tc>
          <w:tcPr>
            <w:tcW w:w="1327" w:type="dxa"/>
            <w:vAlign w:val="center"/>
          </w:tcPr>
          <w:p w14:paraId="3D91A39E" w14:textId="77777777" w:rsidR="003E477E" w:rsidRDefault="00A21CA4">
            <w:pPr>
              <w:jc w:val="center"/>
              <w:rPr>
                <w:rFonts w:ascii="Tahoma" w:eastAsia="Tahoma" w:hAnsi="Tahoma" w:cs="Tahoma"/>
                <w:color w:val="000000"/>
                <w:sz w:val="20"/>
                <w:szCs w:val="20"/>
              </w:rPr>
            </w:pPr>
            <w:r>
              <w:rPr>
                <w:rFonts w:ascii="Tahoma" w:eastAsia="Tahoma" w:hAnsi="Tahoma" w:cs="Tahoma"/>
                <w:b/>
                <w:color w:val="000000"/>
                <w:sz w:val="20"/>
                <w:szCs w:val="20"/>
              </w:rPr>
              <w:t>SERIE 500</w:t>
            </w:r>
          </w:p>
        </w:tc>
        <w:tc>
          <w:tcPr>
            <w:tcW w:w="7105" w:type="dxa"/>
            <w:vAlign w:val="center"/>
          </w:tcPr>
          <w:p w14:paraId="173EC12A" w14:textId="77777777" w:rsidR="003E477E" w:rsidRDefault="00A21CA4">
            <w:pPr>
              <w:jc w:val="both"/>
              <w:rPr>
                <w:rFonts w:ascii="Tahoma" w:eastAsia="Tahoma" w:hAnsi="Tahoma" w:cs="Tahoma"/>
                <w:color w:val="000000"/>
                <w:sz w:val="20"/>
                <w:szCs w:val="20"/>
              </w:rPr>
            </w:pPr>
            <w:r>
              <w:rPr>
                <w:rFonts w:ascii="Tahoma" w:eastAsia="Tahoma" w:hAnsi="Tahoma" w:cs="Tahoma"/>
                <w:b/>
                <w:color w:val="000000"/>
                <w:sz w:val="20"/>
                <w:szCs w:val="20"/>
              </w:rPr>
              <w:t>SIGNALISATION ET EQUIPEMENTS DE SECURITE</w:t>
            </w:r>
          </w:p>
        </w:tc>
        <w:tc>
          <w:tcPr>
            <w:tcW w:w="742" w:type="dxa"/>
            <w:vAlign w:val="center"/>
          </w:tcPr>
          <w:p w14:paraId="5D8516C9" w14:textId="77777777" w:rsidR="003E477E" w:rsidRDefault="003E477E">
            <w:pPr>
              <w:jc w:val="center"/>
              <w:rPr>
                <w:rFonts w:ascii="Tahoma" w:eastAsia="Tahoma" w:hAnsi="Tahoma" w:cs="Tahoma"/>
                <w:color w:val="000000"/>
                <w:sz w:val="20"/>
                <w:szCs w:val="20"/>
              </w:rPr>
            </w:pPr>
          </w:p>
        </w:tc>
        <w:tc>
          <w:tcPr>
            <w:tcW w:w="1488" w:type="dxa"/>
            <w:vAlign w:val="center"/>
          </w:tcPr>
          <w:p w14:paraId="55C81581" w14:textId="77777777" w:rsidR="003E477E" w:rsidRDefault="003E477E">
            <w:pPr>
              <w:jc w:val="center"/>
              <w:rPr>
                <w:rFonts w:ascii="Tahoma" w:eastAsia="Tahoma" w:hAnsi="Tahoma" w:cs="Tahoma"/>
                <w:color w:val="000000"/>
                <w:sz w:val="20"/>
                <w:szCs w:val="20"/>
              </w:rPr>
            </w:pPr>
          </w:p>
        </w:tc>
      </w:tr>
      <w:tr w:rsidR="003E477E" w14:paraId="2E7901D6" w14:textId="77777777">
        <w:trPr>
          <w:trHeight w:val="315"/>
          <w:jc w:val="center"/>
        </w:trPr>
        <w:tc>
          <w:tcPr>
            <w:tcW w:w="1327" w:type="dxa"/>
            <w:vAlign w:val="center"/>
          </w:tcPr>
          <w:p w14:paraId="79B8F8E3" w14:textId="77777777" w:rsidR="003E477E" w:rsidRDefault="003E477E">
            <w:pPr>
              <w:jc w:val="center"/>
              <w:rPr>
                <w:rFonts w:ascii="Tahoma" w:eastAsia="Tahoma" w:hAnsi="Tahoma" w:cs="Tahoma"/>
                <w:color w:val="000000"/>
                <w:sz w:val="20"/>
                <w:szCs w:val="20"/>
              </w:rPr>
            </w:pPr>
          </w:p>
          <w:p w14:paraId="483110FA" w14:textId="77777777" w:rsidR="003E477E" w:rsidRDefault="003E477E">
            <w:pPr>
              <w:jc w:val="center"/>
              <w:rPr>
                <w:rFonts w:ascii="Tahoma" w:eastAsia="Tahoma" w:hAnsi="Tahoma" w:cs="Tahoma"/>
                <w:color w:val="000000"/>
                <w:sz w:val="20"/>
                <w:szCs w:val="20"/>
              </w:rPr>
            </w:pPr>
          </w:p>
          <w:p w14:paraId="1D65320C" w14:textId="77777777" w:rsidR="003E477E" w:rsidRDefault="003E477E">
            <w:pPr>
              <w:jc w:val="center"/>
              <w:rPr>
                <w:rFonts w:ascii="Tahoma" w:eastAsia="Tahoma" w:hAnsi="Tahoma" w:cs="Tahoma"/>
                <w:color w:val="000000"/>
                <w:sz w:val="20"/>
                <w:szCs w:val="20"/>
              </w:rPr>
            </w:pPr>
          </w:p>
          <w:p w14:paraId="4E3DA710" w14:textId="77777777" w:rsidR="003E477E" w:rsidRDefault="003E477E">
            <w:pPr>
              <w:jc w:val="center"/>
              <w:rPr>
                <w:rFonts w:ascii="Tahoma" w:eastAsia="Tahoma" w:hAnsi="Tahoma" w:cs="Tahoma"/>
                <w:color w:val="000000"/>
                <w:sz w:val="20"/>
                <w:szCs w:val="20"/>
              </w:rPr>
            </w:pPr>
          </w:p>
          <w:p w14:paraId="2E3EED33" w14:textId="77777777" w:rsidR="003E477E" w:rsidRDefault="003E477E">
            <w:pPr>
              <w:jc w:val="center"/>
              <w:rPr>
                <w:rFonts w:ascii="Tahoma" w:eastAsia="Tahoma" w:hAnsi="Tahoma" w:cs="Tahoma"/>
                <w:color w:val="000000"/>
                <w:sz w:val="20"/>
                <w:szCs w:val="20"/>
              </w:rPr>
            </w:pPr>
          </w:p>
          <w:p w14:paraId="3F1E95F1"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 xml:space="preserve">TM519a </w:t>
            </w:r>
          </w:p>
          <w:p w14:paraId="136B2548" w14:textId="77777777" w:rsidR="003E477E" w:rsidRDefault="003E477E">
            <w:pPr>
              <w:jc w:val="center"/>
              <w:rPr>
                <w:rFonts w:ascii="Tahoma" w:eastAsia="Tahoma" w:hAnsi="Tahoma" w:cs="Tahoma"/>
                <w:color w:val="000000"/>
                <w:sz w:val="20"/>
                <w:szCs w:val="20"/>
              </w:rPr>
            </w:pPr>
          </w:p>
          <w:p w14:paraId="1081EFC2" w14:textId="77777777" w:rsidR="003E477E" w:rsidRDefault="003E477E">
            <w:pPr>
              <w:jc w:val="center"/>
              <w:rPr>
                <w:rFonts w:ascii="Tahoma" w:eastAsia="Tahoma" w:hAnsi="Tahoma" w:cs="Tahoma"/>
                <w:color w:val="000000"/>
                <w:sz w:val="20"/>
                <w:szCs w:val="20"/>
              </w:rPr>
            </w:pPr>
          </w:p>
          <w:p w14:paraId="63D7AC95" w14:textId="77777777" w:rsidR="003E477E" w:rsidRDefault="003E477E">
            <w:pPr>
              <w:jc w:val="center"/>
              <w:rPr>
                <w:rFonts w:ascii="Tahoma" w:eastAsia="Tahoma" w:hAnsi="Tahoma" w:cs="Tahoma"/>
                <w:color w:val="000000"/>
                <w:sz w:val="20"/>
                <w:szCs w:val="20"/>
              </w:rPr>
            </w:pPr>
          </w:p>
          <w:p w14:paraId="6404B86D" w14:textId="77777777" w:rsidR="003E477E" w:rsidRDefault="003E477E">
            <w:pPr>
              <w:jc w:val="center"/>
              <w:rPr>
                <w:rFonts w:ascii="Tahoma" w:eastAsia="Tahoma" w:hAnsi="Tahoma" w:cs="Tahoma"/>
                <w:color w:val="000000"/>
                <w:sz w:val="20"/>
                <w:szCs w:val="20"/>
              </w:rPr>
            </w:pPr>
          </w:p>
          <w:p w14:paraId="242427CF" w14:textId="77777777" w:rsidR="003E477E" w:rsidRDefault="003E477E">
            <w:pPr>
              <w:jc w:val="center"/>
              <w:rPr>
                <w:rFonts w:ascii="Tahoma" w:eastAsia="Tahoma" w:hAnsi="Tahoma" w:cs="Tahoma"/>
                <w:color w:val="000000"/>
                <w:sz w:val="20"/>
                <w:szCs w:val="20"/>
              </w:rPr>
            </w:pPr>
          </w:p>
        </w:tc>
        <w:tc>
          <w:tcPr>
            <w:tcW w:w="7105" w:type="dxa"/>
          </w:tcPr>
          <w:p w14:paraId="1A17ED7E"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Panneaux de signalisation métallique de type A</w:t>
            </w:r>
          </w:p>
          <w:p w14:paraId="22FEC494" w14:textId="77777777" w:rsidR="003E477E" w:rsidRDefault="00A21CA4">
            <w:pPr>
              <w:jc w:val="both"/>
              <w:rPr>
                <w:rFonts w:ascii="Tahoma" w:eastAsia="Tahoma" w:hAnsi="Tahoma" w:cs="Tahoma"/>
                <w:color w:val="000000"/>
                <w:sz w:val="20"/>
                <w:szCs w:val="20"/>
                <w:u w:val="single"/>
              </w:rPr>
            </w:pPr>
            <w:r>
              <w:rPr>
                <w:rFonts w:ascii="Tahoma" w:eastAsia="Tahoma" w:hAnsi="Tahoma" w:cs="Tahoma"/>
                <w:color w:val="000000"/>
                <w:sz w:val="20"/>
                <w:szCs w:val="20"/>
              </w:rPr>
              <w:t>Ce prix rémunère dans les conditions générales prévues au marché, à l</w:t>
            </w:r>
            <w:r>
              <w:rPr>
                <w:rFonts w:ascii="Tahoma" w:eastAsia="Tahoma" w:hAnsi="Tahoma" w:cs="Tahoma"/>
                <w:b/>
                <w:color w:val="000000"/>
                <w:sz w:val="20"/>
                <w:szCs w:val="20"/>
              </w:rPr>
              <w:t>'UNITE</w:t>
            </w:r>
            <w:r>
              <w:rPr>
                <w:rFonts w:ascii="Tahoma" w:eastAsia="Tahoma" w:hAnsi="Tahoma" w:cs="Tahoma"/>
                <w:color w:val="000000"/>
                <w:sz w:val="20"/>
                <w:szCs w:val="20"/>
              </w:rPr>
              <w:t>, la fourniture et la pose des panneaux de signalisation de type A (Indication</w:t>
            </w:r>
          </w:p>
          <w:p w14:paraId="22C83863" w14:textId="77777777" w:rsidR="003E477E" w:rsidRDefault="00A21CA4">
            <w:pPr>
              <w:jc w:val="both"/>
              <w:rPr>
                <w:rFonts w:ascii="Tahoma" w:eastAsia="Tahoma" w:hAnsi="Tahoma" w:cs="Tahoma"/>
                <w:sz w:val="20"/>
                <w:szCs w:val="20"/>
              </w:rPr>
            </w:pPr>
            <w:proofErr w:type="gramStart"/>
            <w:r>
              <w:rPr>
                <w:rFonts w:ascii="Tahoma" w:eastAsia="Tahoma" w:hAnsi="Tahoma" w:cs="Tahoma"/>
                <w:sz w:val="20"/>
                <w:szCs w:val="20"/>
              </w:rPr>
              <w:t>ce</w:t>
            </w:r>
            <w:proofErr w:type="gramEnd"/>
            <w:r>
              <w:rPr>
                <w:rFonts w:ascii="Tahoma" w:eastAsia="Tahoma" w:hAnsi="Tahoma" w:cs="Tahoma"/>
                <w:sz w:val="20"/>
                <w:szCs w:val="20"/>
              </w:rPr>
              <w:t xml:space="preserve"> prix comprend :</w:t>
            </w:r>
          </w:p>
          <w:p w14:paraId="7627E08A"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La présentation du certificat d’homologation du revêtement réflectorisant du panneau délivré par un service agréé ;</w:t>
            </w:r>
          </w:p>
          <w:p w14:paraId="72DDFF46"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fourniture et le transport à pied d’œuvre quelle que soit la distance du type de panneau conforme aux prescriptions du code de la route ;</w:t>
            </w:r>
          </w:p>
          <w:p w14:paraId="4997050F"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Les fouilles en terrain de toute nature ;</w:t>
            </w:r>
          </w:p>
          <w:p w14:paraId="41A9E831"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La mise en œuvre du massif de fondation en béton dosé à 250 kg/m3, y compris saillie en crête de pointe de diamant au mortier ;</w:t>
            </w:r>
          </w:p>
          <w:p w14:paraId="2E3D6E2D"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 xml:space="preserve">Toutes sujétions de manutention, pose, finition, lissage, fixation sur le support et de réfection des </w:t>
            </w:r>
            <w:proofErr w:type="gramStart"/>
            <w:r>
              <w:rPr>
                <w:rFonts w:ascii="Tahoma" w:eastAsia="Tahoma" w:hAnsi="Tahoma" w:cs="Tahoma"/>
                <w:color w:val="000000"/>
                <w:sz w:val="20"/>
                <w:szCs w:val="20"/>
              </w:rPr>
              <w:t>abords;</w:t>
            </w:r>
            <w:proofErr w:type="gramEnd"/>
          </w:p>
          <w:p w14:paraId="05B88E0A"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liées aux conditions de circulation et au respect des prescriptions environnementales;</w:t>
            </w:r>
          </w:p>
          <w:p w14:paraId="142DD95F"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et</w:t>
            </w:r>
            <w:proofErr w:type="gramEnd"/>
            <w:r>
              <w:rPr>
                <w:rFonts w:ascii="Tahoma" w:eastAsia="Tahoma" w:hAnsi="Tahoma" w:cs="Tahoma"/>
                <w:color w:val="000000"/>
                <w:sz w:val="20"/>
                <w:szCs w:val="20"/>
              </w:rPr>
              <w:t xml:space="preserve"> toutes autres sujétions.</w:t>
            </w:r>
          </w:p>
          <w:p w14:paraId="3DF8CCC8" w14:textId="77777777" w:rsidR="003E477E" w:rsidRDefault="00A21CA4">
            <w:pPr>
              <w:jc w:val="both"/>
              <w:rPr>
                <w:rFonts w:ascii="Tahoma" w:eastAsia="Tahoma" w:hAnsi="Tahoma" w:cs="Tahoma"/>
                <w:sz w:val="20"/>
                <w:szCs w:val="20"/>
              </w:rPr>
            </w:pPr>
            <w:r>
              <w:rPr>
                <w:rFonts w:ascii="Tahoma" w:eastAsia="Tahoma" w:hAnsi="Tahoma" w:cs="Tahoma"/>
                <w:b/>
                <w:color w:val="000000"/>
                <w:sz w:val="20"/>
                <w:szCs w:val="20"/>
              </w:rPr>
              <w:t>L’unité à :</w:t>
            </w:r>
          </w:p>
        </w:tc>
        <w:tc>
          <w:tcPr>
            <w:tcW w:w="742" w:type="dxa"/>
            <w:vAlign w:val="center"/>
          </w:tcPr>
          <w:p w14:paraId="0CD4E223" w14:textId="77777777" w:rsidR="003E477E" w:rsidRDefault="003E477E">
            <w:pPr>
              <w:jc w:val="center"/>
              <w:rPr>
                <w:rFonts w:ascii="Tahoma" w:eastAsia="Tahoma" w:hAnsi="Tahoma" w:cs="Tahoma"/>
                <w:color w:val="000000"/>
                <w:sz w:val="20"/>
                <w:szCs w:val="20"/>
              </w:rPr>
            </w:pPr>
          </w:p>
          <w:p w14:paraId="5DF40525" w14:textId="77777777" w:rsidR="003E477E" w:rsidRDefault="003E477E">
            <w:pPr>
              <w:jc w:val="center"/>
              <w:rPr>
                <w:rFonts w:ascii="Tahoma" w:eastAsia="Tahoma" w:hAnsi="Tahoma" w:cs="Tahoma"/>
                <w:color w:val="000000"/>
                <w:sz w:val="20"/>
                <w:szCs w:val="20"/>
              </w:rPr>
            </w:pPr>
          </w:p>
          <w:p w14:paraId="757651A0" w14:textId="77777777" w:rsidR="003E477E" w:rsidRDefault="003E477E">
            <w:pPr>
              <w:jc w:val="center"/>
              <w:rPr>
                <w:rFonts w:ascii="Tahoma" w:eastAsia="Tahoma" w:hAnsi="Tahoma" w:cs="Tahoma"/>
                <w:color w:val="000000"/>
                <w:sz w:val="20"/>
                <w:szCs w:val="20"/>
              </w:rPr>
            </w:pPr>
          </w:p>
          <w:p w14:paraId="57266AA0" w14:textId="77777777" w:rsidR="003E477E" w:rsidRDefault="003E477E">
            <w:pPr>
              <w:jc w:val="center"/>
              <w:rPr>
                <w:rFonts w:ascii="Tahoma" w:eastAsia="Tahoma" w:hAnsi="Tahoma" w:cs="Tahoma"/>
                <w:color w:val="000000"/>
                <w:sz w:val="20"/>
                <w:szCs w:val="20"/>
              </w:rPr>
            </w:pPr>
          </w:p>
          <w:p w14:paraId="77D54D92" w14:textId="77777777" w:rsidR="003E477E" w:rsidRDefault="003E477E">
            <w:pPr>
              <w:jc w:val="center"/>
              <w:rPr>
                <w:rFonts w:ascii="Tahoma" w:eastAsia="Tahoma" w:hAnsi="Tahoma" w:cs="Tahoma"/>
                <w:color w:val="000000"/>
                <w:sz w:val="20"/>
                <w:szCs w:val="20"/>
              </w:rPr>
            </w:pPr>
          </w:p>
          <w:p w14:paraId="4D0DC4E3" w14:textId="77777777" w:rsidR="003E477E" w:rsidRDefault="003E477E">
            <w:pPr>
              <w:jc w:val="center"/>
              <w:rPr>
                <w:rFonts w:ascii="Tahoma" w:eastAsia="Tahoma" w:hAnsi="Tahoma" w:cs="Tahoma"/>
                <w:color w:val="000000"/>
                <w:sz w:val="20"/>
                <w:szCs w:val="20"/>
              </w:rPr>
            </w:pPr>
          </w:p>
          <w:p w14:paraId="24471334" w14:textId="77777777" w:rsidR="003E477E" w:rsidRDefault="003E477E">
            <w:pPr>
              <w:jc w:val="center"/>
              <w:rPr>
                <w:rFonts w:ascii="Tahoma" w:eastAsia="Tahoma" w:hAnsi="Tahoma" w:cs="Tahoma"/>
                <w:color w:val="000000"/>
                <w:sz w:val="20"/>
                <w:szCs w:val="20"/>
              </w:rPr>
            </w:pPr>
          </w:p>
          <w:p w14:paraId="55B88A74" w14:textId="77777777" w:rsidR="003E477E" w:rsidRDefault="003E477E">
            <w:pPr>
              <w:jc w:val="center"/>
              <w:rPr>
                <w:rFonts w:ascii="Tahoma" w:eastAsia="Tahoma" w:hAnsi="Tahoma" w:cs="Tahoma"/>
                <w:color w:val="000000"/>
                <w:sz w:val="20"/>
                <w:szCs w:val="20"/>
              </w:rPr>
            </w:pPr>
          </w:p>
          <w:p w14:paraId="23A478CE"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U</w:t>
            </w:r>
          </w:p>
          <w:p w14:paraId="77BB498E" w14:textId="77777777" w:rsidR="003E477E" w:rsidRDefault="003E477E">
            <w:pPr>
              <w:jc w:val="center"/>
              <w:rPr>
                <w:rFonts w:ascii="Tahoma" w:eastAsia="Tahoma" w:hAnsi="Tahoma" w:cs="Tahoma"/>
                <w:color w:val="000000"/>
                <w:sz w:val="20"/>
                <w:szCs w:val="20"/>
              </w:rPr>
            </w:pPr>
          </w:p>
          <w:p w14:paraId="6701BACE" w14:textId="77777777" w:rsidR="003E477E" w:rsidRDefault="003E477E">
            <w:pPr>
              <w:jc w:val="center"/>
              <w:rPr>
                <w:rFonts w:ascii="Tahoma" w:eastAsia="Tahoma" w:hAnsi="Tahoma" w:cs="Tahoma"/>
                <w:color w:val="000000"/>
                <w:sz w:val="20"/>
                <w:szCs w:val="20"/>
              </w:rPr>
            </w:pPr>
          </w:p>
          <w:p w14:paraId="4868522B" w14:textId="77777777" w:rsidR="003E477E" w:rsidRDefault="003E477E">
            <w:pPr>
              <w:jc w:val="center"/>
              <w:rPr>
                <w:rFonts w:ascii="Tahoma" w:eastAsia="Tahoma" w:hAnsi="Tahoma" w:cs="Tahoma"/>
                <w:color w:val="000000"/>
                <w:sz w:val="20"/>
                <w:szCs w:val="20"/>
              </w:rPr>
            </w:pPr>
          </w:p>
          <w:p w14:paraId="65251396" w14:textId="77777777" w:rsidR="003E477E" w:rsidRDefault="003E477E">
            <w:pPr>
              <w:jc w:val="center"/>
              <w:rPr>
                <w:rFonts w:ascii="Tahoma" w:eastAsia="Tahoma" w:hAnsi="Tahoma" w:cs="Tahoma"/>
                <w:color w:val="000000"/>
                <w:sz w:val="20"/>
                <w:szCs w:val="20"/>
              </w:rPr>
            </w:pPr>
          </w:p>
          <w:p w14:paraId="5A6D44C5" w14:textId="77777777" w:rsidR="003E477E" w:rsidRDefault="003E477E">
            <w:pPr>
              <w:jc w:val="center"/>
              <w:rPr>
                <w:rFonts w:ascii="Tahoma" w:eastAsia="Tahoma" w:hAnsi="Tahoma" w:cs="Tahoma"/>
                <w:color w:val="000000"/>
                <w:sz w:val="20"/>
                <w:szCs w:val="20"/>
              </w:rPr>
            </w:pPr>
          </w:p>
        </w:tc>
        <w:tc>
          <w:tcPr>
            <w:tcW w:w="1488" w:type="dxa"/>
            <w:vAlign w:val="center"/>
          </w:tcPr>
          <w:p w14:paraId="2CF42D42" w14:textId="77777777" w:rsidR="003E477E" w:rsidRDefault="003E477E">
            <w:pPr>
              <w:jc w:val="center"/>
              <w:rPr>
                <w:rFonts w:ascii="Tahoma" w:eastAsia="Tahoma" w:hAnsi="Tahoma" w:cs="Tahoma"/>
                <w:color w:val="000000"/>
                <w:sz w:val="20"/>
                <w:szCs w:val="20"/>
              </w:rPr>
            </w:pPr>
          </w:p>
        </w:tc>
      </w:tr>
      <w:tr w:rsidR="003E477E" w14:paraId="21B2CC95" w14:textId="77777777">
        <w:trPr>
          <w:trHeight w:val="315"/>
          <w:jc w:val="center"/>
        </w:trPr>
        <w:tc>
          <w:tcPr>
            <w:tcW w:w="1327" w:type="dxa"/>
            <w:vAlign w:val="center"/>
          </w:tcPr>
          <w:p w14:paraId="734845CE" w14:textId="77777777" w:rsidR="003E477E" w:rsidRDefault="00A21CA4">
            <w:pPr>
              <w:jc w:val="center"/>
              <w:rPr>
                <w:rFonts w:ascii="Tahoma" w:eastAsia="Tahoma" w:hAnsi="Tahoma" w:cs="Tahoma"/>
                <w:color w:val="000000"/>
                <w:sz w:val="20"/>
                <w:szCs w:val="20"/>
              </w:rPr>
            </w:pPr>
            <w:r>
              <w:rPr>
                <w:rFonts w:ascii="Tahoma" w:eastAsia="Tahoma" w:hAnsi="Tahoma" w:cs="Tahoma"/>
                <w:b/>
                <w:color w:val="000000"/>
                <w:sz w:val="20"/>
                <w:szCs w:val="20"/>
              </w:rPr>
              <w:t>SERIE 600</w:t>
            </w:r>
          </w:p>
        </w:tc>
        <w:tc>
          <w:tcPr>
            <w:tcW w:w="7105" w:type="dxa"/>
            <w:vAlign w:val="center"/>
          </w:tcPr>
          <w:p w14:paraId="36AAF296" w14:textId="77777777" w:rsidR="003E477E" w:rsidRDefault="00A21CA4">
            <w:pPr>
              <w:jc w:val="both"/>
              <w:rPr>
                <w:rFonts w:ascii="Tahoma" w:eastAsia="Tahoma" w:hAnsi="Tahoma" w:cs="Tahoma"/>
                <w:color w:val="000000"/>
                <w:sz w:val="20"/>
                <w:szCs w:val="20"/>
              </w:rPr>
            </w:pPr>
            <w:r>
              <w:rPr>
                <w:rFonts w:ascii="Tahoma" w:eastAsia="Tahoma" w:hAnsi="Tahoma" w:cs="Tahoma"/>
                <w:b/>
                <w:color w:val="000000"/>
                <w:sz w:val="20"/>
                <w:szCs w:val="20"/>
              </w:rPr>
              <w:t>DIVERS</w:t>
            </w:r>
          </w:p>
        </w:tc>
        <w:tc>
          <w:tcPr>
            <w:tcW w:w="742" w:type="dxa"/>
            <w:vAlign w:val="center"/>
          </w:tcPr>
          <w:p w14:paraId="57293CFB" w14:textId="77777777" w:rsidR="003E477E" w:rsidRDefault="003E477E">
            <w:pPr>
              <w:jc w:val="center"/>
              <w:rPr>
                <w:rFonts w:ascii="Tahoma" w:eastAsia="Tahoma" w:hAnsi="Tahoma" w:cs="Tahoma"/>
                <w:color w:val="000000"/>
                <w:sz w:val="20"/>
                <w:szCs w:val="20"/>
              </w:rPr>
            </w:pPr>
          </w:p>
        </w:tc>
        <w:tc>
          <w:tcPr>
            <w:tcW w:w="1488" w:type="dxa"/>
            <w:vAlign w:val="center"/>
          </w:tcPr>
          <w:p w14:paraId="641556E0" w14:textId="77777777" w:rsidR="003E477E" w:rsidRDefault="003E477E">
            <w:pPr>
              <w:jc w:val="center"/>
              <w:rPr>
                <w:rFonts w:ascii="Tahoma" w:eastAsia="Tahoma" w:hAnsi="Tahoma" w:cs="Tahoma"/>
                <w:color w:val="000000"/>
                <w:sz w:val="20"/>
                <w:szCs w:val="20"/>
              </w:rPr>
            </w:pPr>
          </w:p>
        </w:tc>
      </w:tr>
      <w:tr w:rsidR="003E477E" w14:paraId="27DC23B7" w14:textId="77777777">
        <w:trPr>
          <w:trHeight w:val="315"/>
          <w:jc w:val="center"/>
        </w:trPr>
        <w:tc>
          <w:tcPr>
            <w:tcW w:w="1327" w:type="dxa"/>
            <w:vAlign w:val="center"/>
          </w:tcPr>
          <w:p w14:paraId="635F379C" w14:textId="77777777" w:rsidR="003E477E" w:rsidRDefault="003E477E">
            <w:pPr>
              <w:jc w:val="center"/>
              <w:rPr>
                <w:rFonts w:ascii="Tahoma" w:eastAsia="Tahoma" w:hAnsi="Tahoma" w:cs="Tahoma"/>
                <w:color w:val="000000"/>
                <w:sz w:val="20"/>
                <w:szCs w:val="20"/>
              </w:rPr>
            </w:pPr>
          </w:p>
          <w:p w14:paraId="56E54073" w14:textId="77777777" w:rsidR="003E477E" w:rsidRDefault="003E477E">
            <w:pPr>
              <w:jc w:val="center"/>
              <w:rPr>
                <w:rFonts w:ascii="Tahoma" w:eastAsia="Tahoma" w:hAnsi="Tahoma" w:cs="Tahoma"/>
                <w:color w:val="000000"/>
                <w:sz w:val="20"/>
                <w:szCs w:val="20"/>
              </w:rPr>
            </w:pPr>
          </w:p>
          <w:p w14:paraId="33E66162" w14:textId="77777777" w:rsidR="003E477E" w:rsidRDefault="003E477E">
            <w:pPr>
              <w:jc w:val="center"/>
              <w:rPr>
                <w:rFonts w:ascii="Tahoma" w:eastAsia="Tahoma" w:hAnsi="Tahoma" w:cs="Tahoma"/>
                <w:color w:val="000000"/>
                <w:sz w:val="20"/>
                <w:szCs w:val="20"/>
              </w:rPr>
            </w:pPr>
          </w:p>
          <w:p w14:paraId="2832ABC5" w14:textId="77777777" w:rsidR="003E477E" w:rsidRDefault="003E477E">
            <w:pPr>
              <w:jc w:val="center"/>
              <w:rPr>
                <w:rFonts w:ascii="Tahoma" w:eastAsia="Tahoma" w:hAnsi="Tahoma" w:cs="Tahoma"/>
                <w:color w:val="000000"/>
                <w:sz w:val="20"/>
                <w:szCs w:val="20"/>
              </w:rPr>
            </w:pPr>
          </w:p>
          <w:p w14:paraId="3AF45CC3" w14:textId="77777777" w:rsidR="003E477E" w:rsidRDefault="003E477E">
            <w:pPr>
              <w:jc w:val="center"/>
              <w:rPr>
                <w:rFonts w:ascii="Tahoma" w:eastAsia="Tahoma" w:hAnsi="Tahoma" w:cs="Tahoma"/>
                <w:color w:val="000000"/>
                <w:sz w:val="20"/>
                <w:szCs w:val="20"/>
              </w:rPr>
            </w:pPr>
          </w:p>
          <w:p w14:paraId="4B978785" w14:textId="77777777" w:rsidR="003E477E" w:rsidRDefault="003E477E">
            <w:pPr>
              <w:jc w:val="center"/>
              <w:rPr>
                <w:rFonts w:ascii="Tahoma" w:eastAsia="Tahoma" w:hAnsi="Tahoma" w:cs="Tahoma"/>
                <w:color w:val="000000"/>
                <w:sz w:val="20"/>
                <w:szCs w:val="20"/>
              </w:rPr>
            </w:pPr>
          </w:p>
          <w:p w14:paraId="0F36DBA0" w14:textId="77777777" w:rsidR="003E477E" w:rsidRDefault="003E477E">
            <w:pPr>
              <w:jc w:val="center"/>
              <w:rPr>
                <w:rFonts w:ascii="Tahoma" w:eastAsia="Tahoma" w:hAnsi="Tahoma" w:cs="Tahoma"/>
                <w:color w:val="000000"/>
                <w:sz w:val="20"/>
                <w:szCs w:val="20"/>
              </w:rPr>
            </w:pPr>
          </w:p>
          <w:p w14:paraId="46944897" w14:textId="77777777" w:rsidR="003E477E" w:rsidRDefault="003E477E">
            <w:pPr>
              <w:jc w:val="center"/>
              <w:rPr>
                <w:rFonts w:ascii="Tahoma" w:eastAsia="Tahoma" w:hAnsi="Tahoma" w:cs="Tahoma"/>
                <w:color w:val="000000"/>
                <w:sz w:val="20"/>
                <w:szCs w:val="20"/>
              </w:rPr>
            </w:pPr>
          </w:p>
          <w:p w14:paraId="41B19CED" w14:textId="77777777" w:rsidR="003E477E" w:rsidRDefault="003E477E">
            <w:pPr>
              <w:jc w:val="center"/>
              <w:rPr>
                <w:rFonts w:ascii="Tahoma" w:eastAsia="Tahoma" w:hAnsi="Tahoma" w:cs="Tahoma"/>
                <w:color w:val="000000"/>
                <w:sz w:val="20"/>
                <w:szCs w:val="20"/>
              </w:rPr>
            </w:pPr>
          </w:p>
          <w:p w14:paraId="55DE024B"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TM 601</w:t>
            </w:r>
          </w:p>
        </w:tc>
        <w:tc>
          <w:tcPr>
            <w:tcW w:w="7105" w:type="dxa"/>
          </w:tcPr>
          <w:p w14:paraId="410ADB0D"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lastRenderedPageBreak/>
              <w:t>Construction de barrières de pluies avec voie d’accès latérale permanente pour véhicule léger TYPE 1 (MINTP)</w:t>
            </w:r>
          </w:p>
          <w:p w14:paraId="58825976"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rémunère dans les conditions générales prévues au marché, à </w:t>
            </w:r>
            <w:r>
              <w:rPr>
                <w:rFonts w:ascii="Tahoma" w:eastAsia="Tahoma" w:hAnsi="Tahoma" w:cs="Tahoma"/>
                <w:b/>
                <w:sz w:val="20"/>
                <w:szCs w:val="20"/>
              </w:rPr>
              <w:t>l'UNITE (U),</w:t>
            </w:r>
            <w:r>
              <w:rPr>
                <w:rFonts w:ascii="Tahoma" w:eastAsia="Tahoma" w:hAnsi="Tahoma" w:cs="Tahoma"/>
                <w:sz w:val="20"/>
                <w:szCs w:val="20"/>
              </w:rPr>
              <w:t xml:space="preserve"> la </w:t>
            </w:r>
            <w:proofErr w:type="gramStart"/>
            <w:r>
              <w:rPr>
                <w:rFonts w:ascii="Tahoma" w:eastAsia="Tahoma" w:hAnsi="Tahoma" w:cs="Tahoma"/>
                <w:sz w:val="20"/>
                <w:szCs w:val="20"/>
              </w:rPr>
              <w:t>construction  de</w:t>
            </w:r>
            <w:proofErr w:type="gramEnd"/>
            <w:r>
              <w:rPr>
                <w:rFonts w:ascii="Tahoma" w:eastAsia="Tahoma" w:hAnsi="Tahoma" w:cs="Tahoma"/>
                <w:sz w:val="20"/>
                <w:szCs w:val="20"/>
              </w:rPr>
              <w:t xml:space="preserve"> barrière de pluie</w:t>
            </w:r>
            <w:r>
              <w:t xml:space="preserve"> </w:t>
            </w:r>
            <w:r>
              <w:rPr>
                <w:rFonts w:ascii="Tahoma" w:eastAsia="Tahoma" w:hAnsi="Tahoma" w:cs="Tahoma"/>
                <w:sz w:val="20"/>
                <w:szCs w:val="20"/>
              </w:rPr>
              <w:t xml:space="preserve">avec voie d’accès latérale permanente pour véhicule léger TYPE 1. </w:t>
            </w:r>
          </w:p>
          <w:p w14:paraId="1BAEF89C" w14:textId="77777777" w:rsidR="003E477E" w:rsidRDefault="00A21CA4">
            <w:pPr>
              <w:rPr>
                <w:rFonts w:ascii="Arial" w:eastAsia="Arial" w:hAnsi="Arial" w:cs="Arial"/>
                <w:color w:val="000000"/>
                <w:sz w:val="23"/>
                <w:szCs w:val="23"/>
              </w:rPr>
            </w:pPr>
            <w:r>
              <w:rPr>
                <w:rFonts w:ascii="Arial" w:eastAsia="Arial" w:hAnsi="Arial" w:cs="Arial"/>
                <w:color w:val="000000"/>
                <w:sz w:val="23"/>
                <w:szCs w:val="23"/>
              </w:rPr>
              <w:t xml:space="preserve">Elle est essentiellement composée : </w:t>
            </w:r>
          </w:p>
          <w:p w14:paraId="22842C00" w14:textId="77777777" w:rsidR="003E477E" w:rsidRDefault="00A21CA4">
            <w:pPr>
              <w:numPr>
                <w:ilvl w:val="0"/>
                <w:numId w:val="36"/>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lastRenderedPageBreak/>
              <w:t xml:space="preserve">D’un tube galvanisé de diamètre variant entre 63 et 75 mm, reposant sur deux profilés métalliques constitués d’IPE et ancrés dans des blocs en béton ; </w:t>
            </w:r>
          </w:p>
          <w:p w14:paraId="4398BFBC" w14:textId="77777777" w:rsidR="003E477E" w:rsidRDefault="00A21CA4">
            <w:pPr>
              <w:numPr>
                <w:ilvl w:val="0"/>
                <w:numId w:val="36"/>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D’un contre poids permettant une manipulation aisée. </w:t>
            </w:r>
          </w:p>
          <w:p w14:paraId="560070ED" w14:textId="77777777" w:rsidR="003E477E" w:rsidRDefault="00A21CA4">
            <w:pPr>
              <w:numPr>
                <w:ilvl w:val="0"/>
                <w:numId w:val="36"/>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D’un troisième profilé métallique ancré dans un bloc de béton et limitant la voie d’accès latérale des véhicules léger. </w:t>
            </w:r>
          </w:p>
          <w:p w14:paraId="69F927EF" w14:textId="77777777" w:rsidR="003E477E" w:rsidRDefault="00A21CA4">
            <w:pPr>
              <w:numPr>
                <w:ilvl w:val="0"/>
                <w:numId w:val="36"/>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D’une guérite servant de poste de travail du garde barrière </w:t>
            </w:r>
          </w:p>
          <w:p w14:paraId="167DF4FC" w14:textId="77777777" w:rsidR="003E477E" w:rsidRDefault="00A21CA4">
            <w:pPr>
              <w:numPr>
                <w:ilvl w:val="0"/>
                <w:numId w:val="36"/>
              </w:numPr>
              <w:pBdr>
                <w:top w:val="nil"/>
                <w:left w:val="nil"/>
                <w:bottom w:val="nil"/>
                <w:right w:val="nil"/>
                <w:between w:val="nil"/>
              </w:pBdr>
              <w:spacing w:after="0" w:line="240" w:lineRule="auto"/>
              <w:jc w:val="both"/>
              <w:rPr>
                <w:color w:val="000000"/>
                <w:sz w:val="20"/>
                <w:szCs w:val="20"/>
              </w:rPr>
            </w:pPr>
            <w:r>
              <w:rPr>
                <w:rFonts w:ascii="Tahoma" w:eastAsia="Tahoma" w:hAnsi="Tahoma" w:cs="Tahoma"/>
                <w:color w:val="000000"/>
                <w:sz w:val="20"/>
                <w:szCs w:val="20"/>
              </w:rPr>
              <w:t xml:space="preserve">D’une plateforme aménagée en pavé sur une longueur de 10 m. </w:t>
            </w:r>
          </w:p>
          <w:p w14:paraId="792C365E"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comprend </w:t>
            </w:r>
            <w:proofErr w:type="gramStart"/>
            <w:r>
              <w:rPr>
                <w:rFonts w:ascii="Tahoma" w:eastAsia="Tahoma" w:hAnsi="Tahoma" w:cs="Tahoma"/>
                <w:sz w:val="20"/>
                <w:szCs w:val="20"/>
              </w:rPr>
              <w:t>notamment:</w:t>
            </w:r>
            <w:proofErr w:type="gramEnd"/>
          </w:p>
          <w:p w14:paraId="302EB7A6"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mise en forme de la chaussée sur 200ml (100 ml de part et d’autre de la barrière) </w:t>
            </w:r>
          </w:p>
          <w:p w14:paraId="0B482CC1"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w:t>
            </w:r>
            <w:proofErr w:type="gramEnd"/>
            <w:r>
              <w:rPr>
                <w:rFonts w:ascii="Tahoma" w:eastAsia="Tahoma" w:hAnsi="Tahoma" w:cs="Tahoma"/>
                <w:color w:val="000000"/>
                <w:sz w:val="20"/>
                <w:szCs w:val="20"/>
              </w:rPr>
              <w:t xml:space="preserve"> fourniture et le transport à pied d'œuvre de tous les matériels et matériaux nécessaires;</w:t>
            </w:r>
          </w:p>
          <w:p w14:paraId="6AE9AC98"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l’implantation</w:t>
            </w:r>
            <w:proofErr w:type="gramEnd"/>
            <w:r>
              <w:rPr>
                <w:rFonts w:ascii="Tahoma" w:eastAsia="Tahoma" w:hAnsi="Tahoma" w:cs="Tahoma"/>
                <w:color w:val="000000"/>
                <w:sz w:val="20"/>
                <w:szCs w:val="20"/>
              </w:rPr>
              <w:t xml:space="preserve"> et la construction de la barrière conformément au plan TYPE 1;</w:t>
            </w:r>
          </w:p>
          <w:p w14:paraId="218F442C"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l’application</w:t>
            </w:r>
            <w:proofErr w:type="gramEnd"/>
            <w:r>
              <w:rPr>
                <w:rFonts w:ascii="Tahoma" w:eastAsia="Tahoma" w:hAnsi="Tahoma" w:cs="Tahoma"/>
                <w:color w:val="000000"/>
                <w:sz w:val="20"/>
                <w:szCs w:val="20"/>
              </w:rPr>
              <w:t xml:space="preserve"> de la peinture;</w:t>
            </w:r>
          </w:p>
          <w:p w14:paraId="103716B1"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le</w:t>
            </w:r>
            <w:proofErr w:type="gramEnd"/>
            <w:r>
              <w:rPr>
                <w:rFonts w:ascii="Tahoma" w:eastAsia="Tahoma" w:hAnsi="Tahoma" w:cs="Tahoma"/>
                <w:color w:val="000000"/>
                <w:sz w:val="20"/>
                <w:szCs w:val="20"/>
              </w:rPr>
              <w:t xml:space="preserve"> marquage selon les directives du L’ingénieur du marché;</w:t>
            </w:r>
          </w:p>
          <w:p w14:paraId="2C6E3B73"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et</w:t>
            </w:r>
            <w:proofErr w:type="gramEnd"/>
            <w:r>
              <w:rPr>
                <w:rFonts w:ascii="Tahoma" w:eastAsia="Tahoma" w:hAnsi="Tahoma" w:cs="Tahoma"/>
                <w:color w:val="000000"/>
                <w:sz w:val="20"/>
                <w:szCs w:val="20"/>
              </w:rPr>
              <w:t xml:space="preserve"> toutes sujétions.</w:t>
            </w:r>
          </w:p>
          <w:p w14:paraId="1BEB78A1" w14:textId="77777777" w:rsidR="003E477E" w:rsidRDefault="00A21CA4">
            <w:pPr>
              <w:jc w:val="both"/>
              <w:rPr>
                <w:rFonts w:ascii="Tahoma" w:eastAsia="Tahoma" w:hAnsi="Tahoma" w:cs="Tahoma"/>
                <w:color w:val="000000"/>
                <w:sz w:val="20"/>
                <w:szCs w:val="20"/>
                <w:u w:val="single"/>
              </w:rPr>
            </w:pPr>
            <w:r>
              <w:rPr>
                <w:rFonts w:ascii="Tahoma" w:eastAsia="Tahoma" w:hAnsi="Tahoma" w:cs="Tahoma"/>
                <w:b/>
                <w:sz w:val="20"/>
                <w:szCs w:val="20"/>
              </w:rPr>
              <w:t xml:space="preserve">L’unité </w:t>
            </w:r>
            <w:proofErr w:type="gramStart"/>
            <w:r>
              <w:rPr>
                <w:rFonts w:ascii="Tahoma" w:eastAsia="Tahoma" w:hAnsi="Tahoma" w:cs="Tahoma"/>
                <w:b/>
                <w:sz w:val="20"/>
                <w:szCs w:val="20"/>
              </w:rPr>
              <w:t>à:</w:t>
            </w:r>
            <w:proofErr w:type="gramEnd"/>
          </w:p>
        </w:tc>
        <w:tc>
          <w:tcPr>
            <w:tcW w:w="742" w:type="dxa"/>
            <w:vAlign w:val="center"/>
          </w:tcPr>
          <w:p w14:paraId="337F87C3" w14:textId="77777777" w:rsidR="003E477E" w:rsidRDefault="003E477E">
            <w:pPr>
              <w:jc w:val="center"/>
              <w:rPr>
                <w:rFonts w:ascii="Tahoma" w:eastAsia="Tahoma" w:hAnsi="Tahoma" w:cs="Tahoma"/>
                <w:color w:val="000000"/>
                <w:sz w:val="20"/>
                <w:szCs w:val="20"/>
              </w:rPr>
            </w:pPr>
          </w:p>
          <w:p w14:paraId="3E88246C" w14:textId="77777777" w:rsidR="003E477E" w:rsidRDefault="003E477E">
            <w:pPr>
              <w:jc w:val="center"/>
              <w:rPr>
                <w:rFonts w:ascii="Tahoma" w:eastAsia="Tahoma" w:hAnsi="Tahoma" w:cs="Tahoma"/>
                <w:color w:val="000000"/>
                <w:sz w:val="20"/>
                <w:szCs w:val="20"/>
              </w:rPr>
            </w:pPr>
          </w:p>
          <w:p w14:paraId="07EA223F" w14:textId="77777777" w:rsidR="003E477E" w:rsidRDefault="003E477E">
            <w:pPr>
              <w:jc w:val="center"/>
              <w:rPr>
                <w:rFonts w:ascii="Tahoma" w:eastAsia="Tahoma" w:hAnsi="Tahoma" w:cs="Tahoma"/>
                <w:color w:val="000000"/>
                <w:sz w:val="20"/>
                <w:szCs w:val="20"/>
              </w:rPr>
            </w:pPr>
          </w:p>
          <w:p w14:paraId="3C308AA7" w14:textId="77777777" w:rsidR="003E477E" w:rsidRDefault="003E477E">
            <w:pPr>
              <w:jc w:val="center"/>
              <w:rPr>
                <w:rFonts w:ascii="Tahoma" w:eastAsia="Tahoma" w:hAnsi="Tahoma" w:cs="Tahoma"/>
                <w:color w:val="000000"/>
                <w:sz w:val="20"/>
                <w:szCs w:val="20"/>
              </w:rPr>
            </w:pPr>
          </w:p>
          <w:p w14:paraId="2D43F240" w14:textId="77777777" w:rsidR="003E477E" w:rsidRDefault="003E477E">
            <w:pPr>
              <w:jc w:val="center"/>
              <w:rPr>
                <w:rFonts w:ascii="Tahoma" w:eastAsia="Tahoma" w:hAnsi="Tahoma" w:cs="Tahoma"/>
                <w:color w:val="000000"/>
                <w:sz w:val="20"/>
                <w:szCs w:val="20"/>
              </w:rPr>
            </w:pPr>
          </w:p>
          <w:p w14:paraId="22B142F7" w14:textId="77777777" w:rsidR="003E477E" w:rsidRDefault="003E477E">
            <w:pPr>
              <w:jc w:val="center"/>
              <w:rPr>
                <w:rFonts w:ascii="Tahoma" w:eastAsia="Tahoma" w:hAnsi="Tahoma" w:cs="Tahoma"/>
                <w:color w:val="000000"/>
                <w:sz w:val="20"/>
                <w:szCs w:val="20"/>
              </w:rPr>
            </w:pPr>
          </w:p>
          <w:p w14:paraId="0562BCAD" w14:textId="77777777" w:rsidR="003E477E" w:rsidRDefault="003E477E">
            <w:pPr>
              <w:jc w:val="center"/>
              <w:rPr>
                <w:rFonts w:ascii="Tahoma" w:eastAsia="Tahoma" w:hAnsi="Tahoma" w:cs="Tahoma"/>
                <w:color w:val="000000"/>
                <w:sz w:val="20"/>
                <w:szCs w:val="20"/>
              </w:rPr>
            </w:pPr>
          </w:p>
          <w:p w14:paraId="37ECDC24" w14:textId="77777777" w:rsidR="003E477E" w:rsidRDefault="003E477E">
            <w:pPr>
              <w:jc w:val="center"/>
              <w:rPr>
                <w:rFonts w:ascii="Tahoma" w:eastAsia="Tahoma" w:hAnsi="Tahoma" w:cs="Tahoma"/>
                <w:color w:val="000000"/>
                <w:sz w:val="20"/>
                <w:szCs w:val="20"/>
              </w:rPr>
            </w:pPr>
          </w:p>
          <w:p w14:paraId="14C619C3" w14:textId="77777777" w:rsidR="003E477E" w:rsidRDefault="003E477E">
            <w:pPr>
              <w:jc w:val="center"/>
              <w:rPr>
                <w:rFonts w:ascii="Tahoma" w:eastAsia="Tahoma" w:hAnsi="Tahoma" w:cs="Tahoma"/>
                <w:color w:val="000000"/>
                <w:sz w:val="20"/>
                <w:szCs w:val="20"/>
              </w:rPr>
            </w:pPr>
          </w:p>
          <w:p w14:paraId="0ED708A9" w14:textId="77777777" w:rsidR="003E477E" w:rsidRDefault="003E477E">
            <w:pPr>
              <w:jc w:val="center"/>
              <w:rPr>
                <w:rFonts w:ascii="Tahoma" w:eastAsia="Tahoma" w:hAnsi="Tahoma" w:cs="Tahoma"/>
                <w:color w:val="000000"/>
                <w:sz w:val="20"/>
                <w:szCs w:val="20"/>
              </w:rPr>
            </w:pPr>
          </w:p>
          <w:p w14:paraId="6A74056C" w14:textId="77777777" w:rsidR="003E477E" w:rsidRDefault="003E477E">
            <w:pPr>
              <w:jc w:val="center"/>
              <w:rPr>
                <w:rFonts w:ascii="Tahoma" w:eastAsia="Tahoma" w:hAnsi="Tahoma" w:cs="Tahoma"/>
                <w:color w:val="000000"/>
                <w:sz w:val="20"/>
                <w:szCs w:val="20"/>
              </w:rPr>
            </w:pPr>
          </w:p>
          <w:p w14:paraId="0000EBC3" w14:textId="77777777" w:rsidR="003E477E" w:rsidRDefault="003E477E">
            <w:pPr>
              <w:rPr>
                <w:rFonts w:ascii="Tahoma" w:eastAsia="Tahoma" w:hAnsi="Tahoma" w:cs="Tahoma"/>
                <w:color w:val="000000"/>
                <w:sz w:val="20"/>
                <w:szCs w:val="20"/>
              </w:rPr>
            </w:pPr>
          </w:p>
          <w:p w14:paraId="3E613E0E" w14:textId="77777777" w:rsidR="003E477E" w:rsidRDefault="003E477E">
            <w:pPr>
              <w:jc w:val="center"/>
              <w:rPr>
                <w:rFonts w:ascii="Tahoma" w:eastAsia="Tahoma" w:hAnsi="Tahoma" w:cs="Tahoma"/>
                <w:color w:val="000000"/>
                <w:sz w:val="20"/>
                <w:szCs w:val="20"/>
              </w:rPr>
            </w:pPr>
          </w:p>
          <w:p w14:paraId="33966AFE" w14:textId="77777777" w:rsidR="003E477E" w:rsidRDefault="003E477E">
            <w:pPr>
              <w:jc w:val="center"/>
              <w:rPr>
                <w:rFonts w:ascii="Tahoma" w:eastAsia="Tahoma" w:hAnsi="Tahoma" w:cs="Tahoma"/>
                <w:color w:val="000000"/>
                <w:sz w:val="20"/>
                <w:szCs w:val="20"/>
              </w:rPr>
            </w:pPr>
          </w:p>
          <w:p w14:paraId="2C93539D" w14:textId="77777777" w:rsidR="003E477E" w:rsidRDefault="003E477E">
            <w:pPr>
              <w:jc w:val="center"/>
              <w:rPr>
                <w:rFonts w:ascii="Tahoma" w:eastAsia="Tahoma" w:hAnsi="Tahoma" w:cs="Tahoma"/>
                <w:color w:val="000000"/>
                <w:sz w:val="20"/>
                <w:szCs w:val="20"/>
              </w:rPr>
            </w:pPr>
          </w:p>
          <w:p w14:paraId="2AFB7080" w14:textId="77777777" w:rsidR="003E477E" w:rsidRDefault="003E477E">
            <w:pPr>
              <w:jc w:val="center"/>
              <w:rPr>
                <w:rFonts w:ascii="Tahoma" w:eastAsia="Tahoma" w:hAnsi="Tahoma" w:cs="Tahoma"/>
                <w:color w:val="000000"/>
                <w:sz w:val="20"/>
                <w:szCs w:val="20"/>
              </w:rPr>
            </w:pPr>
          </w:p>
          <w:p w14:paraId="0B179666"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20"/>
                <w:szCs w:val="20"/>
              </w:rPr>
              <w:t>U</w:t>
            </w:r>
          </w:p>
        </w:tc>
        <w:tc>
          <w:tcPr>
            <w:tcW w:w="1488" w:type="dxa"/>
            <w:vAlign w:val="center"/>
          </w:tcPr>
          <w:p w14:paraId="22F18DDD" w14:textId="77777777" w:rsidR="003E477E" w:rsidRDefault="003E477E">
            <w:pPr>
              <w:jc w:val="center"/>
              <w:rPr>
                <w:rFonts w:ascii="Tahoma" w:eastAsia="Tahoma" w:hAnsi="Tahoma" w:cs="Tahoma"/>
                <w:color w:val="000000"/>
                <w:sz w:val="20"/>
                <w:szCs w:val="20"/>
              </w:rPr>
            </w:pPr>
          </w:p>
        </w:tc>
      </w:tr>
      <w:tr w:rsidR="003E477E" w14:paraId="75E45FE1" w14:textId="77777777">
        <w:trPr>
          <w:trHeight w:val="315"/>
          <w:jc w:val="center"/>
        </w:trPr>
        <w:tc>
          <w:tcPr>
            <w:tcW w:w="1327" w:type="dxa"/>
            <w:vAlign w:val="center"/>
          </w:tcPr>
          <w:p w14:paraId="4352E172" w14:textId="77777777" w:rsidR="003E477E" w:rsidRDefault="003E477E">
            <w:pPr>
              <w:jc w:val="center"/>
              <w:rPr>
                <w:rFonts w:ascii="Tahoma" w:eastAsia="Tahoma" w:hAnsi="Tahoma" w:cs="Tahoma"/>
                <w:color w:val="000000"/>
                <w:sz w:val="20"/>
                <w:szCs w:val="20"/>
              </w:rPr>
            </w:pPr>
          </w:p>
          <w:p w14:paraId="5D9FB492" w14:textId="77777777" w:rsidR="003E477E" w:rsidRDefault="003E477E">
            <w:pPr>
              <w:jc w:val="center"/>
              <w:rPr>
                <w:rFonts w:ascii="Tahoma" w:eastAsia="Tahoma" w:hAnsi="Tahoma" w:cs="Tahoma"/>
                <w:color w:val="000000"/>
                <w:sz w:val="20"/>
                <w:szCs w:val="20"/>
              </w:rPr>
            </w:pPr>
          </w:p>
          <w:p w14:paraId="52DF1CEE" w14:textId="77777777" w:rsidR="003E477E" w:rsidRDefault="003E477E">
            <w:pPr>
              <w:jc w:val="center"/>
              <w:rPr>
                <w:rFonts w:ascii="Tahoma" w:eastAsia="Tahoma" w:hAnsi="Tahoma" w:cs="Tahoma"/>
                <w:color w:val="000000"/>
                <w:sz w:val="20"/>
                <w:szCs w:val="20"/>
              </w:rPr>
            </w:pPr>
          </w:p>
          <w:p w14:paraId="5465B2C6" w14:textId="77777777" w:rsidR="003E477E" w:rsidRDefault="00A21CA4">
            <w:pPr>
              <w:rPr>
                <w:rFonts w:ascii="Tahoma" w:eastAsia="Tahoma" w:hAnsi="Tahoma" w:cs="Tahoma"/>
                <w:color w:val="000000"/>
                <w:sz w:val="20"/>
                <w:szCs w:val="20"/>
              </w:rPr>
            </w:pPr>
            <w:r>
              <w:rPr>
                <w:rFonts w:ascii="Tahoma" w:eastAsia="Tahoma" w:hAnsi="Tahoma" w:cs="Tahoma"/>
                <w:color w:val="000000"/>
                <w:sz w:val="20"/>
                <w:szCs w:val="20"/>
              </w:rPr>
              <w:t>TM 613</w:t>
            </w:r>
          </w:p>
        </w:tc>
        <w:tc>
          <w:tcPr>
            <w:tcW w:w="7105" w:type="dxa"/>
          </w:tcPr>
          <w:p w14:paraId="5C882760" w14:textId="77777777" w:rsidR="003E477E" w:rsidRDefault="00A21CA4">
            <w:pPr>
              <w:jc w:val="both"/>
              <w:rPr>
                <w:rFonts w:ascii="Tahoma" w:eastAsia="Tahoma" w:hAnsi="Tahoma" w:cs="Tahoma"/>
                <w:color w:val="000000"/>
                <w:sz w:val="20"/>
                <w:szCs w:val="20"/>
                <w:u w:val="single"/>
              </w:rPr>
            </w:pPr>
            <w:r>
              <w:rPr>
                <w:rFonts w:ascii="Tahoma" w:eastAsia="Tahoma" w:hAnsi="Tahoma" w:cs="Tahoma"/>
                <w:b/>
                <w:color w:val="000000"/>
                <w:sz w:val="20"/>
                <w:szCs w:val="20"/>
                <w:u w:val="single"/>
              </w:rPr>
              <w:t>Gestion de barrière de pluies</w:t>
            </w:r>
          </w:p>
          <w:p w14:paraId="6E5B78B8" w14:textId="77777777" w:rsidR="003E477E" w:rsidRDefault="00A21CA4">
            <w:pPr>
              <w:jc w:val="both"/>
              <w:rPr>
                <w:rFonts w:ascii="Tahoma" w:eastAsia="Tahoma" w:hAnsi="Tahoma" w:cs="Tahoma"/>
                <w:sz w:val="20"/>
                <w:szCs w:val="20"/>
              </w:rPr>
            </w:pPr>
            <w:r>
              <w:rPr>
                <w:rFonts w:ascii="Tahoma" w:eastAsia="Tahoma" w:hAnsi="Tahoma" w:cs="Tahoma"/>
                <w:sz w:val="20"/>
                <w:szCs w:val="20"/>
              </w:rPr>
              <w:t xml:space="preserve">Ce prix rémunère dans les conditions générales prévues au marché, à </w:t>
            </w:r>
            <w:r>
              <w:rPr>
                <w:rFonts w:ascii="Tahoma" w:eastAsia="Tahoma" w:hAnsi="Tahoma" w:cs="Tahoma"/>
                <w:b/>
                <w:sz w:val="20"/>
                <w:szCs w:val="20"/>
              </w:rPr>
              <w:t>l'UNITE PAR MOIS (U/Mois),</w:t>
            </w:r>
            <w:r>
              <w:rPr>
                <w:rFonts w:ascii="Tahoma" w:eastAsia="Tahoma" w:hAnsi="Tahoma" w:cs="Tahoma"/>
                <w:sz w:val="20"/>
                <w:szCs w:val="20"/>
              </w:rPr>
              <w:t xml:space="preserve"> la gestion de barrière de pluies. </w:t>
            </w:r>
          </w:p>
          <w:p w14:paraId="46332BCC" w14:textId="77777777" w:rsidR="003E477E" w:rsidRDefault="00A21CA4">
            <w:pPr>
              <w:jc w:val="both"/>
              <w:rPr>
                <w:rFonts w:ascii="Tahoma" w:eastAsia="Tahoma" w:hAnsi="Tahoma" w:cs="Tahoma"/>
                <w:sz w:val="20"/>
                <w:szCs w:val="20"/>
              </w:rPr>
            </w:pPr>
            <w:r>
              <w:rPr>
                <w:rFonts w:ascii="Tahoma" w:eastAsia="Tahoma" w:hAnsi="Tahoma" w:cs="Tahoma"/>
                <w:sz w:val="20"/>
                <w:szCs w:val="20"/>
              </w:rPr>
              <w:t>Ce prix comprend notamment :</w:t>
            </w:r>
          </w:p>
          <w:p w14:paraId="3423FBD0"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Le salaire de chaque agent chargé de la gestion de la barrière de pluies y compris impôts, assurances, charges, aléas et bénéfices ;</w:t>
            </w:r>
          </w:p>
          <w:p w14:paraId="63803812"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r>
              <w:rPr>
                <w:rFonts w:ascii="Tahoma" w:eastAsia="Tahoma" w:hAnsi="Tahoma" w:cs="Tahoma"/>
                <w:color w:val="000000"/>
                <w:sz w:val="20"/>
                <w:szCs w:val="20"/>
              </w:rPr>
              <w:t xml:space="preserve">Toutes sujétions liées au </w:t>
            </w:r>
            <w:proofErr w:type="gramStart"/>
            <w:r>
              <w:rPr>
                <w:rFonts w:ascii="Tahoma" w:eastAsia="Tahoma" w:hAnsi="Tahoma" w:cs="Tahoma"/>
                <w:color w:val="000000"/>
                <w:sz w:val="20"/>
                <w:szCs w:val="20"/>
              </w:rPr>
              <w:t>gardiennage;</w:t>
            </w:r>
            <w:proofErr w:type="gramEnd"/>
          </w:p>
          <w:p w14:paraId="48F3FEC1"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toutes</w:t>
            </w:r>
            <w:proofErr w:type="gramEnd"/>
            <w:r>
              <w:rPr>
                <w:rFonts w:ascii="Tahoma" w:eastAsia="Tahoma" w:hAnsi="Tahoma" w:cs="Tahoma"/>
                <w:color w:val="000000"/>
                <w:sz w:val="20"/>
                <w:szCs w:val="20"/>
              </w:rPr>
              <w:t xml:space="preserve"> sujétions liées aux conditions de circulation et au respect des prescriptions environnementales;</w:t>
            </w:r>
          </w:p>
          <w:p w14:paraId="53810163" w14:textId="77777777" w:rsidR="003E477E" w:rsidRDefault="00A21CA4">
            <w:pPr>
              <w:numPr>
                <w:ilvl w:val="0"/>
                <w:numId w:val="34"/>
              </w:numPr>
              <w:pBdr>
                <w:top w:val="nil"/>
                <w:left w:val="nil"/>
                <w:bottom w:val="nil"/>
                <w:right w:val="nil"/>
                <w:between w:val="nil"/>
              </w:pBdr>
              <w:spacing w:after="0" w:line="240" w:lineRule="auto"/>
              <w:ind w:left="498" w:hanging="283"/>
              <w:jc w:val="both"/>
              <w:rPr>
                <w:color w:val="000000"/>
                <w:sz w:val="20"/>
                <w:szCs w:val="20"/>
              </w:rPr>
            </w:pPr>
            <w:proofErr w:type="gramStart"/>
            <w:r>
              <w:rPr>
                <w:rFonts w:ascii="Tahoma" w:eastAsia="Tahoma" w:hAnsi="Tahoma" w:cs="Tahoma"/>
                <w:color w:val="000000"/>
                <w:sz w:val="20"/>
                <w:szCs w:val="20"/>
              </w:rPr>
              <w:t>et</w:t>
            </w:r>
            <w:proofErr w:type="gramEnd"/>
            <w:r>
              <w:rPr>
                <w:rFonts w:ascii="Tahoma" w:eastAsia="Tahoma" w:hAnsi="Tahoma" w:cs="Tahoma"/>
                <w:color w:val="000000"/>
                <w:sz w:val="20"/>
                <w:szCs w:val="20"/>
              </w:rPr>
              <w:t xml:space="preserve"> toutes autres sujétions.</w:t>
            </w:r>
          </w:p>
          <w:p w14:paraId="171F138D" w14:textId="77777777" w:rsidR="003E477E" w:rsidRDefault="00A21CA4">
            <w:pPr>
              <w:jc w:val="both"/>
              <w:rPr>
                <w:rFonts w:ascii="Tahoma" w:eastAsia="Tahoma" w:hAnsi="Tahoma" w:cs="Tahoma"/>
                <w:color w:val="000000"/>
                <w:sz w:val="20"/>
                <w:szCs w:val="20"/>
                <w:u w:val="single"/>
              </w:rPr>
            </w:pPr>
            <w:r>
              <w:rPr>
                <w:rFonts w:ascii="Tahoma" w:eastAsia="Tahoma" w:hAnsi="Tahoma" w:cs="Tahoma"/>
                <w:b/>
                <w:sz w:val="20"/>
                <w:szCs w:val="20"/>
              </w:rPr>
              <w:t xml:space="preserve">L'Unité par mois </w:t>
            </w:r>
            <w:proofErr w:type="gramStart"/>
            <w:r>
              <w:rPr>
                <w:rFonts w:ascii="Tahoma" w:eastAsia="Tahoma" w:hAnsi="Tahoma" w:cs="Tahoma"/>
                <w:b/>
                <w:sz w:val="20"/>
                <w:szCs w:val="20"/>
              </w:rPr>
              <w:t>à:</w:t>
            </w:r>
            <w:proofErr w:type="gramEnd"/>
          </w:p>
        </w:tc>
        <w:tc>
          <w:tcPr>
            <w:tcW w:w="742" w:type="dxa"/>
            <w:vAlign w:val="center"/>
          </w:tcPr>
          <w:p w14:paraId="1E3DC0DF" w14:textId="77777777" w:rsidR="003E477E" w:rsidRDefault="003E477E">
            <w:pPr>
              <w:jc w:val="center"/>
              <w:rPr>
                <w:rFonts w:ascii="Tahoma" w:eastAsia="Tahoma" w:hAnsi="Tahoma" w:cs="Tahoma"/>
                <w:color w:val="000000"/>
                <w:sz w:val="20"/>
                <w:szCs w:val="20"/>
              </w:rPr>
            </w:pPr>
          </w:p>
          <w:p w14:paraId="421CEAC7" w14:textId="77777777" w:rsidR="003E477E" w:rsidRDefault="003E477E">
            <w:pPr>
              <w:jc w:val="center"/>
              <w:rPr>
                <w:rFonts w:ascii="Tahoma" w:eastAsia="Tahoma" w:hAnsi="Tahoma" w:cs="Tahoma"/>
                <w:color w:val="000000"/>
                <w:sz w:val="20"/>
                <w:szCs w:val="20"/>
              </w:rPr>
            </w:pPr>
          </w:p>
          <w:p w14:paraId="6A679DDF" w14:textId="77777777" w:rsidR="003E477E" w:rsidRDefault="003E477E">
            <w:pPr>
              <w:jc w:val="center"/>
              <w:rPr>
                <w:rFonts w:ascii="Tahoma" w:eastAsia="Tahoma" w:hAnsi="Tahoma" w:cs="Tahoma"/>
                <w:color w:val="000000"/>
                <w:sz w:val="20"/>
                <w:szCs w:val="20"/>
              </w:rPr>
            </w:pPr>
          </w:p>
          <w:p w14:paraId="24205C17" w14:textId="77777777" w:rsidR="003E477E" w:rsidRDefault="003E477E">
            <w:pPr>
              <w:jc w:val="center"/>
              <w:rPr>
                <w:rFonts w:ascii="Tahoma" w:eastAsia="Tahoma" w:hAnsi="Tahoma" w:cs="Tahoma"/>
                <w:color w:val="000000"/>
                <w:sz w:val="20"/>
                <w:szCs w:val="20"/>
              </w:rPr>
            </w:pPr>
          </w:p>
          <w:p w14:paraId="08799D4D" w14:textId="77777777" w:rsidR="003E477E" w:rsidRDefault="003E477E">
            <w:pPr>
              <w:jc w:val="center"/>
              <w:rPr>
                <w:rFonts w:ascii="Tahoma" w:eastAsia="Tahoma" w:hAnsi="Tahoma" w:cs="Tahoma"/>
                <w:color w:val="000000"/>
                <w:sz w:val="20"/>
                <w:szCs w:val="20"/>
              </w:rPr>
            </w:pPr>
          </w:p>
          <w:p w14:paraId="3C943644" w14:textId="77777777" w:rsidR="003E477E" w:rsidRDefault="003E477E">
            <w:pPr>
              <w:jc w:val="center"/>
              <w:rPr>
                <w:rFonts w:ascii="Tahoma" w:eastAsia="Tahoma" w:hAnsi="Tahoma" w:cs="Tahoma"/>
                <w:color w:val="000000"/>
                <w:sz w:val="20"/>
                <w:szCs w:val="20"/>
              </w:rPr>
            </w:pPr>
          </w:p>
          <w:p w14:paraId="1CF29763" w14:textId="77777777" w:rsidR="003E477E" w:rsidRDefault="003E477E">
            <w:pPr>
              <w:jc w:val="center"/>
              <w:rPr>
                <w:rFonts w:ascii="Tahoma" w:eastAsia="Tahoma" w:hAnsi="Tahoma" w:cs="Tahoma"/>
                <w:color w:val="000000"/>
                <w:sz w:val="20"/>
                <w:szCs w:val="20"/>
              </w:rPr>
            </w:pPr>
          </w:p>
          <w:p w14:paraId="21A66BC9" w14:textId="77777777" w:rsidR="003E477E" w:rsidRDefault="00A21CA4">
            <w:pPr>
              <w:jc w:val="center"/>
              <w:rPr>
                <w:rFonts w:ascii="Tahoma" w:eastAsia="Tahoma" w:hAnsi="Tahoma" w:cs="Tahoma"/>
                <w:color w:val="000000"/>
                <w:sz w:val="20"/>
                <w:szCs w:val="20"/>
              </w:rPr>
            </w:pPr>
            <w:r>
              <w:rPr>
                <w:rFonts w:ascii="Tahoma" w:eastAsia="Tahoma" w:hAnsi="Tahoma" w:cs="Tahoma"/>
                <w:color w:val="000000"/>
                <w:sz w:val="18"/>
                <w:szCs w:val="18"/>
              </w:rPr>
              <w:t>U/Mois</w:t>
            </w:r>
          </w:p>
        </w:tc>
        <w:tc>
          <w:tcPr>
            <w:tcW w:w="1488" w:type="dxa"/>
            <w:vAlign w:val="center"/>
          </w:tcPr>
          <w:p w14:paraId="0881C80D" w14:textId="77777777" w:rsidR="003E477E" w:rsidRDefault="003E477E">
            <w:pPr>
              <w:jc w:val="center"/>
              <w:rPr>
                <w:rFonts w:ascii="Tahoma" w:eastAsia="Tahoma" w:hAnsi="Tahoma" w:cs="Tahoma"/>
                <w:color w:val="000000"/>
                <w:sz w:val="20"/>
                <w:szCs w:val="20"/>
              </w:rPr>
            </w:pPr>
          </w:p>
        </w:tc>
      </w:tr>
    </w:tbl>
    <w:p w14:paraId="553F2DAD" w14:textId="77777777" w:rsidR="003E477E" w:rsidRDefault="003E477E">
      <w:pPr>
        <w:widowControl w:val="0"/>
        <w:spacing w:before="11"/>
        <w:ind w:right="-20"/>
      </w:pPr>
    </w:p>
    <w:p w14:paraId="73C83843" w14:textId="77777777" w:rsidR="003E477E" w:rsidRDefault="003E477E">
      <w:pPr>
        <w:widowControl w:val="0"/>
        <w:tabs>
          <w:tab w:val="left" w:pos="4900"/>
        </w:tabs>
        <w:spacing w:before="35" w:after="0" w:line="240" w:lineRule="auto"/>
        <w:ind w:right="3845"/>
        <w:rPr>
          <w:rFonts w:ascii="Times New Roman" w:eastAsia="Times New Roman" w:hAnsi="Times New Roman" w:cs="Times New Roman"/>
          <w:sz w:val="30"/>
          <w:szCs w:val="30"/>
        </w:rPr>
      </w:pPr>
    </w:p>
    <w:p w14:paraId="63234A30" w14:textId="77777777" w:rsidR="003E477E" w:rsidRDefault="003E477E">
      <w:pPr>
        <w:widowControl w:val="0"/>
        <w:tabs>
          <w:tab w:val="left" w:pos="2300"/>
          <w:tab w:val="left" w:pos="3420"/>
          <w:tab w:val="left" w:pos="4120"/>
          <w:tab w:val="left" w:pos="4640"/>
          <w:tab w:val="left" w:pos="6920"/>
        </w:tabs>
        <w:spacing w:after="0"/>
        <w:ind w:left="107" w:right="-341"/>
        <w:rPr>
          <w:rFonts w:ascii="Times New Roman" w:eastAsia="Times New Roman" w:hAnsi="Times New Roman" w:cs="Times New Roman"/>
          <w:sz w:val="70"/>
          <w:szCs w:val="70"/>
        </w:rPr>
      </w:pPr>
    </w:p>
    <w:p w14:paraId="5BE20A59" w14:textId="77777777" w:rsidR="003E477E" w:rsidRDefault="003E477E">
      <w:pPr>
        <w:widowControl w:val="0"/>
        <w:tabs>
          <w:tab w:val="left" w:pos="2300"/>
          <w:tab w:val="left" w:pos="3420"/>
          <w:tab w:val="left" w:pos="4120"/>
          <w:tab w:val="left" w:pos="4640"/>
          <w:tab w:val="left" w:pos="6920"/>
        </w:tabs>
        <w:spacing w:after="0"/>
        <w:ind w:right="-341"/>
        <w:rPr>
          <w:rFonts w:ascii="Times New Roman" w:eastAsia="Times New Roman" w:hAnsi="Times New Roman" w:cs="Times New Roman"/>
          <w:sz w:val="70"/>
          <w:szCs w:val="70"/>
        </w:rPr>
      </w:pPr>
    </w:p>
    <w:p w14:paraId="09B3DC4A" w14:textId="77777777" w:rsidR="003E477E" w:rsidRDefault="003E477E">
      <w:pPr>
        <w:widowControl w:val="0"/>
        <w:tabs>
          <w:tab w:val="left" w:pos="2300"/>
          <w:tab w:val="left" w:pos="3420"/>
          <w:tab w:val="left" w:pos="4120"/>
          <w:tab w:val="left" w:pos="4640"/>
          <w:tab w:val="left" w:pos="6920"/>
        </w:tabs>
        <w:spacing w:after="0"/>
        <w:ind w:left="107" w:right="-341"/>
        <w:rPr>
          <w:rFonts w:ascii="Times New Roman" w:eastAsia="Times New Roman" w:hAnsi="Times New Roman" w:cs="Times New Roman"/>
          <w:sz w:val="70"/>
          <w:szCs w:val="70"/>
        </w:rPr>
      </w:pPr>
    </w:p>
    <w:p w14:paraId="5416C232"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0824E4AA"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0A6501D6"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60042B6F"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1B03201C"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61F3A364"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5AD02FA2"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7FC040CD"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0D82E858"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721832C9"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70"/>
          <w:szCs w:val="70"/>
        </w:rPr>
      </w:pPr>
    </w:p>
    <w:p w14:paraId="2561396A" w14:textId="77777777" w:rsidR="003E477E" w:rsidRDefault="003E477E">
      <w:pPr>
        <w:widowControl w:val="0"/>
        <w:tabs>
          <w:tab w:val="left" w:pos="2300"/>
          <w:tab w:val="left" w:pos="3420"/>
          <w:tab w:val="left" w:pos="4120"/>
          <w:tab w:val="left" w:pos="4640"/>
          <w:tab w:val="left" w:pos="6920"/>
        </w:tabs>
        <w:spacing w:after="0" w:line="360" w:lineRule="auto"/>
        <w:ind w:right="-341"/>
        <w:rPr>
          <w:rFonts w:ascii="Times New Roman" w:eastAsia="Times New Roman" w:hAnsi="Times New Roman" w:cs="Times New Roman"/>
          <w:sz w:val="56"/>
          <w:szCs w:val="56"/>
        </w:rPr>
      </w:pPr>
      <w:bookmarkStart w:id="170" w:name="_i17xr6" w:colFirst="0" w:colLast="0"/>
      <w:bookmarkEnd w:id="170"/>
    </w:p>
    <w:p w14:paraId="1DE45CAB" w14:textId="77777777" w:rsidR="003E477E" w:rsidRDefault="00A21CA4">
      <w:pPr>
        <w:widowControl w:val="0"/>
        <w:tabs>
          <w:tab w:val="left" w:pos="2300"/>
          <w:tab w:val="left" w:pos="3420"/>
          <w:tab w:val="left" w:pos="4120"/>
          <w:tab w:val="left" w:pos="4640"/>
          <w:tab w:val="left" w:pos="6920"/>
        </w:tabs>
        <w:spacing w:after="0" w:line="360" w:lineRule="auto"/>
        <w:ind w:left="107" w:right="-341"/>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Pièce N°</w:t>
      </w:r>
      <w:proofErr w:type="gramStart"/>
      <w:r>
        <w:rPr>
          <w:rFonts w:ascii="Times New Roman" w:eastAsia="Times New Roman" w:hAnsi="Times New Roman" w:cs="Times New Roman"/>
          <w:sz w:val="56"/>
          <w:szCs w:val="56"/>
        </w:rPr>
        <w:t>7:</w:t>
      </w:r>
      <w:proofErr w:type="gramEnd"/>
    </w:p>
    <w:p w14:paraId="5CC3D8B2" w14:textId="77777777" w:rsidR="003E477E" w:rsidRDefault="00A21CA4">
      <w:pPr>
        <w:widowControl w:val="0"/>
        <w:tabs>
          <w:tab w:val="left" w:pos="2300"/>
          <w:tab w:val="left" w:pos="3420"/>
          <w:tab w:val="left" w:pos="4120"/>
          <w:tab w:val="left" w:pos="4640"/>
          <w:tab w:val="left" w:pos="6920"/>
        </w:tabs>
        <w:spacing w:after="0" w:line="360" w:lineRule="auto"/>
        <w:ind w:left="107" w:right="-341"/>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Devis Quantitatif et Estimatif</w:t>
      </w:r>
    </w:p>
    <w:p w14:paraId="605D16EE" w14:textId="77777777" w:rsidR="003E477E" w:rsidRDefault="003E477E">
      <w:pPr>
        <w:spacing w:after="200" w:line="276" w:lineRule="auto"/>
        <w:jc w:val="right"/>
        <w:rPr>
          <w:rFonts w:ascii="Times New Roman" w:eastAsia="Times New Roman" w:hAnsi="Times New Roman" w:cs="Times New Roman"/>
          <w:color w:val="FF0000"/>
          <w:sz w:val="56"/>
          <w:szCs w:val="56"/>
        </w:rPr>
      </w:pPr>
    </w:p>
    <w:p w14:paraId="6E45825F" w14:textId="77777777" w:rsidR="003E477E" w:rsidRDefault="003E477E">
      <w:pPr>
        <w:spacing w:after="200" w:line="276" w:lineRule="auto"/>
        <w:jc w:val="right"/>
        <w:rPr>
          <w:rFonts w:ascii="Times New Roman" w:eastAsia="Times New Roman" w:hAnsi="Times New Roman" w:cs="Times New Roman"/>
          <w:color w:val="FF0000"/>
          <w:sz w:val="56"/>
          <w:szCs w:val="56"/>
        </w:rPr>
      </w:pPr>
    </w:p>
    <w:p w14:paraId="737608E7" w14:textId="77777777" w:rsidR="003E477E" w:rsidRDefault="003E477E">
      <w:pPr>
        <w:spacing w:after="0" w:line="240" w:lineRule="auto"/>
        <w:rPr>
          <w:rFonts w:ascii="Times New Roman" w:eastAsia="Times New Roman" w:hAnsi="Times New Roman" w:cs="Times New Roman"/>
          <w:color w:val="FF0000"/>
          <w:sz w:val="56"/>
          <w:szCs w:val="56"/>
        </w:rPr>
      </w:pPr>
    </w:p>
    <w:p w14:paraId="12408D2B" w14:textId="77777777" w:rsidR="003E477E" w:rsidRDefault="003E477E">
      <w:pPr>
        <w:spacing w:after="0" w:line="240" w:lineRule="auto"/>
        <w:rPr>
          <w:rFonts w:ascii="Corbel" w:eastAsia="Corbel" w:hAnsi="Corbel" w:cs="Corbel"/>
          <w:sz w:val="24"/>
          <w:szCs w:val="24"/>
        </w:rPr>
      </w:pPr>
    </w:p>
    <w:p w14:paraId="517458DA" w14:textId="77777777" w:rsidR="003E477E" w:rsidRDefault="003E477E">
      <w:pPr>
        <w:spacing w:after="0" w:line="240" w:lineRule="auto"/>
        <w:rPr>
          <w:rFonts w:ascii="Corbel" w:eastAsia="Corbel" w:hAnsi="Corbel" w:cs="Corbel"/>
          <w:sz w:val="24"/>
          <w:szCs w:val="24"/>
        </w:rPr>
      </w:pPr>
    </w:p>
    <w:tbl>
      <w:tblPr>
        <w:tblStyle w:val="af5"/>
        <w:tblW w:w="10803" w:type="dxa"/>
        <w:tblInd w:w="-397" w:type="dxa"/>
        <w:tblLayout w:type="fixed"/>
        <w:tblLook w:val="0000" w:firstRow="0" w:lastRow="0" w:firstColumn="0" w:lastColumn="0" w:noHBand="0" w:noVBand="0"/>
      </w:tblPr>
      <w:tblGrid>
        <w:gridCol w:w="851"/>
        <w:gridCol w:w="3119"/>
        <w:gridCol w:w="680"/>
        <w:gridCol w:w="709"/>
        <w:gridCol w:w="850"/>
        <w:gridCol w:w="851"/>
        <w:gridCol w:w="879"/>
        <w:gridCol w:w="850"/>
        <w:gridCol w:w="993"/>
        <w:gridCol w:w="1021"/>
      </w:tblGrid>
      <w:tr w:rsidR="003E477E" w14:paraId="49D92C26" w14:textId="77777777">
        <w:trPr>
          <w:cantSplit/>
          <w:trHeight w:val="227"/>
        </w:trPr>
        <w:tc>
          <w:tcPr>
            <w:tcW w:w="8789" w:type="dxa"/>
            <w:gridSpan w:val="8"/>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817FC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Devis Quantitatif et estimatif des travaux d’entretien de la route carrefour EVINDI – ABOELONE (18,10 KM)</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E10EF2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Longueur </w:t>
            </w:r>
          </w:p>
        </w:tc>
        <w:tc>
          <w:tcPr>
            <w:tcW w:w="1021" w:type="dxa"/>
            <w:tcBorders>
              <w:top w:val="single" w:sz="4" w:space="0" w:color="000000"/>
              <w:left w:val="nil"/>
              <w:bottom w:val="single" w:sz="4" w:space="0" w:color="000000"/>
              <w:right w:val="single" w:sz="4" w:space="0" w:color="000000"/>
            </w:tcBorders>
            <w:shd w:val="clear" w:color="auto" w:fill="FFFFFF"/>
            <w:vAlign w:val="center"/>
          </w:tcPr>
          <w:p w14:paraId="2AB3ABF9"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Larg. </w:t>
            </w:r>
            <w:proofErr w:type="spellStart"/>
            <w:r>
              <w:rPr>
                <w:rFonts w:ascii="Arial Narrow" w:eastAsia="Arial Narrow" w:hAnsi="Arial Narrow" w:cs="Arial Narrow"/>
                <w:b/>
                <w:color w:val="000000"/>
              </w:rPr>
              <w:t>moy</w:t>
            </w:r>
            <w:proofErr w:type="spellEnd"/>
            <w:r>
              <w:rPr>
                <w:rFonts w:ascii="Arial Narrow" w:eastAsia="Arial Narrow" w:hAnsi="Arial Narrow" w:cs="Arial Narrow"/>
                <w:b/>
                <w:color w:val="000000"/>
              </w:rPr>
              <w:t xml:space="preserve"> </w:t>
            </w:r>
          </w:p>
        </w:tc>
      </w:tr>
      <w:tr w:rsidR="003E477E" w14:paraId="344F7735" w14:textId="77777777">
        <w:trPr>
          <w:cantSplit/>
          <w:trHeight w:val="227"/>
        </w:trPr>
        <w:tc>
          <w:tcPr>
            <w:tcW w:w="8789" w:type="dxa"/>
            <w:gridSpan w:val="8"/>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7F8C97" w14:textId="77777777" w:rsidR="003E477E" w:rsidRDefault="003E477E">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57414E1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18,1 Km </w:t>
            </w:r>
          </w:p>
        </w:tc>
        <w:tc>
          <w:tcPr>
            <w:tcW w:w="1021" w:type="dxa"/>
            <w:tcBorders>
              <w:top w:val="nil"/>
              <w:left w:val="nil"/>
              <w:bottom w:val="single" w:sz="4" w:space="0" w:color="000000"/>
              <w:right w:val="single" w:sz="4" w:space="0" w:color="000000"/>
            </w:tcBorders>
            <w:shd w:val="clear" w:color="auto" w:fill="FFFFFF"/>
            <w:vAlign w:val="center"/>
          </w:tcPr>
          <w:p w14:paraId="7F5D2B3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6,00 m </w:t>
            </w:r>
          </w:p>
        </w:tc>
      </w:tr>
      <w:tr w:rsidR="003E477E" w14:paraId="5011FF3A" w14:textId="77777777">
        <w:trPr>
          <w:cantSplit/>
          <w:trHeight w:val="227"/>
        </w:trPr>
        <w:tc>
          <w:tcPr>
            <w:tcW w:w="851" w:type="dxa"/>
            <w:vMerge w:val="restart"/>
            <w:tcBorders>
              <w:top w:val="nil"/>
              <w:left w:val="single" w:sz="4" w:space="0" w:color="000000"/>
              <w:bottom w:val="single" w:sz="4" w:space="0" w:color="000000"/>
              <w:right w:val="single" w:sz="4" w:space="0" w:color="000000"/>
            </w:tcBorders>
            <w:shd w:val="clear" w:color="auto" w:fill="FFFFFF"/>
            <w:vAlign w:val="center"/>
          </w:tcPr>
          <w:p w14:paraId="679CF5E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N° Prix </w:t>
            </w:r>
          </w:p>
        </w:tc>
        <w:tc>
          <w:tcPr>
            <w:tcW w:w="3119" w:type="dxa"/>
            <w:vMerge w:val="restart"/>
            <w:tcBorders>
              <w:top w:val="nil"/>
              <w:left w:val="single" w:sz="4" w:space="0" w:color="000000"/>
              <w:bottom w:val="single" w:sz="4" w:space="0" w:color="000000"/>
              <w:right w:val="single" w:sz="4" w:space="0" w:color="000000"/>
            </w:tcBorders>
            <w:shd w:val="clear" w:color="auto" w:fill="FFFFFF"/>
            <w:vAlign w:val="center"/>
          </w:tcPr>
          <w:p w14:paraId="0B92B45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DESIGNATION</w:t>
            </w:r>
          </w:p>
        </w:tc>
        <w:tc>
          <w:tcPr>
            <w:tcW w:w="680" w:type="dxa"/>
            <w:vMerge w:val="restart"/>
            <w:tcBorders>
              <w:top w:val="nil"/>
              <w:left w:val="single" w:sz="4" w:space="0" w:color="000000"/>
              <w:bottom w:val="single" w:sz="4" w:space="0" w:color="000000"/>
              <w:right w:val="single" w:sz="4" w:space="0" w:color="000000"/>
            </w:tcBorders>
            <w:shd w:val="clear" w:color="auto" w:fill="FFFFFF"/>
            <w:vAlign w:val="center"/>
          </w:tcPr>
          <w:p w14:paraId="161CB55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U</w:t>
            </w:r>
          </w:p>
        </w:tc>
        <w:tc>
          <w:tcPr>
            <w:tcW w:w="709" w:type="dxa"/>
            <w:vMerge w:val="restart"/>
            <w:tcBorders>
              <w:top w:val="nil"/>
              <w:left w:val="single" w:sz="4" w:space="0" w:color="000000"/>
              <w:bottom w:val="single" w:sz="4" w:space="0" w:color="000000"/>
              <w:right w:val="single" w:sz="4" w:space="0" w:color="000000"/>
            </w:tcBorders>
            <w:shd w:val="clear" w:color="auto" w:fill="FFFFFF"/>
            <w:vAlign w:val="center"/>
          </w:tcPr>
          <w:p w14:paraId="66656E4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P.U </w:t>
            </w:r>
          </w:p>
        </w:tc>
        <w:tc>
          <w:tcPr>
            <w:tcW w:w="2580" w:type="dxa"/>
            <w:gridSpan w:val="3"/>
            <w:tcBorders>
              <w:top w:val="single" w:sz="4" w:space="0" w:color="000000"/>
              <w:left w:val="nil"/>
              <w:bottom w:val="single" w:sz="4" w:space="0" w:color="000000"/>
              <w:right w:val="single" w:sz="4" w:space="0" w:color="000000"/>
            </w:tcBorders>
            <w:shd w:val="clear" w:color="auto" w:fill="FFFFFF"/>
            <w:vAlign w:val="center"/>
          </w:tcPr>
          <w:p w14:paraId="5C44389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QUANTITE </w:t>
            </w:r>
          </w:p>
        </w:tc>
        <w:tc>
          <w:tcPr>
            <w:tcW w:w="2864" w:type="dxa"/>
            <w:gridSpan w:val="3"/>
            <w:tcBorders>
              <w:top w:val="single" w:sz="4" w:space="0" w:color="000000"/>
              <w:left w:val="nil"/>
              <w:bottom w:val="single" w:sz="4" w:space="0" w:color="000000"/>
              <w:right w:val="single" w:sz="4" w:space="0" w:color="000000"/>
            </w:tcBorders>
            <w:shd w:val="clear" w:color="auto" w:fill="FFFFFF"/>
            <w:vAlign w:val="center"/>
          </w:tcPr>
          <w:p w14:paraId="403BC56F"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MONTANT </w:t>
            </w:r>
          </w:p>
        </w:tc>
      </w:tr>
      <w:tr w:rsidR="003E477E" w14:paraId="2D8E4370" w14:textId="77777777">
        <w:trPr>
          <w:cantSplit/>
          <w:trHeight w:val="227"/>
        </w:trPr>
        <w:tc>
          <w:tcPr>
            <w:tcW w:w="851" w:type="dxa"/>
            <w:vMerge/>
            <w:tcBorders>
              <w:top w:val="nil"/>
              <w:left w:val="single" w:sz="4" w:space="0" w:color="000000"/>
              <w:bottom w:val="single" w:sz="4" w:space="0" w:color="000000"/>
              <w:right w:val="single" w:sz="4" w:space="0" w:color="000000"/>
            </w:tcBorders>
            <w:shd w:val="clear" w:color="auto" w:fill="FFFFFF"/>
            <w:vAlign w:val="center"/>
          </w:tcPr>
          <w:p w14:paraId="5D792DFC" w14:textId="77777777" w:rsidR="003E477E" w:rsidRDefault="003E477E">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3119" w:type="dxa"/>
            <w:vMerge/>
            <w:tcBorders>
              <w:top w:val="nil"/>
              <w:left w:val="single" w:sz="4" w:space="0" w:color="000000"/>
              <w:bottom w:val="single" w:sz="4" w:space="0" w:color="000000"/>
              <w:right w:val="single" w:sz="4" w:space="0" w:color="000000"/>
            </w:tcBorders>
            <w:shd w:val="clear" w:color="auto" w:fill="FFFFFF"/>
            <w:vAlign w:val="center"/>
          </w:tcPr>
          <w:p w14:paraId="0CE5F531" w14:textId="77777777" w:rsidR="003E477E" w:rsidRDefault="003E477E">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680" w:type="dxa"/>
            <w:vMerge/>
            <w:tcBorders>
              <w:top w:val="nil"/>
              <w:left w:val="single" w:sz="4" w:space="0" w:color="000000"/>
              <w:bottom w:val="single" w:sz="4" w:space="0" w:color="000000"/>
              <w:right w:val="single" w:sz="4" w:space="0" w:color="000000"/>
            </w:tcBorders>
            <w:shd w:val="clear" w:color="auto" w:fill="FFFFFF"/>
            <w:vAlign w:val="center"/>
          </w:tcPr>
          <w:p w14:paraId="6CFC07B4" w14:textId="77777777" w:rsidR="003E477E" w:rsidRDefault="003E477E">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709" w:type="dxa"/>
            <w:vMerge/>
            <w:tcBorders>
              <w:top w:val="nil"/>
              <w:left w:val="single" w:sz="4" w:space="0" w:color="000000"/>
              <w:bottom w:val="single" w:sz="4" w:space="0" w:color="000000"/>
              <w:right w:val="single" w:sz="4" w:space="0" w:color="000000"/>
            </w:tcBorders>
            <w:shd w:val="clear" w:color="auto" w:fill="FFFFFF"/>
            <w:vAlign w:val="center"/>
          </w:tcPr>
          <w:p w14:paraId="1BC0795B" w14:textId="77777777" w:rsidR="003E477E" w:rsidRDefault="003E477E">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41FC605D"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PHASE 1 </w:t>
            </w:r>
          </w:p>
        </w:tc>
        <w:tc>
          <w:tcPr>
            <w:tcW w:w="851" w:type="dxa"/>
            <w:tcBorders>
              <w:top w:val="nil"/>
              <w:left w:val="nil"/>
              <w:bottom w:val="single" w:sz="4" w:space="0" w:color="000000"/>
              <w:right w:val="single" w:sz="4" w:space="0" w:color="000000"/>
            </w:tcBorders>
            <w:shd w:val="clear" w:color="auto" w:fill="FFFFFF"/>
            <w:vAlign w:val="center"/>
          </w:tcPr>
          <w:p w14:paraId="0A09B47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PHASE 2 </w:t>
            </w:r>
          </w:p>
        </w:tc>
        <w:tc>
          <w:tcPr>
            <w:tcW w:w="879" w:type="dxa"/>
            <w:tcBorders>
              <w:top w:val="nil"/>
              <w:left w:val="nil"/>
              <w:bottom w:val="single" w:sz="4" w:space="0" w:color="000000"/>
              <w:right w:val="single" w:sz="4" w:space="0" w:color="000000"/>
            </w:tcBorders>
            <w:shd w:val="clear" w:color="auto" w:fill="FFFFFF"/>
            <w:vAlign w:val="center"/>
          </w:tcPr>
          <w:p w14:paraId="315DFE0C"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TOTAL </w:t>
            </w:r>
          </w:p>
        </w:tc>
        <w:tc>
          <w:tcPr>
            <w:tcW w:w="850" w:type="dxa"/>
            <w:tcBorders>
              <w:top w:val="nil"/>
              <w:left w:val="nil"/>
              <w:bottom w:val="single" w:sz="4" w:space="0" w:color="000000"/>
              <w:right w:val="single" w:sz="4" w:space="0" w:color="000000"/>
            </w:tcBorders>
            <w:shd w:val="clear" w:color="auto" w:fill="FFFFFF"/>
            <w:vAlign w:val="center"/>
          </w:tcPr>
          <w:p w14:paraId="7DE7D5A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PHASE 1 </w:t>
            </w:r>
          </w:p>
        </w:tc>
        <w:tc>
          <w:tcPr>
            <w:tcW w:w="993" w:type="dxa"/>
            <w:tcBorders>
              <w:top w:val="nil"/>
              <w:left w:val="nil"/>
              <w:bottom w:val="single" w:sz="4" w:space="0" w:color="000000"/>
              <w:right w:val="single" w:sz="4" w:space="0" w:color="000000"/>
            </w:tcBorders>
            <w:shd w:val="clear" w:color="auto" w:fill="FFFFFF"/>
            <w:vAlign w:val="center"/>
          </w:tcPr>
          <w:p w14:paraId="41FBF92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PHASE 2 </w:t>
            </w:r>
          </w:p>
        </w:tc>
        <w:tc>
          <w:tcPr>
            <w:tcW w:w="1021" w:type="dxa"/>
            <w:tcBorders>
              <w:top w:val="nil"/>
              <w:left w:val="nil"/>
              <w:bottom w:val="single" w:sz="4" w:space="0" w:color="000000"/>
              <w:right w:val="single" w:sz="4" w:space="0" w:color="000000"/>
            </w:tcBorders>
            <w:shd w:val="clear" w:color="auto" w:fill="FFFFFF"/>
            <w:vAlign w:val="center"/>
          </w:tcPr>
          <w:p w14:paraId="7A9126E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TOTAL </w:t>
            </w:r>
          </w:p>
        </w:tc>
      </w:tr>
      <w:tr w:rsidR="003E477E" w14:paraId="5B2D444B"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45BDD92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3119" w:type="dxa"/>
            <w:tcBorders>
              <w:top w:val="nil"/>
              <w:left w:val="nil"/>
              <w:bottom w:val="single" w:sz="4" w:space="0" w:color="000000"/>
              <w:right w:val="single" w:sz="4" w:space="0" w:color="000000"/>
            </w:tcBorders>
            <w:shd w:val="clear" w:color="auto" w:fill="FFFFFF"/>
            <w:vAlign w:val="center"/>
          </w:tcPr>
          <w:p w14:paraId="1F40B99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SERIE 000 : INSTALLATIONS</w:t>
            </w:r>
          </w:p>
        </w:tc>
        <w:tc>
          <w:tcPr>
            <w:tcW w:w="680" w:type="dxa"/>
            <w:tcBorders>
              <w:top w:val="nil"/>
              <w:left w:val="nil"/>
              <w:bottom w:val="single" w:sz="4" w:space="0" w:color="000000"/>
              <w:right w:val="single" w:sz="4" w:space="0" w:color="000000"/>
            </w:tcBorders>
            <w:shd w:val="clear" w:color="auto" w:fill="FFFFFF"/>
            <w:vAlign w:val="center"/>
          </w:tcPr>
          <w:p w14:paraId="111C721B"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709" w:type="dxa"/>
            <w:tcBorders>
              <w:top w:val="nil"/>
              <w:left w:val="nil"/>
              <w:bottom w:val="single" w:sz="4" w:space="0" w:color="000000"/>
              <w:right w:val="single" w:sz="4" w:space="0" w:color="000000"/>
            </w:tcBorders>
            <w:shd w:val="clear" w:color="auto" w:fill="FFFFFF"/>
            <w:vAlign w:val="center"/>
          </w:tcPr>
          <w:p w14:paraId="0B523BA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6CC6E781"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25AC336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879" w:type="dxa"/>
            <w:tcBorders>
              <w:top w:val="nil"/>
              <w:left w:val="nil"/>
              <w:bottom w:val="single" w:sz="4" w:space="0" w:color="000000"/>
              <w:right w:val="single" w:sz="4" w:space="0" w:color="000000"/>
            </w:tcBorders>
            <w:shd w:val="clear" w:color="auto" w:fill="FFFFFF"/>
            <w:vAlign w:val="center"/>
          </w:tcPr>
          <w:p w14:paraId="5A3CD3DA"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6A983F7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993" w:type="dxa"/>
            <w:tcBorders>
              <w:top w:val="nil"/>
              <w:left w:val="nil"/>
              <w:bottom w:val="single" w:sz="4" w:space="0" w:color="000000"/>
              <w:right w:val="single" w:sz="4" w:space="0" w:color="000000"/>
            </w:tcBorders>
            <w:shd w:val="clear" w:color="auto" w:fill="FFFFFF"/>
            <w:vAlign w:val="center"/>
          </w:tcPr>
          <w:p w14:paraId="6DC6A57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1021" w:type="dxa"/>
            <w:tcBorders>
              <w:top w:val="nil"/>
              <w:left w:val="nil"/>
              <w:bottom w:val="single" w:sz="4" w:space="0" w:color="000000"/>
              <w:right w:val="single" w:sz="4" w:space="0" w:color="000000"/>
            </w:tcBorders>
            <w:shd w:val="clear" w:color="auto" w:fill="FFFFFF"/>
            <w:vAlign w:val="center"/>
          </w:tcPr>
          <w:p w14:paraId="78C5E69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r>
      <w:tr w:rsidR="003E477E" w14:paraId="36847EFF" w14:textId="77777777">
        <w:trPr>
          <w:trHeight w:val="113"/>
        </w:trPr>
        <w:tc>
          <w:tcPr>
            <w:tcW w:w="851" w:type="dxa"/>
            <w:tcBorders>
              <w:top w:val="nil"/>
              <w:left w:val="single" w:sz="4" w:space="0" w:color="000000"/>
              <w:bottom w:val="single" w:sz="4" w:space="0" w:color="000000"/>
              <w:right w:val="single" w:sz="4" w:space="0" w:color="000000"/>
            </w:tcBorders>
            <w:shd w:val="clear" w:color="auto" w:fill="FFFFFF"/>
            <w:vAlign w:val="center"/>
          </w:tcPr>
          <w:p w14:paraId="72A1C5B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TM001</w:t>
            </w:r>
          </w:p>
        </w:tc>
        <w:tc>
          <w:tcPr>
            <w:tcW w:w="3119" w:type="dxa"/>
            <w:tcBorders>
              <w:top w:val="nil"/>
              <w:left w:val="nil"/>
              <w:bottom w:val="single" w:sz="4" w:space="0" w:color="000000"/>
              <w:right w:val="single" w:sz="4" w:space="0" w:color="000000"/>
            </w:tcBorders>
            <w:shd w:val="clear" w:color="auto" w:fill="FFFFFF"/>
            <w:vAlign w:val="center"/>
          </w:tcPr>
          <w:p w14:paraId="4329E5F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Installation de chantier</w:t>
            </w:r>
          </w:p>
        </w:tc>
        <w:tc>
          <w:tcPr>
            <w:tcW w:w="680" w:type="dxa"/>
            <w:tcBorders>
              <w:top w:val="nil"/>
              <w:left w:val="nil"/>
              <w:bottom w:val="single" w:sz="4" w:space="0" w:color="000000"/>
              <w:right w:val="single" w:sz="4" w:space="0" w:color="000000"/>
            </w:tcBorders>
            <w:shd w:val="clear" w:color="auto" w:fill="FFFFFF"/>
            <w:vAlign w:val="center"/>
          </w:tcPr>
          <w:p w14:paraId="3968772C" w14:textId="77777777" w:rsidR="003E477E" w:rsidRDefault="00A21CA4">
            <w:pPr>
              <w:spacing w:line="276" w:lineRule="auto"/>
              <w:jc w:val="center"/>
              <w:rPr>
                <w:rFonts w:ascii="Arial Narrow" w:eastAsia="Arial Narrow" w:hAnsi="Arial Narrow" w:cs="Arial Narrow"/>
                <w:color w:val="000000"/>
              </w:rPr>
            </w:pPr>
            <w:proofErr w:type="spellStart"/>
            <w:r>
              <w:rPr>
                <w:rFonts w:ascii="Arial Narrow" w:eastAsia="Arial Narrow" w:hAnsi="Arial Narrow" w:cs="Arial Narrow"/>
                <w:color w:val="000000"/>
              </w:rPr>
              <w:t>Ft</w:t>
            </w:r>
            <w:proofErr w:type="spellEnd"/>
          </w:p>
        </w:tc>
        <w:tc>
          <w:tcPr>
            <w:tcW w:w="709" w:type="dxa"/>
            <w:tcBorders>
              <w:top w:val="nil"/>
              <w:left w:val="nil"/>
              <w:bottom w:val="single" w:sz="4" w:space="0" w:color="000000"/>
              <w:right w:val="single" w:sz="4" w:space="0" w:color="000000"/>
            </w:tcBorders>
            <w:shd w:val="clear" w:color="auto" w:fill="FFFFFF"/>
            <w:vAlign w:val="center"/>
          </w:tcPr>
          <w:p w14:paraId="77B0942B"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4C3136DF"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0,27   </w:t>
            </w:r>
          </w:p>
        </w:tc>
        <w:tc>
          <w:tcPr>
            <w:tcW w:w="851" w:type="dxa"/>
            <w:tcBorders>
              <w:top w:val="nil"/>
              <w:left w:val="nil"/>
              <w:bottom w:val="single" w:sz="4" w:space="0" w:color="000000"/>
              <w:right w:val="single" w:sz="4" w:space="0" w:color="000000"/>
            </w:tcBorders>
            <w:shd w:val="clear" w:color="auto" w:fill="FFFFFF"/>
            <w:vAlign w:val="center"/>
          </w:tcPr>
          <w:p w14:paraId="1712EF97"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0,73   </w:t>
            </w:r>
          </w:p>
        </w:tc>
        <w:tc>
          <w:tcPr>
            <w:tcW w:w="879" w:type="dxa"/>
            <w:tcBorders>
              <w:top w:val="nil"/>
              <w:left w:val="nil"/>
              <w:bottom w:val="single" w:sz="4" w:space="0" w:color="000000"/>
              <w:right w:val="single" w:sz="4" w:space="0" w:color="000000"/>
            </w:tcBorders>
            <w:shd w:val="clear" w:color="auto" w:fill="FFFFFF"/>
            <w:vAlign w:val="center"/>
          </w:tcPr>
          <w:p w14:paraId="4C7E40E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1,00   </w:t>
            </w:r>
          </w:p>
        </w:tc>
        <w:tc>
          <w:tcPr>
            <w:tcW w:w="850" w:type="dxa"/>
            <w:tcBorders>
              <w:top w:val="nil"/>
              <w:left w:val="nil"/>
              <w:bottom w:val="single" w:sz="4" w:space="0" w:color="000000"/>
              <w:right w:val="single" w:sz="4" w:space="0" w:color="000000"/>
            </w:tcBorders>
            <w:shd w:val="clear" w:color="auto" w:fill="FFFFFF"/>
            <w:vAlign w:val="center"/>
          </w:tcPr>
          <w:p w14:paraId="228BED74"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6D213C53"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2F143D68" w14:textId="77777777" w:rsidR="003E477E" w:rsidRDefault="003E477E">
            <w:pPr>
              <w:spacing w:line="276" w:lineRule="auto"/>
              <w:jc w:val="center"/>
              <w:rPr>
                <w:rFonts w:ascii="Arial Narrow" w:eastAsia="Arial Narrow" w:hAnsi="Arial Narrow" w:cs="Arial Narrow"/>
                <w:color w:val="000000"/>
              </w:rPr>
            </w:pPr>
          </w:p>
        </w:tc>
      </w:tr>
      <w:tr w:rsidR="003E477E" w14:paraId="56FC9CD3" w14:textId="77777777">
        <w:trPr>
          <w:trHeight w:val="113"/>
        </w:trPr>
        <w:tc>
          <w:tcPr>
            <w:tcW w:w="851" w:type="dxa"/>
            <w:tcBorders>
              <w:top w:val="nil"/>
              <w:left w:val="single" w:sz="4" w:space="0" w:color="000000"/>
              <w:bottom w:val="single" w:sz="4" w:space="0" w:color="000000"/>
              <w:right w:val="single" w:sz="4" w:space="0" w:color="000000"/>
            </w:tcBorders>
            <w:shd w:val="clear" w:color="auto" w:fill="FFFFFF"/>
            <w:vAlign w:val="center"/>
          </w:tcPr>
          <w:p w14:paraId="1408C9AA"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TM002</w:t>
            </w:r>
          </w:p>
        </w:tc>
        <w:tc>
          <w:tcPr>
            <w:tcW w:w="3119" w:type="dxa"/>
            <w:tcBorders>
              <w:top w:val="nil"/>
              <w:left w:val="nil"/>
              <w:bottom w:val="single" w:sz="4" w:space="0" w:color="000000"/>
              <w:right w:val="single" w:sz="4" w:space="0" w:color="000000"/>
            </w:tcBorders>
            <w:shd w:val="clear" w:color="auto" w:fill="FFFFFF"/>
            <w:vAlign w:val="center"/>
          </w:tcPr>
          <w:p w14:paraId="302D4E1C"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Amenée et repli du matériel</w:t>
            </w:r>
          </w:p>
        </w:tc>
        <w:tc>
          <w:tcPr>
            <w:tcW w:w="680" w:type="dxa"/>
            <w:tcBorders>
              <w:top w:val="nil"/>
              <w:left w:val="nil"/>
              <w:bottom w:val="single" w:sz="4" w:space="0" w:color="000000"/>
              <w:right w:val="single" w:sz="4" w:space="0" w:color="000000"/>
            </w:tcBorders>
            <w:shd w:val="clear" w:color="auto" w:fill="FFFFFF"/>
            <w:vAlign w:val="center"/>
          </w:tcPr>
          <w:p w14:paraId="551A495C" w14:textId="77777777" w:rsidR="003E477E" w:rsidRDefault="00A21CA4">
            <w:pPr>
              <w:spacing w:line="276" w:lineRule="auto"/>
              <w:jc w:val="center"/>
              <w:rPr>
                <w:rFonts w:ascii="Arial Narrow" w:eastAsia="Arial Narrow" w:hAnsi="Arial Narrow" w:cs="Arial Narrow"/>
                <w:color w:val="000000"/>
              </w:rPr>
            </w:pPr>
            <w:proofErr w:type="spellStart"/>
            <w:r>
              <w:rPr>
                <w:rFonts w:ascii="Arial Narrow" w:eastAsia="Arial Narrow" w:hAnsi="Arial Narrow" w:cs="Arial Narrow"/>
                <w:color w:val="000000"/>
              </w:rPr>
              <w:t>Ft</w:t>
            </w:r>
            <w:proofErr w:type="spellEnd"/>
          </w:p>
        </w:tc>
        <w:tc>
          <w:tcPr>
            <w:tcW w:w="709" w:type="dxa"/>
            <w:tcBorders>
              <w:top w:val="nil"/>
              <w:left w:val="nil"/>
              <w:bottom w:val="single" w:sz="4" w:space="0" w:color="000000"/>
              <w:right w:val="single" w:sz="4" w:space="0" w:color="000000"/>
            </w:tcBorders>
            <w:shd w:val="clear" w:color="auto" w:fill="FFFFFF"/>
            <w:vAlign w:val="center"/>
          </w:tcPr>
          <w:p w14:paraId="6C7D294F"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18A6A23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0,50   </w:t>
            </w:r>
          </w:p>
        </w:tc>
        <w:tc>
          <w:tcPr>
            <w:tcW w:w="851" w:type="dxa"/>
            <w:tcBorders>
              <w:top w:val="nil"/>
              <w:left w:val="nil"/>
              <w:bottom w:val="single" w:sz="4" w:space="0" w:color="000000"/>
              <w:right w:val="single" w:sz="4" w:space="0" w:color="000000"/>
            </w:tcBorders>
            <w:shd w:val="clear" w:color="auto" w:fill="FFFFFF"/>
            <w:vAlign w:val="center"/>
          </w:tcPr>
          <w:p w14:paraId="4BA96AF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0,50   </w:t>
            </w:r>
          </w:p>
        </w:tc>
        <w:tc>
          <w:tcPr>
            <w:tcW w:w="879" w:type="dxa"/>
            <w:tcBorders>
              <w:top w:val="nil"/>
              <w:left w:val="nil"/>
              <w:bottom w:val="single" w:sz="4" w:space="0" w:color="000000"/>
              <w:right w:val="single" w:sz="4" w:space="0" w:color="000000"/>
            </w:tcBorders>
            <w:shd w:val="clear" w:color="auto" w:fill="FFFFFF"/>
            <w:vAlign w:val="center"/>
          </w:tcPr>
          <w:p w14:paraId="3D78BFBF"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1,00   </w:t>
            </w:r>
          </w:p>
        </w:tc>
        <w:tc>
          <w:tcPr>
            <w:tcW w:w="850" w:type="dxa"/>
            <w:tcBorders>
              <w:top w:val="nil"/>
              <w:left w:val="nil"/>
              <w:bottom w:val="single" w:sz="4" w:space="0" w:color="000000"/>
              <w:right w:val="single" w:sz="4" w:space="0" w:color="000000"/>
            </w:tcBorders>
            <w:shd w:val="clear" w:color="auto" w:fill="FFFFFF"/>
            <w:vAlign w:val="center"/>
          </w:tcPr>
          <w:p w14:paraId="5C60E990"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0CED17BA"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7EB3E8F3" w14:textId="77777777" w:rsidR="003E477E" w:rsidRDefault="003E477E">
            <w:pPr>
              <w:spacing w:line="276" w:lineRule="auto"/>
              <w:jc w:val="center"/>
              <w:rPr>
                <w:rFonts w:ascii="Arial Narrow" w:eastAsia="Arial Narrow" w:hAnsi="Arial Narrow" w:cs="Arial Narrow"/>
                <w:color w:val="000000"/>
              </w:rPr>
            </w:pPr>
          </w:p>
        </w:tc>
      </w:tr>
      <w:tr w:rsidR="003E477E" w14:paraId="6449F85B" w14:textId="77777777">
        <w:trPr>
          <w:trHeight w:val="392"/>
        </w:trPr>
        <w:tc>
          <w:tcPr>
            <w:tcW w:w="851" w:type="dxa"/>
            <w:tcBorders>
              <w:top w:val="nil"/>
              <w:left w:val="single" w:sz="4" w:space="0" w:color="000000"/>
              <w:bottom w:val="single" w:sz="4" w:space="0" w:color="000000"/>
              <w:right w:val="single" w:sz="4" w:space="0" w:color="000000"/>
            </w:tcBorders>
            <w:shd w:val="clear" w:color="auto" w:fill="FFFFFF"/>
            <w:vAlign w:val="center"/>
          </w:tcPr>
          <w:p w14:paraId="34192FE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TM003</w:t>
            </w:r>
          </w:p>
        </w:tc>
        <w:tc>
          <w:tcPr>
            <w:tcW w:w="3119" w:type="dxa"/>
            <w:tcBorders>
              <w:top w:val="nil"/>
              <w:left w:val="nil"/>
              <w:bottom w:val="single" w:sz="4" w:space="0" w:color="000000"/>
              <w:right w:val="single" w:sz="4" w:space="0" w:color="000000"/>
            </w:tcBorders>
            <w:shd w:val="clear" w:color="auto" w:fill="FFFFFF"/>
            <w:vAlign w:val="center"/>
          </w:tcPr>
          <w:p w14:paraId="454EB3C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Études d’exécution</w:t>
            </w:r>
          </w:p>
        </w:tc>
        <w:tc>
          <w:tcPr>
            <w:tcW w:w="680" w:type="dxa"/>
            <w:tcBorders>
              <w:top w:val="nil"/>
              <w:left w:val="nil"/>
              <w:bottom w:val="single" w:sz="4" w:space="0" w:color="000000"/>
              <w:right w:val="single" w:sz="4" w:space="0" w:color="000000"/>
            </w:tcBorders>
            <w:shd w:val="clear" w:color="auto" w:fill="FFFFFF"/>
            <w:vAlign w:val="center"/>
          </w:tcPr>
          <w:p w14:paraId="7754192E" w14:textId="77777777" w:rsidR="003E477E" w:rsidRDefault="00A21CA4">
            <w:pPr>
              <w:spacing w:line="276" w:lineRule="auto"/>
              <w:jc w:val="center"/>
              <w:rPr>
                <w:rFonts w:ascii="Arial Narrow" w:eastAsia="Arial Narrow" w:hAnsi="Arial Narrow" w:cs="Arial Narrow"/>
                <w:color w:val="000000"/>
              </w:rPr>
            </w:pPr>
            <w:proofErr w:type="spellStart"/>
            <w:r>
              <w:rPr>
                <w:rFonts w:ascii="Arial Narrow" w:eastAsia="Arial Narrow" w:hAnsi="Arial Narrow" w:cs="Arial Narrow"/>
                <w:color w:val="000000"/>
              </w:rPr>
              <w:t>Ft</w:t>
            </w:r>
            <w:proofErr w:type="spellEnd"/>
          </w:p>
        </w:tc>
        <w:tc>
          <w:tcPr>
            <w:tcW w:w="709" w:type="dxa"/>
            <w:tcBorders>
              <w:top w:val="nil"/>
              <w:left w:val="nil"/>
              <w:bottom w:val="single" w:sz="4" w:space="0" w:color="000000"/>
              <w:right w:val="single" w:sz="4" w:space="0" w:color="000000"/>
            </w:tcBorders>
            <w:shd w:val="clear" w:color="auto" w:fill="FFFFFF"/>
            <w:vAlign w:val="center"/>
          </w:tcPr>
          <w:p w14:paraId="705700E1"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54C9ABA7"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851" w:type="dxa"/>
            <w:tcBorders>
              <w:top w:val="nil"/>
              <w:left w:val="nil"/>
              <w:bottom w:val="single" w:sz="4" w:space="0" w:color="000000"/>
              <w:right w:val="single" w:sz="4" w:space="0" w:color="000000"/>
            </w:tcBorders>
            <w:shd w:val="clear" w:color="auto" w:fill="FFFFFF"/>
            <w:vAlign w:val="center"/>
          </w:tcPr>
          <w:p w14:paraId="57CAFF8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1,00</w:t>
            </w:r>
          </w:p>
        </w:tc>
        <w:tc>
          <w:tcPr>
            <w:tcW w:w="879" w:type="dxa"/>
            <w:tcBorders>
              <w:top w:val="nil"/>
              <w:left w:val="nil"/>
              <w:bottom w:val="single" w:sz="4" w:space="0" w:color="000000"/>
              <w:right w:val="single" w:sz="4" w:space="0" w:color="000000"/>
            </w:tcBorders>
            <w:shd w:val="clear" w:color="auto" w:fill="FFFFFF"/>
            <w:vAlign w:val="center"/>
          </w:tcPr>
          <w:p w14:paraId="21B8EFE7"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1,00</w:t>
            </w:r>
          </w:p>
        </w:tc>
        <w:tc>
          <w:tcPr>
            <w:tcW w:w="850" w:type="dxa"/>
            <w:tcBorders>
              <w:top w:val="nil"/>
              <w:left w:val="nil"/>
              <w:bottom w:val="single" w:sz="4" w:space="0" w:color="000000"/>
              <w:right w:val="single" w:sz="4" w:space="0" w:color="000000"/>
            </w:tcBorders>
            <w:shd w:val="clear" w:color="auto" w:fill="FFFFFF"/>
            <w:vAlign w:val="center"/>
          </w:tcPr>
          <w:p w14:paraId="4ED823F2"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54E7C923"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5B1C35D4" w14:textId="77777777" w:rsidR="003E477E" w:rsidRDefault="003E477E">
            <w:pPr>
              <w:spacing w:line="276" w:lineRule="auto"/>
              <w:jc w:val="center"/>
              <w:rPr>
                <w:rFonts w:ascii="Arial Narrow" w:eastAsia="Arial Narrow" w:hAnsi="Arial Narrow" w:cs="Arial Narrow"/>
                <w:color w:val="000000"/>
              </w:rPr>
            </w:pPr>
          </w:p>
        </w:tc>
      </w:tr>
      <w:tr w:rsidR="003E477E" w14:paraId="593BDE0F"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04C99BF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3119" w:type="dxa"/>
            <w:tcBorders>
              <w:top w:val="nil"/>
              <w:left w:val="nil"/>
              <w:bottom w:val="single" w:sz="4" w:space="0" w:color="000000"/>
              <w:right w:val="single" w:sz="4" w:space="0" w:color="000000"/>
            </w:tcBorders>
            <w:shd w:val="clear" w:color="auto" w:fill="FFFFFF"/>
            <w:vAlign w:val="center"/>
          </w:tcPr>
          <w:p w14:paraId="45704112"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SOUS-TOTAL SERIE 000</w:t>
            </w:r>
          </w:p>
        </w:tc>
        <w:tc>
          <w:tcPr>
            <w:tcW w:w="680" w:type="dxa"/>
            <w:tcBorders>
              <w:top w:val="nil"/>
              <w:left w:val="nil"/>
              <w:bottom w:val="single" w:sz="4" w:space="0" w:color="000000"/>
              <w:right w:val="single" w:sz="4" w:space="0" w:color="000000"/>
            </w:tcBorders>
            <w:shd w:val="clear" w:color="auto" w:fill="FFFFFF"/>
            <w:vAlign w:val="center"/>
          </w:tcPr>
          <w:p w14:paraId="7E7D252E"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709" w:type="dxa"/>
            <w:tcBorders>
              <w:top w:val="nil"/>
              <w:left w:val="nil"/>
              <w:bottom w:val="single" w:sz="4" w:space="0" w:color="000000"/>
              <w:right w:val="single" w:sz="4" w:space="0" w:color="000000"/>
            </w:tcBorders>
            <w:shd w:val="clear" w:color="auto" w:fill="FFFFFF"/>
            <w:vAlign w:val="center"/>
          </w:tcPr>
          <w:p w14:paraId="22084728"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329E7D4F"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053A06E3"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79" w:type="dxa"/>
            <w:tcBorders>
              <w:top w:val="nil"/>
              <w:left w:val="nil"/>
              <w:bottom w:val="single" w:sz="4" w:space="0" w:color="000000"/>
              <w:right w:val="single" w:sz="4" w:space="0" w:color="000000"/>
            </w:tcBorders>
            <w:shd w:val="clear" w:color="auto" w:fill="FFFFFF"/>
            <w:vAlign w:val="center"/>
          </w:tcPr>
          <w:p w14:paraId="1E26D502"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52C67D73"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23C788CF"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38D8337C" w14:textId="77777777" w:rsidR="003E477E" w:rsidRDefault="003E477E">
            <w:pPr>
              <w:spacing w:line="276" w:lineRule="auto"/>
              <w:jc w:val="center"/>
              <w:rPr>
                <w:rFonts w:ascii="Arial Narrow" w:eastAsia="Arial Narrow" w:hAnsi="Arial Narrow" w:cs="Arial Narrow"/>
                <w:color w:val="000000"/>
              </w:rPr>
            </w:pPr>
          </w:p>
        </w:tc>
      </w:tr>
      <w:tr w:rsidR="003E477E" w14:paraId="599ECA4C"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68C2C04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7088" w:type="dxa"/>
            <w:gridSpan w:val="6"/>
            <w:tcBorders>
              <w:top w:val="single" w:sz="4" w:space="0" w:color="000000"/>
              <w:left w:val="nil"/>
              <w:bottom w:val="single" w:sz="4" w:space="0" w:color="000000"/>
              <w:right w:val="single" w:sz="4" w:space="0" w:color="000000"/>
            </w:tcBorders>
            <w:shd w:val="clear" w:color="auto" w:fill="FFFFFF"/>
            <w:vAlign w:val="center"/>
          </w:tcPr>
          <w:p w14:paraId="1256A9E0"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SERIE 100 : NETTOYAGE ET TERRASSEMENTS </w:t>
            </w:r>
          </w:p>
        </w:tc>
        <w:tc>
          <w:tcPr>
            <w:tcW w:w="850" w:type="dxa"/>
            <w:tcBorders>
              <w:top w:val="nil"/>
              <w:left w:val="nil"/>
              <w:bottom w:val="single" w:sz="4" w:space="0" w:color="000000"/>
              <w:right w:val="single" w:sz="4" w:space="0" w:color="000000"/>
            </w:tcBorders>
            <w:shd w:val="clear" w:color="auto" w:fill="FFFFFF"/>
            <w:vAlign w:val="center"/>
          </w:tcPr>
          <w:p w14:paraId="21BFC08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993" w:type="dxa"/>
            <w:tcBorders>
              <w:top w:val="nil"/>
              <w:left w:val="nil"/>
              <w:bottom w:val="single" w:sz="4" w:space="0" w:color="000000"/>
              <w:right w:val="single" w:sz="4" w:space="0" w:color="000000"/>
            </w:tcBorders>
            <w:shd w:val="clear" w:color="auto" w:fill="FFFFFF"/>
            <w:vAlign w:val="center"/>
          </w:tcPr>
          <w:p w14:paraId="544ADAA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1021" w:type="dxa"/>
            <w:tcBorders>
              <w:top w:val="nil"/>
              <w:left w:val="nil"/>
              <w:bottom w:val="single" w:sz="4" w:space="0" w:color="000000"/>
              <w:right w:val="single" w:sz="4" w:space="0" w:color="000000"/>
            </w:tcBorders>
            <w:shd w:val="clear" w:color="auto" w:fill="FFFFFF"/>
            <w:vAlign w:val="center"/>
          </w:tcPr>
          <w:p w14:paraId="56B42FE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r>
      <w:tr w:rsidR="003E477E" w14:paraId="44A70A3F" w14:textId="77777777">
        <w:trPr>
          <w:trHeight w:val="408"/>
        </w:trPr>
        <w:tc>
          <w:tcPr>
            <w:tcW w:w="851" w:type="dxa"/>
            <w:tcBorders>
              <w:top w:val="nil"/>
              <w:left w:val="single" w:sz="4" w:space="0" w:color="000000"/>
              <w:bottom w:val="single" w:sz="4" w:space="0" w:color="000000"/>
              <w:right w:val="single" w:sz="4" w:space="0" w:color="000000"/>
            </w:tcBorders>
            <w:shd w:val="clear" w:color="auto" w:fill="FFFFFF"/>
            <w:vAlign w:val="center"/>
          </w:tcPr>
          <w:p w14:paraId="3BC3987B"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101</w:t>
            </w:r>
          </w:p>
        </w:tc>
        <w:tc>
          <w:tcPr>
            <w:tcW w:w="3119" w:type="dxa"/>
            <w:tcBorders>
              <w:top w:val="nil"/>
              <w:left w:val="nil"/>
              <w:bottom w:val="single" w:sz="4" w:space="0" w:color="000000"/>
              <w:right w:val="single" w:sz="4" w:space="0" w:color="000000"/>
            </w:tcBorders>
            <w:shd w:val="clear" w:color="auto" w:fill="FFFFFF"/>
            <w:vAlign w:val="center"/>
          </w:tcPr>
          <w:p w14:paraId="59BD7C7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Nettoyage et dégagement des emprises y compris abattage des arbres 3 mètres de chaque coté</w:t>
            </w:r>
          </w:p>
        </w:tc>
        <w:tc>
          <w:tcPr>
            <w:tcW w:w="680" w:type="dxa"/>
            <w:tcBorders>
              <w:top w:val="nil"/>
              <w:left w:val="nil"/>
              <w:bottom w:val="single" w:sz="4" w:space="0" w:color="000000"/>
              <w:right w:val="single" w:sz="4" w:space="0" w:color="000000"/>
            </w:tcBorders>
            <w:shd w:val="clear" w:color="auto" w:fill="FFFFFF"/>
            <w:vAlign w:val="center"/>
          </w:tcPr>
          <w:p w14:paraId="555D2D56"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w:t>
            </w:r>
            <w:proofErr w:type="gramEnd"/>
            <w:r>
              <w:rPr>
                <w:rFonts w:ascii="Arial Narrow" w:eastAsia="Arial Narrow" w:hAnsi="Arial Narrow" w:cs="Arial Narrow"/>
                <w:color w:val="000000"/>
              </w:rPr>
              <w:t>²</w:t>
            </w:r>
          </w:p>
        </w:tc>
        <w:tc>
          <w:tcPr>
            <w:tcW w:w="709" w:type="dxa"/>
            <w:tcBorders>
              <w:top w:val="nil"/>
              <w:left w:val="nil"/>
              <w:bottom w:val="single" w:sz="4" w:space="0" w:color="000000"/>
              <w:right w:val="single" w:sz="4" w:space="0" w:color="000000"/>
            </w:tcBorders>
            <w:shd w:val="clear" w:color="auto" w:fill="FFFFFF"/>
            <w:vAlign w:val="center"/>
          </w:tcPr>
          <w:p w14:paraId="72A10DFC"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27A2834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110</w:t>
            </w:r>
            <w:r>
              <w:rPr>
                <w:rFonts w:ascii="Arial" w:eastAsia="Arial" w:hAnsi="Arial" w:cs="Arial"/>
                <w:color w:val="000000"/>
              </w:rPr>
              <w:t> </w:t>
            </w:r>
            <w:r>
              <w:rPr>
                <w:rFonts w:ascii="Arial Narrow" w:eastAsia="Arial Narrow" w:hAnsi="Arial Narrow" w:cs="Arial Narrow"/>
                <w:color w:val="000000"/>
              </w:rPr>
              <w:t xml:space="preserve">700,00   </w:t>
            </w:r>
          </w:p>
        </w:tc>
        <w:tc>
          <w:tcPr>
            <w:tcW w:w="851" w:type="dxa"/>
            <w:tcBorders>
              <w:top w:val="nil"/>
              <w:left w:val="nil"/>
              <w:bottom w:val="single" w:sz="4" w:space="0" w:color="000000"/>
              <w:right w:val="single" w:sz="4" w:space="0" w:color="000000"/>
            </w:tcBorders>
            <w:shd w:val="clear" w:color="auto" w:fill="FFFFFF"/>
            <w:vAlign w:val="center"/>
          </w:tcPr>
          <w:p w14:paraId="2092B85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879" w:type="dxa"/>
            <w:tcBorders>
              <w:top w:val="nil"/>
              <w:left w:val="nil"/>
              <w:bottom w:val="single" w:sz="4" w:space="0" w:color="000000"/>
              <w:right w:val="single" w:sz="4" w:space="0" w:color="000000"/>
            </w:tcBorders>
            <w:shd w:val="clear" w:color="auto" w:fill="FFFFFF"/>
            <w:vAlign w:val="center"/>
          </w:tcPr>
          <w:p w14:paraId="37B5FBDB"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110</w:t>
            </w:r>
            <w:r>
              <w:rPr>
                <w:rFonts w:ascii="Arial" w:eastAsia="Arial" w:hAnsi="Arial" w:cs="Arial"/>
                <w:color w:val="000000"/>
              </w:rPr>
              <w:t> </w:t>
            </w:r>
            <w:r>
              <w:rPr>
                <w:rFonts w:ascii="Arial Narrow" w:eastAsia="Arial Narrow" w:hAnsi="Arial Narrow" w:cs="Arial Narrow"/>
                <w:color w:val="000000"/>
              </w:rPr>
              <w:t xml:space="preserve">700,00   </w:t>
            </w:r>
          </w:p>
        </w:tc>
        <w:tc>
          <w:tcPr>
            <w:tcW w:w="850" w:type="dxa"/>
            <w:tcBorders>
              <w:top w:val="nil"/>
              <w:left w:val="nil"/>
              <w:bottom w:val="single" w:sz="4" w:space="0" w:color="000000"/>
              <w:right w:val="single" w:sz="4" w:space="0" w:color="000000"/>
            </w:tcBorders>
            <w:shd w:val="clear" w:color="auto" w:fill="FFFFFF"/>
            <w:vAlign w:val="center"/>
          </w:tcPr>
          <w:p w14:paraId="5B8BC0C5"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1B6F38F5"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14E8DE5B" w14:textId="77777777" w:rsidR="003E477E" w:rsidRDefault="003E477E">
            <w:pPr>
              <w:spacing w:line="276" w:lineRule="auto"/>
              <w:jc w:val="center"/>
              <w:rPr>
                <w:rFonts w:ascii="Arial Narrow" w:eastAsia="Arial Narrow" w:hAnsi="Arial Narrow" w:cs="Arial Narrow"/>
                <w:color w:val="000000"/>
              </w:rPr>
            </w:pPr>
          </w:p>
        </w:tc>
      </w:tr>
      <w:tr w:rsidR="003E477E" w14:paraId="3B477C23" w14:textId="77777777">
        <w:trPr>
          <w:trHeight w:val="408"/>
        </w:trPr>
        <w:tc>
          <w:tcPr>
            <w:tcW w:w="851" w:type="dxa"/>
            <w:tcBorders>
              <w:top w:val="nil"/>
              <w:left w:val="single" w:sz="4" w:space="0" w:color="000000"/>
              <w:bottom w:val="single" w:sz="4" w:space="0" w:color="000000"/>
              <w:right w:val="single" w:sz="4" w:space="0" w:color="000000"/>
            </w:tcBorders>
            <w:shd w:val="clear" w:color="auto" w:fill="FFFFFF"/>
            <w:vAlign w:val="center"/>
          </w:tcPr>
          <w:p w14:paraId="5740EDC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TM104</w:t>
            </w:r>
          </w:p>
        </w:tc>
        <w:tc>
          <w:tcPr>
            <w:tcW w:w="3119" w:type="dxa"/>
            <w:tcBorders>
              <w:top w:val="nil"/>
              <w:left w:val="nil"/>
              <w:bottom w:val="single" w:sz="4" w:space="0" w:color="000000"/>
              <w:right w:val="single" w:sz="4" w:space="0" w:color="000000"/>
            </w:tcBorders>
            <w:shd w:val="clear" w:color="auto" w:fill="FFFFFF"/>
            <w:vAlign w:val="center"/>
          </w:tcPr>
          <w:p w14:paraId="70EEAB6E"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Déblais ordinaire mis en dépôt pour élargissement de la chaussée</w:t>
            </w:r>
          </w:p>
        </w:tc>
        <w:tc>
          <w:tcPr>
            <w:tcW w:w="680" w:type="dxa"/>
            <w:tcBorders>
              <w:top w:val="nil"/>
              <w:left w:val="nil"/>
              <w:bottom w:val="single" w:sz="4" w:space="0" w:color="000000"/>
              <w:right w:val="single" w:sz="4" w:space="0" w:color="000000"/>
            </w:tcBorders>
            <w:shd w:val="clear" w:color="auto" w:fill="FFFFFF"/>
            <w:vAlign w:val="center"/>
          </w:tcPr>
          <w:p w14:paraId="0F338763"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w:t>
            </w:r>
            <w:proofErr w:type="gramEnd"/>
            <w:r>
              <w:rPr>
                <w:rFonts w:ascii="Arial Narrow" w:eastAsia="Arial Narrow" w:hAnsi="Arial Narrow" w:cs="Arial Narrow"/>
                <w:color w:val="000000"/>
                <w:vertAlign w:val="superscript"/>
              </w:rPr>
              <w:t>3</w:t>
            </w:r>
          </w:p>
        </w:tc>
        <w:tc>
          <w:tcPr>
            <w:tcW w:w="709" w:type="dxa"/>
            <w:tcBorders>
              <w:top w:val="nil"/>
              <w:left w:val="nil"/>
              <w:bottom w:val="single" w:sz="4" w:space="0" w:color="000000"/>
              <w:right w:val="single" w:sz="4" w:space="0" w:color="000000"/>
            </w:tcBorders>
            <w:shd w:val="clear" w:color="auto" w:fill="FFFFFF"/>
            <w:vAlign w:val="center"/>
          </w:tcPr>
          <w:p w14:paraId="46DD8E26"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3CA30F9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800,00   </w:t>
            </w:r>
          </w:p>
        </w:tc>
        <w:tc>
          <w:tcPr>
            <w:tcW w:w="851" w:type="dxa"/>
            <w:tcBorders>
              <w:top w:val="nil"/>
              <w:left w:val="nil"/>
              <w:bottom w:val="single" w:sz="4" w:space="0" w:color="000000"/>
              <w:right w:val="single" w:sz="4" w:space="0" w:color="000000"/>
            </w:tcBorders>
            <w:shd w:val="clear" w:color="auto" w:fill="FFFFFF"/>
            <w:vAlign w:val="center"/>
          </w:tcPr>
          <w:p w14:paraId="5699C7C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879" w:type="dxa"/>
            <w:tcBorders>
              <w:top w:val="nil"/>
              <w:left w:val="nil"/>
              <w:bottom w:val="single" w:sz="4" w:space="0" w:color="000000"/>
              <w:right w:val="single" w:sz="4" w:space="0" w:color="000000"/>
            </w:tcBorders>
            <w:shd w:val="clear" w:color="auto" w:fill="FFFFFF"/>
            <w:vAlign w:val="center"/>
          </w:tcPr>
          <w:p w14:paraId="649218C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800,00   </w:t>
            </w:r>
          </w:p>
        </w:tc>
        <w:tc>
          <w:tcPr>
            <w:tcW w:w="850" w:type="dxa"/>
            <w:tcBorders>
              <w:top w:val="nil"/>
              <w:left w:val="nil"/>
              <w:bottom w:val="single" w:sz="4" w:space="0" w:color="000000"/>
              <w:right w:val="single" w:sz="4" w:space="0" w:color="000000"/>
            </w:tcBorders>
            <w:shd w:val="clear" w:color="auto" w:fill="FFFFFF"/>
            <w:vAlign w:val="center"/>
          </w:tcPr>
          <w:p w14:paraId="53CD4AF5"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05C1697B"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67F84A4E" w14:textId="77777777" w:rsidR="003E477E" w:rsidRDefault="003E477E">
            <w:pPr>
              <w:spacing w:line="276" w:lineRule="auto"/>
              <w:jc w:val="center"/>
              <w:rPr>
                <w:rFonts w:ascii="Arial Narrow" w:eastAsia="Arial Narrow" w:hAnsi="Arial Narrow" w:cs="Arial Narrow"/>
                <w:color w:val="000000"/>
              </w:rPr>
            </w:pPr>
          </w:p>
        </w:tc>
      </w:tr>
      <w:tr w:rsidR="003E477E" w14:paraId="1BC5926F" w14:textId="77777777">
        <w:trPr>
          <w:trHeight w:val="235"/>
        </w:trPr>
        <w:tc>
          <w:tcPr>
            <w:tcW w:w="851" w:type="dxa"/>
            <w:tcBorders>
              <w:top w:val="nil"/>
              <w:left w:val="single" w:sz="4" w:space="0" w:color="000000"/>
              <w:bottom w:val="single" w:sz="4" w:space="0" w:color="000000"/>
              <w:right w:val="single" w:sz="4" w:space="0" w:color="000000"/>
            </w:tcBorders>
            <w:shd w:val="clear" w:color="auto" w:fill="FFFFFF"/>
            <w:vAlign w:val="center"/>
          </w:tcPr>
          <w:p w14:paraId="40721079"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108a</w:t>
            </w:r>
          </w:p>
        </w:tc>
        <w:tc>
          <w:tcPr>
            <w:tcW w:w="3119" w:type="dxa"/>
            <w:tcBorders>
              <w:top w:val="nil"/>
              <w:left w:val="nil"/>
              <w:bottom w:val="single" w:sz="4" w:space="0" w:color="000000"/>
              <w:right w:val="single" w:sz="4" w:space="0" w:color="000000"/>
            </w:tcBorders>
            <w:shd w:val="clear" w:color="auto" w:fill="FFFFFF"/>
            <w:vAlign w:val="center"/>
          </w:tcPr>
          <w:p w14:paraId="72EECFE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Remblai en graveleux latéritiques provenant d'emprunt</w:t>
            </w:r>
          </w:p>
        </w:tc>
        <w:tc>
          <w:tcPr>
            <w:tcW w:w="680" w:type="dxa"/>
            <w:tcBorders>
              <w:top w:val="nil"/>
              <w:left w:val="nil"/>
              <w:bottom w:val="single" w:sz="4" w:space="0" w:color="000000"/>
              <w:right w:val="single" w:sz="4" w:space="0" w:color="000000"/>
            </w:tcBorders>
            <w:shd w:val="clear" w:color="auto" w:fill="FFFFFF"/>
            <w:vAlign w:val="center"/>
          </w:tcPr>
          <w:p w14:paraId="4EAB3BAB"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w:t>
            </w:r>
            <w:proofErr w:type="gramEnd"/>
            <w:r>
              <w:rPr>
                <w:rFonts w:ascii="Arial Narrow" w:eastAsia="Arial Narrow" w:hAnsi="Arial Narrow" w:cs="Arial Narrow"/>
                <w:color w:val="000000"/>
                <w:vertAlign w:val="superscript"/>
              </w:rPr>
              <w:t>3</w:t>
            </w:r>
          </w:p>
        </w:tc>
        <w:tc>
          <w:tcPr>
            <w:tcW w:w="709" w:type="dxa"/>
            <w:tcBorders>
              <w:top w:val="nil"/>
              <w:left w:val="nil"/>
              <w:bottom w:val="single" w:sz="4" w:space="0" w:color="000000"/>
              <w:right w:val="single" w:sz="4" w:space="0" w:color="000000"/>
            </w:tcBorders>
            <w:shd w:val="clear" w:color="auto" w:fill="FFFFFF"/>
            <w:vAlign w:val="center"/>
          </w:tcPr>
          <w:p w14:paraId="1A1CEC1C"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629AB19B"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639C736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3</w:t>
            </w:r>
            <w:r>
              <w:rPr>
                <w:rFonts w:ascii="Arial" w:eastAsia="Arial" w:hAnsi="Arial" w:cs="Arial"/>
                <w:color w:val="000000"/>
              </w:rPr>
              <w:t> </w:t>
            </w:r>
            <w:r>
              <w:rPr>
                <w:rFonts w:ascii="Arial Narrow" w:eastAsia="Arial Narrow" w:hAnsi="Arial Narrow" w:cs="Arial Narrow"/>
                <w:color w:val="000000"/>
              </w:rPr>
              <w:t xml:space="preserve">560,00   </w:t>
            </w:r>
          </w:p>
        </w:tc>
        <w:tc>
          <w:tcPr>
            <w:tcW w:w="879" w:type="dxa"/>
            <w:tcBorders>
              <w:top w:val="nil"/>
              <w:left w:val="nil"/>
              <w:bottom w:val="single" w:sz="4" w:space="0" w:color="000000"/>
              <w:right w:val="single" w:sz="4" w:space="0" w:color="000000"/>
            </w:tcBorders>
            <w:shd w:val="clear" w:color="auto" w:fill="FFFFFF"/>
            <w:vAlign w:val="center"/>
          </w:tcPr>
          <w:p w14:paraId="040520ED"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3</w:t>
            </w:r>
            <w:r>
              <w:rPr>
                <w:rFonts w:ascii="Arial" w:eastAsia="Arial" w:hAnsi="Arial" w:cs="Arial"/>
                <w:color w:val="000000"/>
              </w:rPr>
              <w:t> </w:t>
            </w:r>
            <w:r>
              <w:rPr>
                <w:rFonts w:ascii="Arial Narrow" w:eastAsia="Arial Narrow" w:hAnsi="Arial Narrow" w:cs="Arial Narrow"/>
                <w:color w:val="000000"/>
              </w:rPr>
              <w:t xml:space="preserve">560,00   </w:t>
            </w:r>
          </w:p>
        </w:tc>
        <w:tc>
          <w:tcPr>
            <w:tcW w:w="850" w:type="dxa"/>
            <w:tcBorders>
              <w:top w:val="nil"/>
              <w:left w:val="nil"/>
              <w:bottom w:val="single" w:sz="4" w:space="0" w:color="000000"/>
              <w:right w:val="single" w:sz="4" w:space="0" w:color="000000"/>
            </w:tcBorders>
            <w:shd w:val="clear" w:color="auto" w:fill="FFFFFF"/>
            <w:vAlign w:val="center"/>
          </w:tcPr>
          <w:p w14:paraId="53CCCF08"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732F42D1"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77232EC1" w14:textId="77777777" w:rsidR="003E477E" w:rsidRDefault="003E477E">
            <w:pPr>
              <w:spacing w:line="276" w:lineRule="auto"/>
              <w:jc w:val="center"/>
              <w:rPr>
                <w:rFonts w:ascii="Arial Narrow" w:eastAsia="Arial Narrow" w:hAnsi="Arial Narrow" w:cs="Arial Narrow"/>
                <w:color w:val="000000"/>
              </w:rPr>
            </w:pPr>
          </w:p>
        </w:tc>
      </w:tr>
      <w:tr w:rsidR="003E477E" w14:paraId="35FB4945" w14:textId="77777777">
        <w:trPr>
          <w:trHeight w:val="613"/>
        </w:trPr>
        <w:tc>
          <w:tcPr>
            <w:tcW w:w="851" w:type="dxa"/>
            <w:tcBorders>
              <w:top w:val="nil"/>
              <w:left w:val="single" w:sz="4" w:space="0" w:color="000000"/>
              <w:bottom w:val="single" w:sz="4" w:space="0" w:color="000000"/>
              <w:right w:val="single" w:sz="4" w:space="0" w:color="000000"/>
            </w:tcBorders>
            <w:shd w:val="clear" w:color="auto" w:fill="FFFFFF"/>
            <w:vAlign w:val="center"/>
          </w:tcPr>
          <w:p w14:paraId="058F6A9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110</w:t>
            </w:r>
          </w:p>
        </w:tc>
        <w:tc>
          <w:tcPr>
            <w:tcW w:w="3119" w:type="dxa"/>
            <w:tcBorders>
              <w:top w:val="nil"/>
              <w:left w:val="nil"/>
              <w:bottom w:val="single" w:sz="4" w:space="0" w:color="000000"/>
              <w:right w:val="single" w:sz="4" w:space="0" w:color="000000"/>
            </w:tcBorders>
            <w:shd w:val="clear" w:color="auto" w:fill="FFFFFF"/>
            <w:vAlign w:val="center"/>
          </w:tcPr>
          <w:p w14:paraId="69F8FA85"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Mise en forme de la plate-forme Reprofilage compactage Curage et remise en forme des fossés et exutoires en terre existants </w:t>
            </w:r>
          </w:p>
        </w:tc>
        <w:tc>
          <w:tcPr>
            <w:tcW w:w="680" w:type="dxa"/>
            <w:tcBorders>
              <w:top w:val="nil"/>
              <w:left w:val="nil"/>
              <w:bottom w:val="single" w:sz="4" w:space="0" w:color="000000"/>
              <w:right w:val="single" w:sz="4" w:space="0" w:color="000000"/>
            </w:tcBorders>
            <w:shd w:val="clear" w:color="auto" w:fill="FFFFFF"/>
            <w:vAlign w:val="center"/>
          </w:tcPr>
          <w:p w14:paraId="0FAFAE17"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Km</w:t>
            </w:r>
          </w:p>
        </w:tc>
        <w:tc>
          <w:tcPr>
            <w:tcW w:w="709" w:type="dxa"/>
            <w:tcBorders>
              <w:top w:val="nil"/>
              <w:left w:val="nil"/>
              <w:bottom w:val="single" w:sz="4" w:space="0" w:color="000000"/>
              <w:right w:val="single" w:sz="4" w:space="0" w:color="000000"/>
            </w:tcBorders>
            <w:shd w:val="clear" w:color="auto" w:fill="FFFFFF"/>
            <w:vAlign w:val="center"/>
          </w:tcPr>
          <w:p w14:paraId="61B65FCD"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2C86253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13,00   </w:t>
            </w:r>
          </w:p>
        </w:tc>
        <w:tc>
          <w:tcPr>
            <w:tcW w:w="851" w:type="dxa"/>
            <w:tcBorders>
              <w:top w:val="nil"/>
              <w:left w:val="nil"/>
              <w:bottom w:val="single" w:sz="4" w:space="0" w:color="000000"/>
              <w:right w:val="single" w:sz="4" w:space="0" w:color="000000"/>
            </w:tcBorders>
            <w:shd w:val="clear" w:color="auto" w:fill="FFFFFF"/>
            <w:vAlign w:val="center"/>
          </w:tcPr>
          <w:p w14:paraId="314DD45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2,00   </w:t>
            </w:r>
          </w:p>
        </w:tc>
        <w:tc>
          <w:tcPr>
            <w:tcW w:w="879" w:type="dxa"/>
            <w:tcBorders>
              <w:top w:val="nil"/>
              <w:left w:val="nil"/>
              <w:bottom w:val="single" w:sz="4" w:space="0" w:color="000000"/>
              <w:right w:val="single" w:sz="4" w:space="0" w:color="000000"/>
            </w:tcBorders>
            <w:shd w:val="clear" w:color="auto" w:fill="FFFFFF"/>
            <w:vAlign w:val="center"/>
          </w:tcPr>
          <w:p w14:paraId="11D7098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15,00   </w:t>
            </w:r>
          </w:p>
        </w:tc>
        <w:tc>
          <w:tcPr>
            <w:tcW w:w="850" w:type="dxa"/>
            <w:tcBorders>
              <w:top w:val="nil"/>
              <w:left w:val="nil"/>
              <w:bottom w:val="single" w:sz="4" w:space="0" w:color="000000"/>
              <w:right w:val="single" w:sz="4" w:space="0" w:color="000000"/>
            </w:tcBorders>
            <w:shd w:val="clear" w:color="auto" w:fill="FFFFFF"/>
            <w:vAlign w:val="center"/>
          </w:tcPr>
          <w:p w14:paraId="01949127"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3B913F3D"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4E33D83C" w14:textId="77777777" w:rsidR="003E477E" w:rsidRDefault="003E477E">
            <w:pPr>
              <w:spacing w:line="276" w:lineRule="auto"/>
              <w:jc w:val="center"/>
              <w:rPr>
                <w:rFonts w:ascii="Arial Narrow" w:eastAsia="Arial Narrow" w:hAnsi="Arial Narrow" w:cs="Arial Narrow"/>
                <w:color w:val="000000"/>
              </w:rPr>
            </w:pPr>
          </w:p>
        </w:tc>
      </w:tr>
      <w:tr w:rsidR="003E477E" w14:paraId="3A80FEF1" w14:textId="77777777">
        <w:trPr>
          <w:trHeight w:val="408"/>
        </w:trPr>
        <w:tc>
          <w:tcPr>
            <w:tcW w:w="851" w:type="dxa"/>
            <w:tcBorders>
              <w:top w:val="nil"/>
              <w:left w:val="single" w:sz="4" w:space="0" w:color="000000"/>
              <w:bottom w:val="single" w:sz="4" w:space="0" w:color="000000"/>
              <w:right w:val="single" w:sz="4" w:space="0" w:color="000000"/>
            </w:tcBorders>
            <w:shd w:val="clear" w:color="auto" w:fill="FFFFFF"/>
            <w:vAlign w:val="center"/>
          </w:tcPr>
          <w:p w14:paraId="04369CE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111</w:t>
            </w:r>
          </w:p>
        </w:tc>
        <w:tc>
          <w:tcPr>
            <w:tcW w:w="3119" w:type="dxa"/>
            <w:tcBorders>
              <w:top w:val="nil"/>
              <w:left w:val="nil"/>
              <w:bottom w:val="single" w:sz="4" w:space="0" w:color="000000"/>
              <w:right w:val="single" w:sz="4" w:space="0" w:color="000000"/>
            </w:tcBorders>
            <w:shd w:val="clear" w:color="auto" w:fill="FFFFFF"/>
            <w:vAlign w:val="center"/>
          </w:tcPr>
          <w:p w14:paraId="3E2D4226"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Purge des sols compressible et substitution en graveleux latéritique provenant d'emprunt</w:t>
            </w:r>
          </w:p>
        </w:tc>
        <w:tc>
          <w:tcPr>
            <w:tcW w:w="680" w:type="dxa"/>
            <w:tcBorders>
              <w:top w:val="nil"/>
              <w:left w:val="nil"/>
              <w:bottom w:val="single" w:sz="4" w:space="0" w:color="000000"/>
              <w:right w:val="single" w:sz="4" w:space="0" w:color="000000"/>
            </w:tcBorders>
            <w:shd w:val="clear" w:color="auto" w:fill="FFFFFF"/>
            <w:vAlign w:val="center"/>
          </w:tcPr>
          <w:p w14:paraId="694F808C"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w:t>
            </w:r>
            <w:proofErr w:type="gramEnd"/>
            <w:r>
              <w:rPr>
                <w:rFonts w:ascii="Arial Narrow" w:eastAsia="Arial Narrow" w:hAnsi="Arial Narrow" w:cs="Arial Narrow"/>
                <w:color w:val="000000"/>
                <w:vertAlign w:val="superscript"/>
              </w:rPr>
              <w:t>3</w:t>
            </w:r>
          </w:p>
        </w:tc>
        <w:tc>
          <w:tcPr>
            <w:tcW w:w="709" w:type="dxa"/>
            <w:tcBorders>
              <w:top w:val="nil"/>
              <w:left w:val="nil"/>
              <w:bottom w:val="single" w:sz="4" w:space="0" w:color="000000"/>
              <w:right w:val="single" w:sz="4" w:space="0" w:color="000000"/>
            </w:tcBorders>
            <w:shd w:val="clear" w:color="auto" w:fill="FFFFFF"/>
            <w:vAlign w:val="center"/>
          </w:tcPr>
          <w:p w14:paraId="2A036569"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5F562BDC"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     </w:t>
            </w:r>
          </w:p>
        </w:tc>
        <w:tc>
          <w:tcPr>
            <w:tcW w:w="851" w:type="dxa"/>
            <w:tcBorders>
              <w:top w:val="nil"/>
              <w:left w:val="nil"/>
              <w:bottom w:val="single" w:sz="4" w:space="0" w:color="000000"/>
              <w:right w:val="single" w:sz="4" w:space="0" w:color="000000"/>
            </w:tcBorders>
            <w:shd w:val="clear" w:color="auto" w:fill="FFFFFF"/>
            <w:vAlign w:val="center"/>
          </w:tcPr>
          <w:p w14:paraId="07DD720A"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562,35   </w:t>
            </w:r>
          </w:p>
        </w:tc>
        <w:tc>
          <w:tcPr>
            <w:tcW w:w="879" w:type="dxa"/>
            <w:tcBorders>
              <w:top w:val="nil"/>
              <w:left w:val="nil"/>
              <w:bottom w:val="single" w:sz="4" w:space="0" w:color="000000"/>
              <w:right w:val="single" w:sz="4" w:space="0" w:color="000000"/>
            </w:tcBorders>
            <w:shd w:val="clear" w:color="auto" w:fill="FFFFFF"/>
            <w:vAlign w:val="center"/>
          </w:tcPr>
          <w:p w14:paraId="556C985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562,35   </w:t>
            </w:r>
          </w:p>
        </w:tc>
        <w:tc>
          <w:tcPr>
            <w:tcW w:w="850" w:type="dxa"/>
            <w:tcBorders>
              <w:top w:val="nil"/>
              <w:left w:val="nil"/>
              <w:bottom w:val="single" w:sz="4" w:space="0" w:color="000000"/>
              <w:right w:val="single" w:sz="4" w:space="0" w:color="000000"/>
            </w:tcBorders>
            <w:shd w:val="clear" w:color="auto" w:fill="FFFFFF"/>
            <w:vAlign w:val="center"/>
          </w:tcPr>
          <w:p w14:paraId="421C151F"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4A631ADB"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570A202B" w14:textId="77777777" w:rsidR="003E477E" w:rsidRDefault="003E477E">
            <w:pPr>
              <w:spacing w:line="276" w:lineRule="auto"/>
              <w:jc w:val="center"/>
              <w:rPr>
                <w:rFonts w:ascii="Arial Narrow" w:eastAsia="Arial Narrow" w:hAnsi="Arial Narrow" w:cs="Arial Narrow"/>
                <w:color w:val="000000"/>
              </w:rPr>
            </w:pPr>
          </w:p>
        </w:tc>
      </w:tr>
      <w:tr w:rsidR="003E477E" w14:paraId="52CEE036" w14:textId="77777777">
        <w:trPr>
          <w:trHeight w:val="235"/>
        </w:trPr>
        <w:tc>
          <w:tcPr>
            <w:tcW w:w="851" w:type="dxa"/>
            <w:tcBorders>
              <w:top w:val="nil"/>
              <w:left w:val="single" w:sz="4" w:space="0" w:color="000000"/>
              <w:bottom w:val="single" w:sz="4" w:space="0" w:color="000000"/>
              <w:right w:val="single" w:sz="4" w:space="0" w:color="000000"/>
            </w:tcBorders>
            <w:shd w:val="clear" w:color="auto" w:fill="FFFFFF"/>
            <w:vAlign w:val="center"/>
          </w:tcPr>
          <w:p w14:paraId="01C13DEB"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TM114</w:t>
            </w:r>
          </w:p>
        </w:tc>
        <w:tc>
          <w:tcPr>
            <w:tcW w:w="3119" w:type="dxa"/>
            <w:tcBorders>
              <w:top w:val="nil"/>
              <w:left w:val="nil"/>
              <w:bottom w:val="single" w:sz="4" w:space="0" w:color="000000"/>
              <w:right w:val="single" w:sz="4" w:space="0" w:color="000000"/>
            </w:tcBorders>
            <w:shd w:val="clear" w:color="auto" w:fill="FFFFFF"/>
            <w:vAlign w:val="center"/>
          </w:tcPr>
          <w:p w14:paraId="6D711618"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Traitement des bourbiers</w:t>
            </w:r>
          </w:p>
        </w:tc>
        <w:tc>
          <w:tcPr>
            <w:tcW w:w="680" w:type="dxa"/>
            <w:tcBorders>
              <w:top w:val="nil"/>
              <w:left w:val="nil"/>
              <w:bottom w:val="single" w:sz="4" w:space="0" w:color="000000"/>
              <w:right w:val="single" w:sz="4" w:space="0" w:color="000000"/>
            </w:tcBorders>
            <w:shd w:val="clear" w:color="auto" w:fill="FFFFFF"/>
            <w:vAlign w:val="center"/>
          </w:tcPr>
          <w:p w14:paraId="266979A1"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w:t>
            </w:r>
            <w:proofErr w:type="gramEnd"/>
            <w:r>
              <w:rPr>
                <w:rFonts w:ascii="Arial Narrow" w:eastAsia="Arial Narrow" w:hAnsi="Arial Narrow" w:cs="Arial Narrow"/>
                <w:color w:val="000000"/>
                <w:vertAlign w:val="superscript"/>
              </w:rPr>
              <w:t>3</w:t>
            </w:r>
          </w:p>
        </w:tc>
        <w:tc>
          <w:tcPr>
            <w:tcW w:w="709" w:type="dxa"/>
            <w:tcBorders>
              <w:top w:val="nil"/>
              <w:left w:val="nil"/>
              <w:bottom w:val="single" w:sz="4" w:space="0" w:color="000000"/>
              <w:right w:val="single" w:sz="4" w:space="0" w:color="000000"/>
            </w:tcBorders>
            <w:shd w:val="clear" w:color="auto" w:fill="FFFFFF"/>
            <w:vAlign w:val="center"/>
          </w:tcPr>
          <w:p w14:paraId="376BD70D" w14:textId="77777777" w:rsidR="003E477E" w:rsidRDefault="003E477E">
            <w:pPr>
              <w:spacing w:line="276" w:lineRule="auto"/>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3F25E517"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650,00   </w:t>
            </w:r>
          </w:p>
        </w:tc>
        <w:tc>
          <w:tcPr>
            <w:tcW w:w="851" w:type="dxa"/>
            <w:tcBorders>
              <w:top w:val="nil"/>
              <w:left w:val="nil"/>
              <w:bottom w:val="single" w:sz="4" w:space="0" w:color="000000"/>
              <w:right w:val="single" w:sz="4" w:space="0" w:color="000000"/>
            </w:tcBorders>
            <w:shd w:val="clear" w:color="auto" w:fill="FFFFFF"/>
            <w:vAlign w:val="center"/>
          </w:tcPr>
          <w:p w14:paraId="2BD27541"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     </w:t>
            </w:r>
          </w:p>
        </w:tc>
        <w:tc>
          <w:tcPr>
            <w:tcW w:w="879" w:type="dxa"/>
            <w:tcBorders>
              <w:top w:val="nil"/>
              <w:left w:val="nil"/>
              <w:bottom w:val="single" w:sz="4" w:space="0" w:color="000000"/>
              <w:right w:val="single" w:sz="4" w:space="0" w:color="000000"/>
            </w:tcBorders>
            <w:shd w:val="clear" w:color="auto" w:fill="FFFFFF"/>
            <w:vAlign w:val="center"/>
          </w:tcPr>
          <w:p w14:paraId="43E9068B"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650,00   </w:t>
            </w:r>
          </w:p>
        </w:tc>
        <w:tc>
          <w:tcPr>
            <w:tcW w:w="850" w:type="dxa"/>
            <w:tcBorders>
              <w:top w:val="nil"/>
              <w:left w:val="nil"/>
              <w:bottom w:val="single" w:sz="4" w:space="0" w:color="000000"/>
              <w:right w:val="single" w:sz="4" w:space="0" w:color="000000"/>
            </w:tcBorders>
            <w:shd w:val="clear" w:color="auto" w:fill="FFFFFF"/>
            <w:vAlign w:val="center"/>
          </w:tcPr>
          <w:p w14:paraId="5DACEAB8"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4DB58815"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48327568" w14:textId="77777777" w:rsidR="003E477E" w:rsidRDefault="003E477E">
            <w:pPr>
              <w:spacing w:line="276" w:lineRule="auto"/>
              <w:jc w:val="center"/>
              <w:rPr>
                <w:rFonts w:ascii="Arial Narrow" w:eastAsia="Arial Narrow" w:hAnsi="Arial Narrow" w:cs="Arial Narrow"/>
                <w:color w:val="000000"/>
              </w:rPr>
            </w:pPr>
          </w:p>
        </w:tc>
      </w:tr>
      <w:tr w:rsidR="003E477E" w14:paraId="3FAABFD6"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657C51C1"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7088" w:type="dxa"/>
            <w:gridSpan w:val="6"/>
            <w:tcBorders>
              <w:top w:val="single" w:sz="4" w:space="0" w:color="000000"/>
              <w:left w:val="nil"/>
              <w:bottom w:val="single" w:sz="4" w:space="0" w:color="000000"/>
              <w:right w:val="single" w:sz="4" w:space="0" w:color="000000"/>
            </w:tcBorders>
            <w:shd w:val="clear" w:color="auto" w:fill="FFFFFF"/>
            <w:vAlign w:val="center"/>
          </w:tcPr>
          <w:p w14:paraId="6D5946A8"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SOUS-TOTAL SERIE 100</w:t>
            </w:r>
          </w:p>
        </w:tc>
        <w:tc>
          <w:tcPr>
            <w:tcW w:w="850" w:type="dxa"/>
            <w:tcBorders>
              <w:top w:val="nil"/>
              <w:left w:val="nil"/>
              <w:bottom w:val="single" w:sz="4" w:space="0" w:color="000000"/>
              <w:right w:val="single" w:sz="4" w:space="0" w:color="000000"/>
            </w:tcBorders>
            <w:shd w:val="clear" w:color="auto" w:fill="FFFFFF"/>
            <w:vAlign w:val="center"/>
          </w:tcPr>
          <w:p w14:paraId="14F88A4D"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1DDE7BC6"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7B3F1F90" w14:textId="77777777" w:rsidR="003E477E" w:rsidRDefault="003E477E">
            <w:pPr>
              <w:spacing w:line="276" w:lineRule="auto"/>
              <w:jc w:val="center"/>
              <w:rPr>
                <w:rFonts w:ascii="Arial Narrow" w:eastAsia="Arial Narrow" w:hAnsi="Arial Narrow" w:cs="Arial Narrow"/>
                <w:color w:val="000000"/>
              </w:rPr>
            </w:pPr>
          </w:p>
        </w:tc>
      </w:tr>
      <w:tr w:rsidR="003E477E" w14:paraId="34FA663C"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148E5D9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7088" w:type="dxa"/>
            <w:gridSpan w:val="6"/>
            <w:tcBorders>
              <w:top w:val="single" w:sz="4" w:space="0" w:color="000000"/>
              <w:left w:val="nil"/>
              <w:bottom w:val="single" w:sz="4" w:space="0" w:color="000000"/>
              <w:right w:val="single" w:sz="4" w:space="0" w:color="000000"/>
            </w:tcBorders>
            <w:shd w:val="clear" w:color="auto" w:fill="FFFFFF"/>
            <w:vAlign w:val="center"/>
          </w:tcPr>
          <w:p w14:paraId="34A861F0"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SERIE 300 : ASSAINISSEMENT- DRAINAGE</w:t>
            </w:r>
          </w:p>
        </w:tc>
        <w:tc>
          <w:tcPr>
            <w:tcW w:w="850" w:type="dxa"/>
            <w:tcBorders>
              <w:top w:val="nil"/>
              <w:left w:val="nil"/>
              <w:bottom w:val="single" w:sz="4" w:space="0" w:color="000000"/>
              <w:right w:val="single" w:sz="4" w:space="0" w:color="000000"/>
            </w:tcBorders>
            <w:shd w:val="clear" w:color="auto" w:fill="FFFFFF"/>
            <w:vAlign w:val="center"/>
          </w:tcPr>
          <w:p w14:paraId="3AC1FAFF"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3EC6D510"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6CE8AB24" w14:textId="77777777" w:rsidR="003E477E" w:rsidRDefault="003E477E">
            <w:pPr>
              <w:spacing w:line="276" w:lineRule="auto"/>
              <w:jc w:val="center"/>
              <w:rPr>
                <w:rFonts w:ascii="Arial Narrow" w:eastAsia="Arial Narrow" w:hAnsi="Arial Narrow" w:cs="Arial Narrow"/>
                <w:color w:val="000000"/>
              </w:rPr>
            </w:pPr>
          </w:p>
        </w:tc>
      </w:tr>
      <w:tr w:rsidR="003E477E" w14:paraId="18A2DB8C"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0530E3D7"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307 a</w:t>
            </w:r>
          </w:p>
        </w:tc>
        <w:tc>
          <w:tcPr>
            <w:tcW w:w="3119" w:type="dxa"/>
            <w:tcBorders>
              <w:top w:val="nil"/>
              <w:left w:val="nil"/>
              <w:bottom w:val="single" w:sz="4" w:space="0" w:color="000000"/>
              <w:right w:val="single" w:sz="4" w:space="0" w:color="000000"/>
            </w:tcBorders>
            <w:shd w:val="clear" w:color="auto" w:fill="FFFFFF"/>
            <w:vAlign w:val="center"/>
          </w:tcPr>
          <w:p w14:paraId="3FA172FE"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Fourniture et pose des buses </w:t>
            </w:r>
            <w:proofErr w:type="gramStart"/>
            <w:r>
              <w:rPr>
                <w:rFonts w:ascii="Arial Narrow" w:eastAsia="Arial Narrow" w:hAnsi="Arial Narrow" w:cs="Arial Narrow"/>
                <w:color w:val="000000"/>
              </w:rPr>
              <w:t>métalliques  Ø</w:t>
            </w:r>
            <w:proofErr w:type="gramEnd"/>
            <w:r>
              <w:rPr>
                <w:rFonts w:ascii="Arial Narrow" w:eastAsia="Arial Narrow" w:hAnsi="Arial Narrow" w:cs="Arial Narrow"/>
                <w:color w:val="000000"/>
              </w:rPr>
              <w:t>800</w:t>
            </w:r>
          </w:p>
        </w:tc>
        <w:tc>
          <w:tcPr>
            <w:tcW w:w="680" w:type="dxa"/>
            <w:tcBorders>
              <w:top w:val="nil"/>
              <w:left w:val="nil"/>
              <w:bottom w:val="single" w:sz="4" w:space="0" w:color="000000"/>
              <w:right w:val="single" w:sz="4" w:space="0" w:color="000000"/>
            </w:tcBorders>
            <w:shd w:val="clear" w:color="auto" w:fill="FFFFFF"/>
            <w:vAlign w:val="center"/>
          </w:tcPr>
          <w:p w14:paraId="2FC5437B"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ml</w:t>
            </w:r>
            <w:proofErr w:type="gramEnd"/>
          </w:p>
        </w:tc>
        <w:tc>
          <w:tcPr>
            <w:tcW w:w="709" w:type="dxa"/>
            <w:tcBorders>
              <w:top w:val="nil"/>
              <w:left w:val="nil"/>
              <w:bottom w:val="single" w:sz="4" w:space="0" w:color="000000"/>
              <w:right w:val="single" w:sz="4" w:space="0" w:color="000000"/>
            </w:tcBorders>
            <w:shd w:val="clear" w:color="auto" w:fill="FFFFFF"/>
            <w:vAlign w:val="center"/>
          </w:tcPr>
          <w:p w14:paraId="3DBA8AEB"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38702CEB"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4277FB27"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91,00   </w:t>
            </w:r>
          </w:p>
        </w:tc>
        <w:tc>
          <w:tcPr>
            <w:tcW w:w="879" w:type="dxa"/>
            <w:tcBorders>
              <w:top w:val="nil"/>
              <w:left w:val="nil"/>
              <w:bottom w:val="single" w:sz="4" w:space="0" w:color="000000"/>
              <w:right w:val="single" w:sz="4" w:space="0" w:color="000000"/>
            </w:tcBorders>
            <w:shd w:val="clear" w:color="auto" w:fill="FFFFFF"/>
            <w:vAlign w:val="center"/>
          </w:tcPr>
          <w:p w14:paraId="0FEAE17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91,00   </w:t>
            </w:r>
          </w:p>
        </w:tc>
        <w:tc>
          <w:tcPr>
            <w:tcW w:w="850" w:type="dxa"/>
            <w:tcBorders>
              <w:top w:val="nil"/>
              <w:left w:val="nil"/>
              <w:bottom w:val="single" w:sz="4" w:space="0" w:color="000000"/>
              <w:right w:val="single" w:sz="4" w:space="0" w:color="000000"/>
            </w:tcBorders>
            <w:shd w:val="clear" w:color="auto" w:fill="FFFFFF"/>
            <w:vAlign w:val="center"/>
          </w:tcPr>
          <w:p w14:paraId="40D81A9F"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3D822CCA"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45FD11DB" w14:textId="77777777" w:rsidR="003E477E" w:rsidRDefault="003E477E">
            <w:pPr>
              <w:spacing w:line="276" w:lineRule="auto"/>
              <w:jc w:val="center"/>
              <w:rPr>
                <w:rFonts w:ascii="Arial Narrow" w:eastAsia="Arial Narrow" w:hAnsi="Arial Narrow" w:cs="Arial Narrow"/>
                <w:color w:val="000000"/>
              </w:rPr>
            </w:pPr>
          </w:p>
        </w:tc>
      </w:tr>
      <w:tr w:rsidR="003E477E" w14:paraId="671A646F"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3ACD4D4C"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TM 309 a </w:t>
            </w:r>
          </w:p>
        </w:tc>
        <w:tc>
          <w:tcPr>
            <w:tcW w:w="3119" w:type="dxa"/>
            <w:tcBorders>
              <w:top w:val="nil"/>
              <w:left w:val="nil"/>
              <w:bottom w:val="single" w:sz="4" w:space="0" w:color="000000"/>
              <w:right w:val="single" w:sz="4" w:space="0" w:color="000000"/>
            </w:tcBorders>
            <w:shd w:val="clear" w:color="auto" w:fill="FFFFFF"/>
            <w:vAlign w:val="center"/>
          </w:tcPr>
          <w:p w14:paraId="711B225D"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Puisard en maçonnerie pour buses </w:t>
            </w:r>
            <w:proofErr w:type="gramStart"/>
            <w:r>
              <w:rPr>
                <w:rFonts w:ascii="Arial Narrow" w:eastAsia="Arial Narrow" w:hAnsi="Arial Narrow" w:cs="Arial Narrow"/>
                <w:color w:val="000000"/>
              </w:rPr>
              <w:t>métalliques  Ø</w:t>
            </w:r>
            <w:proofErr w:type="gramEnd"/>
            <w:r>
              <w:rPr>
                <w:rFonts w:ascii="Arial Narrow" w:eastAsia="Arial Narrow" w:hAnsi="Arial Narrow" w:cs="Arial Narrow"/>
                <w:color w:val="000000"/>
              </w:rPr>
              <w:t>800</w:t>
            </w:r>
          </w:p>
        </w:tc>
        <w:tc>
          <w:tcPr>
            <w:tcW w:w="680" w:type="dxa"/>
            <w:tcBorders>
              <w:top w:val="nil"/>
              <w:left w:val="nil"/>
              <w:bottom w:val="single" w:sz="4" w:space="0" w:color="000000"/>
              <w:right w:val="single" w:sz="4" w:space="0" w:color="000000"/>
            </w:tcBorders>
            <w:shd w:val="clear" w:color="auto" w:fill="FFFFFF"/>
            <w:vAlign w:val="center"/>
          </w:tcPr>
          <w:p w14:paraId="39024E1C"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U</w:t>
            </w:r>
          </w:p>
        </w:tc>
        <w:tc>
          <w:tcPr>
            <w:tcW w:w="709" w:type="dxa"/>
            <w:tcBorders>
              <w:top w:val="nil"/>
              <w:left w:val="nil"/>
              <w:bottom w:val="single" w:sz="4" w:space="0" w:color="000000"/>
              <w:right w:val="single" w:sz="4" w:space="0" w:color="000000"/>
            </w:tcBorders>
            <w:shd w:val="clear" w:color="auto" w:fill="FFFFFF"/>
            <w:vAlign w:val="center"/>
          </w:tcPr>
          <w:p w14:paraId="287B599F"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1F29ED4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267F647A"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13,00   </w:t>
            </w:r>
          </w:p>
        </w:tc>
        <w:tc>
          <w:tcPr>
            <w:tcW w:w="879" w:type="dxa"/>
            <w:tcBorders>
              <w:top w:val="nil"/>
              <w:left w:val="nil"/>
              <w:bottom w:val="single" w:sz="4" w:space="0" w:color="000000"/>
              <w:right w:val="single" w:sz="4" w:space="0" w:color="000000"/>
            </w:tcBorders>
            <w:shd w:val="clear" w:color="auto" w:fill="FFFFFF"/>
            <w:vAlign w:val="center"/>
          </w:tcPr>
          <w:p w14:paraId="003E66F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13,00   </w:t>
            </w:r>
          </w:p>
        </w:tc>
        <w:tc>
          <w:tcPr>
            <w:tcW w:w="850" w:type="dxa"/>
            <w:tcBorders>
              <w:top w:val="nil"/>
              <w:left w:val="nil"/>
              <w:bottom w:val="single" w:sz="4" w:space="0" w:color="000000"/>
              <w:right w:val="single" w:sz="4" w:space="0" w:color="000000"/>
            </w:tcBorders>
            <w:shd w:val="clear" w:color="auto" w:fill="FFFFFF"/>
            <w:vAlign w:val="center"/>
          </w:tcPr>
          <w:p w14:paraId="75004ED1"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27DCA044"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55FD07A0" w14:textId="77777777" w:rsidR="003E477E" w:rsidRDefault="003E477E">
            <w:pPr>
              <w:spacing w:line="276" w:lineRule="auto"/>
              <w:jc w:val="center"/>
              <w:rPr>
                <w:rFonts w:ascii="Arial Narrow" w:eastAsia="Arial Narrow" w:hAnsi="Arial Narrow" w:cs="Arial Narrow"/>
                <w:color w:val="000000"/>
              </w:rPr>
            </w:pPr>
          </w:p>
        </w:tc>
      </w:tr>
      <w:tr w:rsidR="003E477E" w14:paraId="44A347C5"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7A8BD1F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lastRenderedPageBreak/>
              <w:t xml:space="preserve">TM 310 a </w:t>
            </w:r>
          </w:p>
        </w:tc>
        <w:tc>
          <w:tcPr>
            <w:tcW w:w="3119" w:type="dxa"/>
            <w:tcBorders>
              <w:top w:val="nil"/>
              <w:left w:val="nil"/>
              <w:bottom w:val="single" w:sz="4" w:space="0" w:color="000000"/>
              <w:right w:val="single" w:sz="4" w:space="0" w:color="000000"/>
            </w:tcBorders>
            <w:shd w:val="clear" w:color="auto" w:fill="FFFFFF"/>
            <w:vAlign w:val="center"/>
          </w:tcPr>
          <w:p w14:paraId="6102A9D3"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Tête en maçonnerie pour buses </w:t>
            </w:r>
            <w:proofErr w:type="gramStart"/>
            <w:r>
              <w:rPr>
                <w:rFonts w:ascii="Arial Narrow" w:eastAsia="Arial Narrow" w:hAnsi="Arial Narrow" w:cs="Arial Narrow"/>
                <w:color w:val="000000"/>
              </w:rPr>
              <w:t>métalliques  Ø</w:t>
            </w:r>
            <w:proofErr w:type="gramEnd"/>
            <w:r>
              <w:rPr>
                <w:rFonts w:ascii="Arial Narrow" w:eastAsia="Arial Narrow" w:hAnsi="Arial Narrow" w:cs="Arial Narrow"/>
                <w:color w:val="000000"/>
              </w:rPr>
              <w:t>800</w:t>
            </w:r>
          </w:p>
        </w:tc>
        <w:tc>
          <w:tcPr>
            <w:tcW w:w="680" w:type="dxa"/>
            <w:tcBorders>
              <w:top w:val="nil"/>
              <w:left w:val="nil"/>
              <w:bottom w:val="single" w:sz="4" w:space="0" w:color="000000"/>
              <w:right w:val="single" w:sz="4" w:space="0" w:color="000000"/>
            </w:tcBorders>
            <w:shd w:val="clear" w:color="auto" w:fill="FFFFFF"/>
            <w:vAlign w:val="center"/>
          </w:tcPr>
          <w:p w14:paraId="3E39ED6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U</w:t>
            </w:r>
          </w:p>
        </w:tc>
        <w:tc>
          <w:tcPr>
            <w:tcW w:w="709" w:type="dxa"/>
            <w:tcBorders>
              <w:top w:val="nil"/>
              <w:left w:val="nil"/>
              <w:bottom w:val="single" w:sz="4" w:space="0" w:color="000000"/>
              <w:right w:val="single" w:sz="4" w:space="0" w:color="000000"/>
            </w:tcBorders>
            <w:shd w:val="clear" w:color="auto" w:fill="FFFFFF"/>
            <w:vAlign w:val="center"/>
          </w:tcPr>
          <w:p w14:paraId="4F546107"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731B2B9F"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74656A0B"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13,00   </w:t>
            </w:r>
          </w:p>
        </w:tc>
        <w:tc>
          <w:tcPr>
            <w:tcW w:w="879" w:type="dxa"/>
            <w:tcBorders>
              <w:top w:val="nil"/>
              <w:left w:val="nil"/>
              <w:bottom w:val="single" w:sz="4" w:space="0" w:color="000000"/>
              <w:right w:val="single" w:sz="4" w:space="0" w:color="000000"/>
            </w:tcBorders>
            <w:shd w:val="clear" w:color="auto" w:fill="FFFFFF"/>
            <w:vAlign w:val="center"/>
          </w:tcPr>
          <w:p w14:paraId="71A22ECA"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     </w:t>
            </w:r>
          </w:p>
        </w:tc>
        <w:tc>
          <w:tcPr>
            <w:tcW w:w="850" w:type="dxa"/>
            <w:tcBorders>
              <w:top w:val="nil"/>
              <w:left w:val="nil"/>
              <w:bottom w:val="single" w:sz="4" w:space="0" w:color="000000"/>
              <w:right w:val="single" w:sz="4" w:space="0" w:color="000000"/>
            </w:tcBorders>
            <w:shd w:val="clear" w:color="auto" w:fill="FFFFFF"/>
            <w:vAlign w:val="center"/>
          </w:tcPr>
          <w:p w14:paraId="75E9F2E4"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2B180A3E"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544DB846" w14:textId="77777777" w:rsidR="003E477E" w:rsidRDefault="003E477E">
            <w:pPr>
              <w:spacing w:line="276" w:lineRule="auto"/>
              <w:jc w:val="center"/>
              <w:rPr>
                <w:rFonts w:ascii="Arial Narrow" w:eastAsia="Arial Narrow" w:hAnsi="Arial Narrow" w:cs="Arial Narrow"/>
                <w:color w:val="000000"/>
              </w:rPr>
            </w:pPr>
          </w:p>
        </w:tc>
      </w:tr>
      <w:tr w:rsidR="003E477E" w14:paraId="4F9D1612"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4705317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3119" w:type="dxa"/>
            <w:tcBorders>
              <w:top w:val="nil"/>
              <w:left w:val="nil"/>
              <w:bottom w:val="single" w:sz="4" w:space="0" w:color="000000"/>
              <w:right w:val="single" w:sz="4" w:space="0" w:color="000000"/>
            </w:tcBorders>
            <w:shd w:val="clear" w:color="auto" w:fill="FFFFFF"/>
            <w:vAlign w:val="center"/>
          </w:tcPr>
          <w:p w14:paraId="2D46DD4C"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SOUS-TOTAL SERIE 300</w:t>
            </w:r>
          </w:p>
        </w:tc>
        <w:tc>
          <w:tcPr>
            <w:tcW w:w="680" w:type="dxa"/>
            <w:tcBorders>
              <w:top w:val="nil"/>
              <w:left w:val="nil"/>
              <w:bottom w:val="single" w:sz="4" w:space="0" w:color="000000"/>
              <w:right w:val="single" w:sz="4" w:space="0" w:color="000000"/>
            </w:tcBorders>
            <w:shd w:val="clear" w:color="auto" w:fill="FFFFFF"/>
            <w:vAlign w:val="center"/>
          </w:tcPr>
          <w:p w14:paraId="12A48241"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709" w:type="dxa"/>
            <w:tcBorders>
              <w:top w:val="nil"/>
              <w:left w:val="nil"/>
              <w:bottom w:val="single" w:sz="4" w:space="0" w:color="000000"/>
              <w:right w:val="single" w:sz="4" w:space="0" w:color="000000"/>
            </w:tcBorders>
            <w:shd w:val="clear" w:color="auto" w:fill="FFFFFF"/>
            <w:vAlign w:val="center"/>
          </w:tcPr>
          <w:p w14:paraId="4C25C2B1"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5FAADA4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3885287E"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79" w:type="dxa"/>
            <w:tcBorders>
              <w:top w:val="nil"/>
              <w:left w:val="nil"/>
              <w:bottom w:val="single" w:sz="4" w:space="0" w:color="000000"/>
              <w:right w:val="single" w:sz="4" w:space="0" w:color="000000"/>
            </w:tcBorders>
            <w:shd w:val="clear" w:color="auto" w:fill="FFFFFF"/>
            <w:vAlign w:val="center"/>
          </w:tcPr>
          <w:p w14:paraId="676F3AEB"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31343EB6"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3C5690D4"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5FFEDE25" w14:textId="77777777" w:rsidR="003E477E" w:rsidRDefault="003E477E">
            <w:pPr>
              <w:spacing w:line="276" w:lineRule="auto"/>
              <w:jc w:val="center"/>
              <w:rPr>
                <w:rFonts w:ascii="Arial Narrow" w:eastAsia="Arial Narrow" w:hAnsi="Arial Narrow" w:cs="Arial Narrow"/>
                <w:color w:val="000000"/>
              </w:rPr>
            </w:pPr>
          </w:p>
        </w:tc>
      </w:tr>
      <w:tr w:rsidR="003E477E" w14:paraId="0367B886" w14:textId="77777777">
        <w:trPr>
          <w:trHeight w:val="408"/>
        </w:trPr>
        <w:tc>
          <w:tcPr>
            <w:tcW w:w="851" w:type="dxa"/>
            <w:tcBorders>
              <w:top w:val="nil"/>
              <w:left w:val="single" w:sz="4" w:space="0" w:color="000000"/>
              <w:bottom w:val="single" w:sz="4" w:space="0" w:color="000000"/>
              <w:right w:val="single" w:sz="4" w:space="0" w:color="000000"/>
            </w:tcBorders>
            <w:shd w:val="clear" w:color="auto" w:fill="FFFFFF"/>
            <w:vAlign w:val="center"/>
          </w:tcPr>
          <w:p w14:paraId="5864883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7088" w:type="dxa"/>
            <w:gridSpan w:val="6"/>
            <w:tcBorders>
              <w:top w:val="single" w:sz="4" w:space="0" w:color="000000"/>
              <w:left w:val="nil"/>
              <w:bottom w:val="single" w:sz="4" w:space="0" w:color="000000"/>
              <w:right w:val="single" w:sz="4" w:space="0" w:color="000000"/>
            </w:tcBorders>
            <w:shd w:val="clear" w:color="auto" w:fill="FFFFFF"/>
            <w:vAlign w:val="center"/>
          </w:tcPr>
          <w:p w14:paraId="23CA20A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SERIE 400 : OUVRAGE D'ART</w:t>
            </w:r>
          </w:p>
        </w:tc>
        <w:tc>
          <w:tcPr>
            <w:tcW w:w="850" w:type="dxa"/>
            <w:tcBorders>
              <w:top w:val="nil"/>
              <w:left w:val="nil"/>
              <w:bottom w:val="single" w:sz="4" w:space="0" w:color="000000"/>
              <w:right w:val="single" w:sz="4" w:space="0" w:color="000000"/>
            </w:tcBorders>
            <w:shd w:val="clear" w:color="auto" w:fill="FFFFFF"/>
            <w:vAlign w:val="center"/>
          </w:tcPr>
          <w:p w14:paraId="1C53D135"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568DA19D"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127DE931" w14:textId="77777777" w:rsidR="003E477E" w:rsidRDefault="003E477E">
            <w:pPr>
              <w:spacing w:line="276" w:lineRule="auto"/>
              <w:jc w:val="center"/>
              <w:rPr>
                <w:rFonts w:ascii="Arial Narrow" w:eastAsia="Arial Narrow" w:hAnsi="Arial Narrow" w:cs="Arial Narrow"/>
                <w:color w:val="000000"/>
              </w:rPr>
            </w:pPr>
          </w:p>
        </w:tc>
      </w:tr>
      <w:tr w:rsidR="003E477E" w14:paraId="7232339C"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3D1E973D"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401c</w:t>
            </w:r>
          </w:p>
        </w:tc>
        <w:tc>
          <w:tcPr>
            <w:tcW w:w="3119" w:type="dxa"/>
            <w:tcBorders>
              <w:top w:val="nil"/>
              <w:left w:val="nil"/>
              <w:bottom w:val="single" w:sz="4" w:space="0" w:color="000000"/>
              <w:right w:val="single" w:sz="4" w:space="0" w:color="000000"/>
            </w:tcBorders>
            <w:shd w:val="clear" w:color="auto" w:fill="FFFFFF"/>
            <w:vAlign w:val="center"/>
          </w:tcPr>
          <w:p w14:paraId="599CDF97"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Dalot en béton armé 1,5x1,5 m</w:t>
            </w:r>
          </w:p>
        </w:tc>
        <w:tc>
          <w:tcPr>
            <w:tcW w:w="680" w:type="dxa"/>
            <w:tcBorders>
              <w:top w:val="nil"/>
              <w:left w:val="nil"/>
              <w:bottom w:val="single" w:sz="4" w:space="0" w:color="000000"/>
              <w:right w:val="single" w:sz="4" w:space="0" w:color="000000"/>
            </w:tcBorders>
            <w:shd w:val="clear" w:color="auto" w:fill="FFFFFF"/>
            <w:vAlign w:val="center"/>
          </w:tcPr>
          <w:p w14:paraId="723A9B4A"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ml</w:t>
            </w:r>
            <w:proofErr w:type="gramEnd"/>
          </w:p>
        </w:tc>
        <w:tc>
          <w:tcPr>
            <w:tcW w:w="709" w:type="dxa"/>
            <w:tcBorders>
              <w:top w:val="nil"/>
              <w:left w:val="nil"/>
              <w:bottom w:val="single" w:sz="4" w:space="0" w:color="000000"/>
              <w:right w:val="single" w:sz="4" w:space="0" w:color="000000"/>
            </w:tcBorders>
            <w:shd w:val="clear" w:color="auto" w:fill="FFFFFF"/>
            <w:vAlign w:val="center"/>
          </w:tcPr>
          <w:p w14:paraId="4D645440"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1D010A8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     </w:t>
            </w:r>
          </w:p>
        </w:tc>
        <w:tc>
          <w:tcPr>
            <w:tcW w:w="851" w:type="dxa"/>
            <w:tcBorders>
              <w:top w:val="nil"/>
              <w:left w:val="nil"/>
              <w:bottom w:val="single" w:sz="4" w:space="0" w:color="000000"/>
              <w:right w:val="single" w:sz="4" w:space="0" w:color="000000"/>
            </w:tcBorders>
            <w:shd w:val="clear" w:color="auto" w:fill="FFFFFF"/>
            <w:vAlign w:val="center"/>
          </w:tcPr>
          <w:p w14:paraId="4BFD600A"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7,00   </w:t>
            </w:r>
          </w:p>
        </w:tc>
        <w:tc>
          <w:tcPr>
            <w:tcW w:w="879" w:type="dxa"/>
            <w:tcBorders>
              <w:top w:val="nil"/>
              <w:left w:val="nil"/>
              <w:bottom w:val="single" w:sz="4" w:space="0" w:color="000000"/>
              <w:right w:val="single" w:sz="4" w:space="0" w:color="000000"/>
            </w:tcBorders>
            <w:shd w:val="clear" w:color="auto" w:fill="FFFFFF"/>
            <w:vAlign w:val="center"/>
          </w:tcPr>
          <w:p w14:paraId="525A43A9"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7,00   </w:t>
            </w:r>
          </w:p>
        </w:tc>
        <w:tc>
          <w:tcPr>
            <w:tcW w:w="850" w:type="dxa"/>
            <w:tcBorders>
              <w:top w:val="nil"/>
              <w:left w:val="nil"/>
              <w:bottom w:val="single" w:sz="4" w:space="0" w:color="000000"/>
              <w:right w:val="single" w:sz="4" w:space="0" w:color="000000"/>
            </w:tcBorders>
            <w:shd w:val="clear" w:color="auto" w:fill="FFFFFF"/>
            <w:vAlign w:val="center"/>
          </w:tcPr>
          <w:p w14:paraId="6BE2970A"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6EC94301"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3A1C7E9E" w14:textId="77777777" w:rsidR="003E477E" w:rsidRDefault="003E477E">
            <w:pPr>
              <w:spacing w:line="276" w:lineRule="auto"/>
              <w:jc w:val="center"/>
              <w:rPr>
                <w:rFonts w:ascii="Arial Narrow" w:eastAsia="Arial Narrow" w:hAnsi="Arial Narrow" w:cs="Arial Narrow"/>
                <w:color w:val="000000"/>
              </w:rPr>
            </w:pPr>
          </w:p>
        </w:tc>
      </w:tr>
      <w:tr w:rsidR="003E477E" w14:paraId="6D3B9B16"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0AF2DB11"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401d</w:t>
            </w:r>
          </w:p>
        </w:tc>
        <w:tc>
          <w:tcPr>
            <w:tcW w:w="3119" w:type="dxa"/>
            <w:tcBorders>
              <w:top w:val="nil"/>
              <w:left w:val="nil"/>
              <w:bottom w:val="single" w:sz="4" w:space="0" w:color="000000"/>
              <w:right w:val="single" w:sz="4" w:space="0" w:color="000000"/>
            </w:tcBorders>
            <w:shd w:val="clear" w:color="auto" w:fill="FFFFFF"/>
            <w:vAlign w:val="center"/>
          </w:tcPr>
          <w:p w14:paraId="21CAC42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Dalot en béton armé 2x2x1,5 m</w:t>
            </w:r>
          </w:p>
        </w:tc>
        <w:tc>
          <w:tcPr>
            <w:tcW w:w="680" w:type="dxa"/>
            <w:tcBorders>
              <w:top w:val="nil"/>
              <w:left w:val="nil"/>
              <w:bottom w:val="single" w:sz="4" w:space="0" w:color="000000"/>
              <w:right w:val="single" w:sz="4" w:space="0" w:color="000000"/>
            </w:tcBorders>
            <w:shd w:val="clear" w:color="auto" w:fill="FFFFFF"/>
            <w:vAlign w:val="center"/>
          </w:tcPr>
          <w:p w14:paraId="7AD44071"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ml</w:t>
            </w:r>
            <w:proofErr w:type="gramEnd"/>
          </w:p>
        </w:tc>
        <w:tc>
          <w:tcPr>
            <w:tcW w:w="709" w:type="dxa"/>
            <w:tcBorders>
              <w:top w:val="nil"/>
              <w:left w:val="nil"/>
              <w:bottom w:val="single" w:sz="4" w:space="0" w:color="000000"/>
              <w:right w:val="single" w:sz="4" w:space="0" w:color="000000"/>
            </w:tcBorders>
            <w:shd w:val="clear" w:color="auto" w:fill="FFFFFF"/>
            <w:vAlign w:val="center"/>
          </w:tcPr>
          <w:p w14:paraId="3BB9304D"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4A7EE08D"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     </w:t>
            </w:r>
          </w:p>
        </w:tc>
        <w:tc>
          <w:tcPr>
            <w:tcW w:w="851" w:type="dxa"/>
            <w:tcBorders>
              <w:top w:val="nil"/>
              <w:left w:val="nil"/>
              <w:bottom w:val="single" w:sz="4" w:space="0" w:color="000000"/>
              <w:right w:val="single" w:sz="4" w:space="0" w:color="000000"/>
            </w:tcBorders>
            <w:shd w:val="clear" w:color="auto" w:fill="FFFFFF"/>
            <w:vAlign w:val="center"/>
          </w:tcPr>
          <w:p w14:paraId="00794E41"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8,00   </w:t>
            </w:r>
          </w:p>
        </w:tc>
        <w:tc>
          <w:tcPr>
            <w:tcW w:w="879" w:type="dxa"/>
            <w:tcBorders>
              <w:top w:val="nil"/>
              <w:left w:val="nil"/>
              <w:bottom w:val="single" w:sz="4" w:space="0" w:color="000000"/>
              <w:right w:val="single" w:sz="4" w:space="0" w:color="000000"/>
            </w:tcBorders>
            <w:shd w:val="clear" w:color="auto" w:fill="FFFFFF"/>
            <w:vAlign w:val="center"/>
          </w:tcPr>
          <w:p w14:paraId="48BBBC99"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8,00   </w:t>
            </w:r>
          </w:p>
        </w:tc>
        <w:tc>
          <w:tcPr>
            <w:tcW w:w="850" w:type="dxa"/>
            <w:tcBorders>
              <w:top w:val="nil"/>
              <w:left w:val="nil"/>
              <w:bottom w:val="single" w:sz="4" w:space="0" w:color="000000"/>
              <w:right w:val="single" w:sz="4" w:space="0" w:color="000000"/>
            </w:tcBorders>
            <w:shd w:val="clear" w:color="auto" w:fill="FFFFFF"/>
            <w:vAlign w:val="center"/>
          </w:tcPr>
          <w:p w14:paraId="653F2122"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41E6FBB4"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555306E0" w14:textId="77777777" w:rsidR="003E477E" w:rsidRDefault="003E477E">
            <w:pPr>
              <w:spacing w:line="276" w:lineRule="auto"/>
              <w:jc w:val="center"/>
              <w:rPr>
                <w:rFonts w:ascii="Arial Narrow" w:eastAsia="Arial Narrow" w:hAnsi="Arial Narrow" w:cs="Arial Narrow"/>
                <w:color w:val="000000"/>
              </w:rPr>
            </w:pPr>
          </w:p>
        </w:tc>
      </w:tr>
      <w:tr w:rsidR="003E477E" w14:paraId="2A417214"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22B9816C" w14:textId="77777777" w:rsidR="003E477E" w:rsidRDefault="00A21CA4">
            <w:pPr>
              <w:spacing w:line="276" w:lineRule="auto"/>
              <w:jc w:val="center"/>
              <w:rPr>
                <w:rFonts w:ascii="Arial Narrow" w:eastAsia="Arial Narrow" w:hAnsi="Arial Narrow" w:cs="Arial Narrow"/>
                <w:color w:val="000000"/>
              </w:rPr>
            </w:pPr>
            <w:r>
              <w:rPr>
                <w:rFonts w:ascii="Tahoma" w:eastAsia="Tahoma" w:hAnsi="Tahoma" w:cs="Tahoma"/>
                <w:color w:val="000000"/>
                <w:sz w:val="20"/>
                <w:szCs w:val="20"/>
              </w:rPr>
              <w:t>TM402c</w:t>
            </w:r>
          </w:p>
        </w:tc>
        <w:tc>
          <w:tcPr>
            <w:tcW w:w="3119" w:type="dxa"/>
            <w:tcBorders>
              <w:top w:val="nil"/>
              <w:left w:val="nil"/>
              <w:bottom w:val="single" w:sz="4" w:space="0" w:color="000000"/>
              <w:right w:val="single" w:sz="4" w:space="0" w:color="000000"/>
            </w:tcBorders>
            <w:shd w:val="clear" w:color="auto" w:fill="FFFFFF"/>
          </w:tcPr>
          <w:p w14:paraId="41A6CB66" w14:textId="77777777" w:rsidR="003E477E" w:rsidRDefault="00A21CA4">
            <w:pPr>
              <w:jc w:val="both"/>
              <w:rPr>
                <w:rFonts w:ascii="Tahoma" w:eastAsia="Tahoma" w:hAnsi="Tahoma" w:cs="Tahoma"/>
                <w:sz w:val="20"/>
                <w:szCs w:val="20"/>
              </w:rPr>
            </w:pPr>
            <w:r>
              <w:rPr>
                <w:rFonts w:ascii="Tahoma" w:eastAsia="Tahoma" w:hAnsi="Tahoma" w:cs="Tahoma"/>
                <w:sz w:val="20"/>
                <w:szCs w:val="20"/>
              </w:rPr>
              <w:t>Tête de dalot en béton armé 1,5x1,5 m</w:t>
            </w:r>
          </w:p>
        </w:tc>
        <w:tc>
          <w:tcPr>
            <w:tcW w:w="680" w:type="dxa"/>
            <w:tcBorders>
              <w:top w:val="nil"/>
              <w:left w:val="nil"/>
              <w:bottom w:val="single" w:sz="4" w:space="0" w:color="000000"/>
              <w:right w:val="single" w:sz="4" w:space="0" w:color="000000"/>
            </w:tcBorders>
            <w:shd w:val="clear" w:color="auto" w:fill="FFFFFF"/>
            <w:vAlign w:val="center"/>
          </w:tcPr>
          <w:p w14:paraId="36D5E69D"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U</w:t>
            </w:r>
          </w:p>
        </w:tc>
        <w:tc>
          <w:tcPr>
            <w:tcW w:w="709" w:type="dxa"/>
            <w:tcBorders>
              <w:top w:val="nil"/>
              <w:left w:val="nil"/>
              <w:bottom w:val="single" w:sz="4" w:space="0" w:color="000000"/>
              <w:right w:val="single" w:sz="4" w:space="0" w:color="000000"/>
            </w:tcBorders>
            <w:shd w:val="clear" w:color="auto" w:fill="FFFFFF"/>
            <w:vAlign w:val="center"/>
          </w:tcPr>
          <w:p w14:paraId="46FCF7B7"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71B809C9"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851" w:type="dxa"/>
            <w:tcBorders>
              <w:top w:val="nil"/>
              <w:left w:val="nil"/>
              <w:bottom w:val="single" w:sz="4" w:space="0" w:color="000000"/>
              <w:right w:val="single" w:sz="4" w:space="0" w:color="000000"/>
            </w:tcBorders>
            <w:shd w:val="clear" w:color="auto" w:fill="FFFFFF"/>
            <w:vAlign w:val="center"/>
          </w:tcPr>
          <w:p w14:paraId="3C5C49D9"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879" w:type="dxa"/>
            <w:tcBorders>
              <w:top w:val="nil"/>
              <w:left w:val="nil"/>
              <w:bottom w:val="single" w:sz="4" w:space="0" w:color="000000"/>
              <w:right w:val="single" w:sz="4" w:space="0" w:color="000000"/>
            </w:tcBorders>
            <w:shd w:val="clear" w:color="auto" w:fill="FFFFFF"/>
            <w:vAlign w:val="center"/>
          </w:tcPr>
          <w:p w14:paraId="3B89DDFA"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850" w:type="dxa"/>
            <w:tcBorders>
              <w:top w:val="nil"/>
              <w:left w:val="nil"/>
              <w:bottom w:val="single" w:sz="4" w:space="0" w:color="000000"/>
              <w:right w:val="single" w:sz="4" w:space="0" w:color="000000"/>
            </w:tcBorders>
            <w:shd w:val="clear" w:color="auto" w:fill="FFFFFF"/>
            <w:vAlign w:val="center"/>
          </w:tcPr>
          <w:p w14:paraId="331598FC"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5E9ADB3B"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75D93E8C" w14:textId="77777777" w:rsidR="003E477E" w:rsidRDefault="003E477E">
            <w:pPr>
              <w:spacing w:line="276" w:lineRule="auto"/>
              <w:jc w:val="center"/>
              <w:rPr>
                <w:rFonts w:ascii="Arial Narrow" w:eastAsia="Arial Narrow" w:hAnsi="Arial Narrow" w:cs="Arial Narrow"/>
                <w:color w:val="000000"/>
              </w:rPr>
            </w:pPr>
          </w:p>
        </w:tc>
      </w:tr>
      <w:tr w:rsidR="003E477E" w14:paraId="53F4C96B"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2BC22E6D" w14:textId="77777777" w:rsidR="003E477E" w:rsidRDefault="00A21CA4">
            <w:pPr>
              <w:spacing w:line="276" w:lineRule="auto"/>
              <w:jc w:val="center"/>
              <w:rPr>
                <w:rFonts w:ascii="Arial Narrow" w:eastAsia="Arial Narrow" w:hAnsi="Arial Narrow" w:cs="Arial Narrow"/>
                <w:color w:val="000000"/>
              </w:rPr>
            </w:pPr>
            <w:r>
              <w:rPr>
                <w:rFonts w:ascii="Tahoma" w:eastAsia="Tahoma" w:hAnsi="Tahoma" w:cs="Tahoma"/>
                <w:color w:val="000000"/>
                <w:sz w:val="20"/>
                <w:szCs w:val="20"/>
              </w:rPr>
              <w:t>TM402d</w:t>
            </w:r>
          </w:p>
        </w:tc>
        <w:tc>
          <w:tcPr>
            <w:tcW w:w="3119" w:type="dxa"/>
            <w:tcBorders>
              <w:top w:val="nil"/>
              <w:left w:val="nil"/>
              <w:bottom w:val="single" w:sz="4" w:space="0" w:color="000000"/>
              <w:right w:val="single" w:sz="4" w:space="0" w:color="000000"/>
            </w:tcBorders>
            <w:shd w:val="clear" w:color="auto" w:fill="FFFFFF"/>
          </w:tcPr>
          <w:p w14:paraId="537BD82C" w14:textId="77777777" w:rsidR="003E477E" w:rsidRDefault="00A21CA4">
            <w:pPr>
              <w:jc w:val="both"/>
              <w:rPr>
                <w:rFonts w:ascii="Tahoma" w:eastAsia="Tahoma" w:hAnsi="Tahoma" w:cs="Tahoma"/>
                <w:sz w:val="20"/>
                <w:szCs w:val="20"/>
              </w:rPr>
            </w:pPr>
            <w:r>
              <w:rPr>
                <w:rFonts w:ascii="Tahoma" w:eastAsia="Tahoma" w:hAnsi="Tahoma" w:cs="Tahoma"/>
                <w:sz w:val="20"/>
                <w:szCs w:val="20"/>
              </w:rPr>
              <w:t>Tête de dalot en béton armé 2x2,0x1,5 m</w:t>
            </w:r>
          </w:p>
        </w:tc>
        <w:tc>
          <w:tcPr>
            <w:tcW w:w="680" w:type="dxa"/>
            <w:tcBorders>
              <w:top w:val="nil"/>
              <w:left w:val="nil"/>
              <w:bottom w:val="single" w:sz="4" w:space="0" w:color="000000"/>
              <w:right w:val="single" w:sz="4" w:space="0" w:color="000000"/>
            </w:tcBorders>
            <w:shd w:val="clear" w:color="auto" w:fill="FFFFFF"/>
            <w:vAlign w:val="center"/>
          </w:tcPr>
          <w:p w14:paraId="5121024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U</w:t>
            </w:r>
          </w:p>
        </w:tc>
        <w:tc>
          <w:tcPr>
            <w:tcW w:w="709" w:type="dxa"/>
            <w:tcBorders>
              <w:top w:val="nil"/>
              <w:left w:val="nil"/>
              <w:bottom w:val="single" w:sz="4" w:space="0" w:color="000000"/>
              <w:right w:val="single" w:sz="4" w:space="0" w:color="000000"/>
            </w:tcBorders>
            <w:shd w:val="clear" w:color="auto" w:fill="FFFFFF"/>
            <w:vAlign w:val="center"/>
          </w:tcPr>
          <w:p w14:paraId="7A602B29"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5664C2E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851" w:type="dxa"/>
            <w:tcBorders>
              <w:top w:val="nil"/>
              <w:left w:val="nil"/>
              <w:bottom w:val="single" w:sz="4" w:space="0" w:color="000000"/>
              <w:right w:val="single" w:sz="4" w:space="0" w:color="000000"/>
            </w:tcBorders>
            <w:shd w:val="clear" w:color="auto" w:fill="FFFFFF"/>
            <w:vAlign w:val="center"/>
          </w:tcPr>
          <w:p w14:paraId="7295C6E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879" w:type="dxa"/>
            <w:tcBorders>
              <w:top w:val="nil"/>
              <w:left w:val="nil"/>
              <w:bottom w:val="single" w:sz="4" w:space="0" w:color="000000"/>
              <w:right w:val="single" w:sz="4" w:space="0" w:color="000000"/>
            </w:tcBorders>
            <w:shd w:val="clear" w:color="auto" w:fill="FFFFFF"/>
            <w:vAlign w:val="center"/>
          </w:tcPr>
          <w:p w14:paraId="76FC3B1F"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850" w:type="dxa"/>
            <w:tcBorders>
              <w:top w:val="nil"/>
              <w:left w:val="nil"/>
              <w:bottom w:val="single" w:sz="4" w:space="0" w:color="000000"/>
              <w:right w:val="single" w:sz="4" w:space="0" w:color="000000"/>
            </w:tcBorders>
            <w:shd w:val="clear" w:color="auto" w:fill="FFFFFF"/>
            <w:vAlign w:val="center"/>
          </w:tcPr>
          <w:p w14:paraId="4574FEE2"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34631039"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577238AA" w14:textId="77777777" w:rsidR="003E477E" w:rsidRDefault="003E477E">
            <w:pPr>
              <w:spacing w:line="276" w:lineRule="auto"/>
              <w:jc w:val="center"/>
              <w:rPr>
                <w:rFonts w:ascii="Arial Narrow" w:eastAsia="Arial Narrow" w:hAnsi="Arial Narrow" w:cs="Arial Narrow"/>
                <w:color w:val="000000"/>
              </w:rPr>
            </w:pPr>
          </w:p>
        </w:tc>
      </w:tr>
      <w:tr w:rsidR="003E477E" w14:paraId="31F383D1" w14:textId="77777777">
        <w:trPr>
          <w:trHeight w:val="235"/>
        </w:trPr>
        <w:tc>
          <w:tcPr>
            <w:tcW w:w="851" w:type="dxa"/>
            <w:tcBorders>
              <w:top w:val="nil"/>
              <w:left w:val="single" w:sz="4" w:space="0" w:color="000000"/>
              <w:bottom w:val="single" w:sz="4" w:space="0" w:color="000000"/>
              <w:right w:val="single" w:sz="4" w:space="0" w:color="000000"/>
            </w:tcBorders>
            <w:shd w:val="clear" w:color="auto" w:fill="FFFFFF"/>
            <w:vAlign w:val="center"/>
          </w:tcPr>
          <w:p w14:paraId="70DFEAC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407</w:t>
            </w:r>
          </w:p>
        </w:tc>
        <w:tc>
          <w:tcPr>
            <w:tcW w:w="3119" w:type="dxa"/>
            <w:tcBorders>
              <w:top w:val="nil"/>
              <w:left w:val="nil"/>
              <w:bottom w:val="single" w:sz="4" w:space="0" w:color="000000"/>
              <w:right w:val="single" w:sz="4" w:space="0" w:color="000000"/>
            </w:tcBorders>
            <w:shd w:val="clear" w:color="auto" w:fill="FFFFFF"/>
            <w:vAlign w:val="center"/>
          </w:tcPr>
          <w:p w14:paraId="593EDD7C"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Fouilles en terrains ordinaires ou en lit de rivière</w:t>
            </w:r>
          </w:p>
        </w:tc>
        <w:tc>
          <w:tcPr>
            <w:tcW w:w="680" w:type="dxa"/>
            <w:tcBorders>
              <w:top w:val="nil"/>
              <w:left w:val="nil"/>
              <w:bottom w:val="single" w:sz="4" w:space="0" w:color="000000"/>
              <w:right w:val="single" w:sz="4" w:space="0" w:color="000000"/>
            </w:tcBorders>
            <w:shd w:val="clear" w:color="auto" w:fill="FFFFFF"/>
            <w:vAlign w:val="center"/>
          </w:tcPr>
          <w:p w14:paraId="5BC3CE5D"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w:t>
            </w:r>
            <w:proofErr w:type="gramEnd"/>
            <w:r>
              <w:rPr>
                <w:rFonts w:ascii="Arial Narrow" w:eastAsia="Arial Narrow" w:hAnsi="Arial Narrow" w:cs="Arial Narrow"/>
                <w:color w:val="000000"/>
                <w:vertAlign w:val="superscript"/>
              </w:rPr>
              <w:t>3</w:t>
            </w:r>
          </w:p>
        </w:tc>
        <w:tc>
          <w:tcPr>
            <w:tcW w:w="709" w:type="dxa"/>
            <w:tcBorders>
              <w:top w:val="nil"/>
              <w:left w:val="nil"/>
              <w:bottom w:val="single" w:sz="4" w:space="0" w:color="000000"/>
              <w:right w:val="single" w:sz="4" w:space="0" w:color="000000"/>
            </w:tcBorders>
            <w:shd w:val="clear" w:color="auto" w:fill="FFFFFF"/>
            <w:vAlign w:val="center"/>
          </w:tcPr>
          <w:p w14:paraId="01D0AA58"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3D239C4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     </w:t>
            </w:r>
          </w:p>
        </w:tc>
        <w:tc>
          <w:tcPr>
            <w:tcW w:w="851" w:type="dxa"/>
            <w:tcBorders>
              <w:top w:val="nil"/>
              <w:left w:val="nil"/>
              <w:bottom w:val="single" w:sz="4" w:space="0" w:color="000000"/>
              <w:right w:val="single" w:sz="4" w:space="0" w:color="000000"/>
            </w:tcBorders>
            <w:shd w:val="clear" w:color="auto" w:fill="FFFFFF"/>
            <w:vAlign w:val="center"/>
          </w:tcPr>
          <w:p w14:paraId="1A3027D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700,00   </w:t>
            </w:r>
          </w:p>
        </w:tc>
        <w:tc>
          <w:tcPr>
            <w:tcW w:w="879" w:type="dxa"/>
            <w:tcBorders>
              <w:top w:val="nil"/>
              <w:left w:val="nil"/>
              <w:bottom w:val="single" w:sz="4" w:space="0" w:color="000000"/>
              <w:right w:val="single" w:sz="4" w:space="0" w:color="000000"/>
            </w:tcBorders>
            <w:shd w:val="clear" w:color="auto" w:fill="FFFFFF"/>
            <w:vAlign w:val="center"/>
          </w:tcPr>
          <w:p w14:paraId="44763DB9"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700,00   </w:t>
            </w:r>
          </w:p>
        </w:tc>
        <w:tc>
          <w:tcPr>
            <w:tcW w:w="850" w:type="dxa"/>
            <w:tcBorders>
              <w:top w:val="nil"/>
              <w:left w:val="nil"/>
              <w:bottom w:val="single" w:sz="4" w:space="0" w:color="000000"/>
              <w:right w:val="single" w:sz="4" w:space="0" w:color="000000"/>
            </w:tcBorders>
            <w:shd w:val="clear" w:color="auto" w:fill="FFFFFF"/>
            <w:vAlign w:val="center"/>
          </w:tcPr>
          <w:p w14:paraId="072AC664"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0F099830"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7E202334" w14:textId="77777777" w:rsidR="003E477E" w:rsidRDefault="003E477E">
            <w:pPr>
              <w:spacing w:line="276" w:lineRule="auto"/>
              <w:jc w:val="center"/>
              <w:rPr>
                <w:rFonts w:ascii="Arial Narrow" w:eastAsia="Arial Narrow" w:hAnsi="Arial Narrow" w:cs="Arial Narrow"/>
                <w:color w:val="000000"/>
              </w:rPr>
            </w:pPr>
          </w:p>
        </w:tc>
      </w:tr>
      <w:tr w:rsidR="003E477E" w14:paraId="31B5D761" w14:textId="77777777">
        <w:trPr>
          <w:trHeight w:val="9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6614C19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409b</w:t>
            </w:r>
          </w:p>
        </w:tc>
        <w:tc>
          <w:tcPr>
            <w:tcW w:w="3119" w:type="dxa"/>
            <w:tcBorders>
              <w:top w:val="nil"/>
              <w:left w:val="nil"/>
              <w:bottom w:val="single" w:sz="4" w:space="0" w:color="000000"/>
              <w:right w:val="single" w:sz="4" w:space="0" w:color="000000"/>
            </w:tcBorders>
            <w:shd w:val="clear" w:color="auto" w:fill="FFFFFF"/>
            <w:vAlign w:val="center"/>
          </w:tcPr>
          <w:p w14:paraId="4552ACF2"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Enrochement</w:t>
            </w:r>
          </w:p>
        </w:tc>
        <w:tc>
          <w:tcPr>
            <w:tcW w:w="680" w:type="dxa"/>
            <w:tcBorders>
              <w:top w:val="nil"/>
              <w:left w:val="nil"/>
              <w:bottom w:val="single" w:sz="4" w:space="0" w:color="000000"/>
              <w:right w:val="single" w:sz="4" w:space="0" w:color="000000"/>
            </w:tcBorders>
            <w:shd w:val="clear" w:color="auto" w:fill="FFFFFF"/>
            <w:vAlign w:val="center"/>
          </w:tcPr>
          <w:p w14:paraId="0FC18E84" w14:textId="77777777" w:rsidR="003E477E" w:rsidRDefault="00A21CA4">
            <w:pPr>
              <w:spacing w:line="276" w:lineRule="auto"/>
              <w:jc w:val="center"/>
              <w:rPr>
                <w:rFonts w:ascii="Arial Narrow" w:eastAsia="Arial Narrow" w:hAnsi="Arial Narrow" w:cs="Arial Narrow"/>
                <w:color w:val="000000"/>
              </w:rPr>
            </w:pPr>
            <w:proofErr w:type="gramStart"/>
            <w:r>
              <w:rPr>
                <w:rFonts w:ascii="Arial Narrow" w:eastAsia="Arial Narrow" w:hAnsi="Arial Narrow" w:cs="Arial Narrow"/>
                <w:color w:val="000000"/>
              </w:rPr>
              <w:t>m</w:t>
            </w:r>
            <w:proofErr w:type="gramEnd"/>
            <w:r>
              <w:rPr>
                <w:rFonts w:ascii="Arial Narrow" w:eastAsia="Arial Narrow" w:hAnsi="Arial Narrow" w:cs="Arial Narrow"/>
                <w:color w:val="000000"/>
                <w:vertAlign w:val="superscript"/>
              </w:rPr>
              <w:t>3</w:t>
            </w:r>
          </w:p>
        </w:tc>
        <w:tc>
          <w:tcPr>
            <w:tcW w:w="709" w:type="dxa"/>
            <w:tcBorders>
              <w:top w:val="nil"/>
              <w:left w:val="nil"/>
              <w:bottom w:val="single" w:sz="4" w:space="0" w:color="000000"/>
              <w:right w:val="single" w:sz="4" w:space="0" w:color="000000"/>
            </w:tcBorders>
            <w:shd w:val="clear" w:color="auto" w:fill="FFFFFF"/>
            <w:vAlign w:val="center"/>
          </w:tcPr>
          <w:p w14:paraId="0F852630"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0216B6D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     </w:t>
            </w:r>
          </w:p>
        </w:tc>
        <w:tc>
          <w:tcPr>
            <w:tcW w:w="851" w:type="dxa"/>
            <w:tcBorders>
              <w:top w:val="nil"/>
              <w:left w:val="nil"/>
              <w:bottom w:val="single" w:sz="4" w:space="0" w:color="000000"/>
              <w:right w:val="single" w:sz="4" w:space="0" w:color="000000"/>
            </w:tcBorders>
            <w:shd w:val="clear" w:color="auto" w:fill="FFFFFF"/>
            <w:vAlign w:val="center"/>
          </w:tcPr>
          <w:p w14:paraId="3C7005F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20,00   </w:t>
            </w:r>
          </w:p>
        </w:tc>
        <w:tc>
          <w:tcPr>
            <w:tcW w:w="879" w:type="dxa"/>
            <w:tcBorders>
              <w:top w:val="nil"/>
              <w:left w:val="nil"/>
              <w:bottom w:val="single" w:sz="4" w:space="0" w:color="000000"/>
              <w:right w:val="single" w:sz="4" w:space="0" w:color="000000"/>
            </w:tcBorders>
            <w:shd w:val="clear" w:color="auto" w:fill="FFFFFF"/>
            <w:vAlign w:val="center"/>
          </w:tcPr>
          <w:p w14:paraId="30A14AEB"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20,00   </w:t>
            </w:r>
          </w:p>
        </w:tc>
        <w:tc>
          <w:tcPr>
            <w:tcW w:w="850" w:type="dxa"/>
            <w:tcBorders>
              <w:top w:val="nil"/>
              <w:left w:val="nil"/>
              <w:bottom w:val="single" w:sz="4" w:space="0" w:color="000000"/>
              <w:right w:val="single" w:sz="4" w:space="0" w:color="000000"/>
            </w:tcBorders>
            <w:shd w:val="clear" w:color="auto" w:fill="FFFFFF"/>
            <w:vAlign w:val="center"/>
          </w:tcPr>
          <w:p w14:paraId="36C3EBB8"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1536BD39"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70060334" w14:textId="77777777" w:rsidR="003E477E" w:rsidRDefault="003E477E">
            <w:pPr>
              <w:spacing w:line="276" w:lineRule="auto"/>
              <w:jc w:val="center"/>
              <w:rPr>
                <w:rFonts w:ascii="Arial Narrow" w:eastAsia="Arial Narrow" w:hAnsi="Arial Narrow" w:cs="Arial Narrow"/>
                <w:color w:val="000000"/>
              </w:rPr>
            </w:pPr>
          </w:p>
        </w:tc>
      </w:tr>
      <w:tr w:rsidR="003E477E" w14:paraId="35569C73"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281476E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3119" w:type="dxa"/>
            <w:tcBorders>
              <w:top w:val="nil"/>
              <w:left w:val="nil"/>
              <w:bottom w:val="single" w:sz="4" w:space="0" w:color="000000"/>
              <w:right w:val="single" w:sz="4" w:space="0" w:color="000000"/>
            </w:tcBorders>
            <w:shd w:val="clear" w:color="auto" w:fill="FFFFFF"/>
            <w:vAlign w:val="center"/>
          </w:tcPr>
          <w:p w14:paraId="3421A35B"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SOUS-TOTAL SERIE 400</w:t>
            </w:r>
          </w:p>
        </w:tc>
        <w:tc>
          <w:tcPr>
            <w:tcW w:w="680" w:type="dxa"/>
            <w:tcBorders>
              <w:top w:val="nil"/>
              <w:left w:val="nil"/>
              <w:bottom w:val="single" w:sz="4" w:space="0" w:color="000000"/>
              <w:right w:val="single" w:sz="4" w:space="0" w:color="000000"/>
            </w:tcBorders>
            <w:shd w:val="clear" w:color="auto" w:fill="FFFFFF"/>
            <w:vAlign w:val="center"/>
          </w:tcPr>
          <w:p w14:paraId="09849914"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709" w:type="dxa"/>
            <w:tcBorders>
              <w:top w:val="nil"/>
              <w:left w:val="nil"/>
              <w:bottom w:val="single" w:sz="4" w:space="0" w:color="000000"/>
              <w:right w:val="single" w:sz="4" w:space="0" w:color="000000"/>
            </w:tcBorders>
            <w:shd w:val="clear" w:color="auto" w:fill="FFFFFF"/>
            <w:vAlign w:val="center"/>
          </w:tcPr>
          <w:p w14:paraId="3EF13E87"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47F8859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242A4681"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79" w:type="dxa"/>
            <w:tcBorders>
              <w:top w:val="nil"/>
              <w:left w:val="nil"/>
              <w:bottom w:val="single" w:sz="4" w:space="0" w:color="000000"/>
              <w:right w:val="single" w:sz="4" w:space="0" w:color="000000"/>
            </w:tcBorders>
            <w:shd w:val="clear" w:color="auto" w:fill="FFFFFF"/>
            <w:vAlign w:val="center"/>
          </w:tcPr>
          <w:p w14:paraId="04DF8960"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0EA5D86F"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0B6CC26A"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666B16CD" w14:textId="77777777" w:rsidR="003E477E" w:rsidRDefault="003E477E">
            <w:pPr>
              <w:spacing w:line="276" w:lineRule="auto"/>
              <w:jc w:val="center"/>
              <w:rPr>
                <w:rFonts w:ascii="Arial Narrow" w:eastAsia="Arial Narrow" w:hAnsi="Arial Narrow" w:cs="Arial Narrow"/>
                <w:color w:val="000000"/>
              </w:rPr>
            </w:pPr>
          </w:p>
        </w:tc>
      </w:tr>
      <w:tr w:rsidR="003E477E" w14:paraId="5339B914"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56BCC9C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7088" w:type="dxa"/>
            <w:gridSpan w:val="6"/>
            <w:tcBorders>
              <w:top w:val="single" w:sz="4" w:space="0" w:color="000000"/>
              <w:left w:val="nil"/>
              <w:bottom w:val="single" w:sz="4" w:space="0" w:color="000000"/>
              <w:right w:val="single" w:sz="4" w:space="0" w:color="000000"/>
            </w:tcBorders>
            <w:shd w:val="clear" w:color="auto" w:fill="FFFFFF"/>
            <w:vAlign w:val="center"/>
          </w:tcPr>
          <w:p w14:paraId="2395EDF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SERIE  500 SIGNALISATION ET EQUIPEMENTS DE SECURITE </w:t>
            </w:r>
          </w:p>
        </w:tc>
        <w:tc>
          <w:tcPr>
            <w:tcW w:w="850" w:type="dxa"/>
            <w:tcBorders>
              <w:top w:val="nil"/>
              <w:left w:val="nil"/>
              <w:bottom w:val="single" w:sz="4" w:space="0" w:color="000000"/>
              <w:right w:val="single" w:sz="4" w:space="0" w:color="000000"/>
            </w:tcBorders>
            <w:shd w:val="clear" w:color="auto" w:fill="FFFFFF"/>
            <w:vAlign w:val="center"/>
          </w:tcPr>
          <w:p w14:paraId="49D74E0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993" w:type="dxa"/>
            <w:tcBorders>
              <w:top w:val="nil"/>
              <w:left w:val="nil"/>
              <w:bottom w:val="single" w:sz="4" w:space="0" w:color="000000"/>
              <w:right w:val="single" w:sz="4" w:space="0" w:color="000000"/>
            </w:tcBorders>
            <w:shd w:val="clear" w:color="auto" w:fill="FFFFFF"/>
            <w:vAlign w:val="center"/>
          </w:tcPr>
          <w:p w14:paraId="63D899C9"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1021" w:type="dxa"/>
            <w:tcBorders>
              <w:top w:val="nil"/>
              <w:left w:val="nil"/>
              <w:bottom w:val="single" w:sz="4" w:space="0" w:color="000000"/>
              <w:right w:val="single" w:sz="4" w:space="0" w:color="000000"/>
            </w:tcBorders>
            <w:shd w:val="clear" w:color="auto" w:fill="FFFFFF"/>
            <w:vAlign w:val="center"/>
          </w:tcPr>
          <w:p w14:paraId="0790A5EA"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r>
      <w:tr w:rsidR="003E477E" w14:paraId="35B5C181"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687E218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 516a</w:t>
            </w:r>
          </w:p>
        </w:tc>
        <w:tc>
          <w:tcPr>
            <w:tcW w:w="3119" w:type="dxa"/>
            <w:tcBorders>
              <w:top w:val="nil"/>
              <w:left w:val="nil"/>
              <w:bottom w:val="single" w:sz="4" w:space="0" w:color="000000"/>
              <w:right w:val="single" w:sz="4" w:space="0" w:color="000000"/>
            </w:tcBorders>
            <w:shd w:val="clear" w:color="auto" w:fill="FFFFFF"/>
            <w:vAlign w:val="center"/>
          </w:tcPr>
          <w:p w14:paraId="49D871FC"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Panneaux de signalisation métallique de type A</w:t>
            </w:r>
          </w:p>
        </w:tc>
        <w:tc>
          <w:tcPr>
            <w:tcW w:w="680" w:type="dxa"/>
            <w:tcBorders>
              <w:top w:val="nil"/>
              <w:left w:val="nil"/>
              <w:bottom w:val="single" w:sz="4" w:space="0" w:color="000000"/>
              <w:right w:val="single" w:sz="4" w:space="0" w:color="000000"/>
            </w:tcBorders>
            <w:shd w:val="clear" w:color="auto" w:fill="FFFFFF"/>
            <w:vAlign w:val="center"/>
          </w:tcPr>
          <w:p w14:paraId="0F99B0C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U</w:t>
            </w:r>
          </w:p>
        </w:tc>
        <w:tc>
          <w:tcPr>
            <w:tcW w:w="709" w:type="dxa"/>
            <w:tcBorders>
              <w:top w:val="nil"/>
              <w:left w:val="nil"/>
              <w:bottom w:val="single" w:sz="4" w:space="0" w:color="000000"/>
              <w:right w:val="single" w:sz="4" w:space="0" w:color="000000"/>
            </w:tcBorders>
            <w:shd w:val="clear" w:color="auto" w:fill="FFFFFF"/>
            <w:vAlign w:val="center"/>
          </w:tcPr>
          <w:p w14:paraId="161EBEA6" w14:textId="77777777" w:rsidR="003E477E" w:rsidRDefault="003E477E">
            <w:pPr>
              <w:spacing w:line="276" w:lineRule="auto"/>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3484945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     </w:t>
            </w:r>
          </w:p>
        </w:tc>
        <w:tc>
          <w:tcPr>
            <w:tcW w:w="851" w:type="dxa"/>
            <w:tcBorders>
              <w:top w:val="nil"/>
              <w:left w:val="nil"/>
              <w:bottom w:val="single" w:sz="4" w:space="0" w:color="000000"/>
              <w:right w:val="single" w:sz="4" w:space="0" w:color="000000"/>
            </w:tcBorders>
            <w:shd w:val="clear" w:color="auto" w:fill="FFFFFF"/>
            <w:vAlign w:val="center"/>
          </w:tcPr>
          <w:p w14:paraId="5D3A88C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2,00   </w:t>
            </w:r>
          </w:p>
        </w:tc>
        <w:tc>
          <w:tcPr>
            <w:tcW w:w="879" w:type="dxa"/>
            <w:tcBorders>
              <w:top w:val="nil"/>
              <w:left w:val="nil"/>
              <w:bottom w:val="single" w:sz="4" w:space="0" w:color="000000"/>
              <w:right w:val="single" w:sz="4" w:space="0" w:color="000000"/>
            </w:tcBorders>
            <w:shd w:val="clear" w:color="auto" w:fill="FFFFFF"/>
            <w:vAlign w:val="center"/>
          </w:tcPr>
          <w:p w14:paraId="299DC0E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2,00   </w:t>
            </w:r>
          </w:p>
        </w:tc>
        <w:tc>
          <w:tcPr>
            <w:tcW w:w="850" w:type="dxa"/>
            <w:tcBorders>
              <w:top w:val="nil"/>
              <w:left w:val="nil"/>
              <w:bottom w:val="single" w:sz="4" w:space="0" w:color="000000"/>
              <w:right w:val="single" w:sz="4" w:space="0" w:color="000000"/>
            </w:tcBorders>
            <w:shd w:val="clear" w:color="auto" w:fill="FFFFFF"/>
            <w:vAlign w:val="center"/>
          </w:tcPr>
          <w:p w14:paraId="23FD9DB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     </w:t>
            </w:r>
          </w:p>
        </w:tc>
        <w:tc>
          <w:tcPr>
            <w:tcW w:w="993" w:type="dxa"/>
            <w:tcBorders>
              <w:top w:val="nil"/>
              <w:left w:val="nil"/>
              <w:bottom w:val="single" w:sz="4" w:space="0" w:color="000000"/>
              <w:right w:val="single" w:sz="4" w:space="0" w:color="000000"/>
            </w:tcBorders>
            <w:shd w:val="clear" w:color="auto" w:fill="FFFFFF"/>
            <w:vAlign w:val="center"/>
          </w:tcPr>
          <w:p w14:paraId="5397E90B"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05D41EFF" w14:textId="77777777" w:rsidR="003E477E" w:rsidRDefault="003E477E">
            <w:pPr>
              <w:spacing w:line="276" w:lineRule="auto"/>
              <w:jc w:val="center"/>
              <w:rPr>
                <w:rFonts w:ascii="Arial Narrow" w:eastAsia="Arial Narrow" w:hAnsi="Arial Narrow" w:cs="Arial Narrow"/>
                <w:color w:val="000000"/>
              </w:rPr>
            </w:pPr>
          </w:p>
        </w:tc>
      </w:tr>
      <w:tr w:rsidR="003E477E" w14:paraId="69996D8B"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18CD336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3119" w:type="dxa"/>
            <w:tcBorders>
              <w:top w:val="nil"/>
              <w:left w:val="nil"/>
              <w:bottom w:val="single" w:sz="4" w:space="0" w:color="000000"/>
              <w:right w:val="single" w:sz="4" w:space="0" w:color="000000"/>
            </w:tcBorders>
            <w:shd w:val="clear" w:color="auto" w:fill="FFFFFF"/>
            <w:vAlign w:val="center"/>
          </w:tcPr>
          <w:p w14:paraId="133AB3F8"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SOUS-TOTAL SERIE 500</w:t>
            </w:r>
          </w:p>
        </w:tc>
        <w:tc>
          <w:tcPr>
            <w:tcW w:w="680" w:type="dxa"/>
            <w:tcBorders>
              <w:top w:val="nil"/>
              <w:left w:val="nil"/>
              <w:bottom w:val="single" w:sz="4" w:space="0" w:color="000000"/>
              <w:right w:val="single" w:sz="4" w:space="0" w:color="000000"/>
            </w:tcBorders>
            <w:shd w:val="clear" w:color="auto" w:fill="FFFFFF"/>
            <w:vAlign w:val="center"/>
          </w:tcPr>
          <w:p w14:paraId="4E16DCA0"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709" w:type="dxa"/>
            <w:tcBorders>
              <w:top w:val="nil"/>
              <w:left w:val="nil"/>
              <w:bottom w:val="single" w:sz="4" w:space="0" w:color="000000"/>
              <w:right w:val="single" w:sz="4" w:space="0" w:color="000000"/>
            </w:tcBorders>
            <w:shd w:val="clear" w:color="auto" w:fill="FFFFFF"/>
            <w:vAlign w:val="center"/>
          </w:tcPr>
          <w:p w14:paraId="5E1AD46B" w14:textId="77777777" w:rsidR="003E477E" w:rsidRDefault="003E477E">
            <w:pPr>
              <w:spacing w:line="276" w:lineRule="auto"/>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4653F519"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1DEE8CF6"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79" w:type="dxa"/>
            <w:tcBorders>
              <w:top w:val="nil"/>
              <w:left w:val="nil"/>
              <w:bottom w:val="single" w:sz="4" w:space="0" w:color="000000"/>
              <w:right w:val="single" w:sz="4" w:space="0" w:color="000000"/>
            </w:tcBorders>
            <w:shd w:val="clear" w:color="auto" w:fill="FFFFFF"/>
            <w:vAlign w:val="center"/>
          </w:tcPr>
          <w:p w14:paraId="63A27AC7"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6B4D141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     </w:t>
            </w:r>
          </w:p>
        </w:tc>
        <w:tc>
          <w:tcPr>
            <w:tcW w:w="993" w:type="dxa"/>
            <w:tcBorders>
              <w:top w:val="nil"/>
              <w:left w:val="nil"/>
              <w:bottom w:val="single" w:sz="4" w:space="0" w:color="000000"/>
              <w:right w:val="single" w:sz="4" w:space="0" w:color="000000"/>
            </w:tcBorders>
            <w:shd w:val="clear" w:color="auto" w:fill="FFFFFF"/>
            <w:vAlign w:val="center"/>
          </w:tcPr>
          <w:p w14:paraId="07086A22"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68DC619B" w14:textId="77777777" w:rsidR="003E477E" w:rsidRDefault="003E477E">
            <w:pPr>
              <w:spacing w:line="276" w:lineRule="auto"/>
              <w:jc w:val="center"/>
              <w:rPr>
                <w:rFonts w:ascii="Arial Narrow" w:eastAsia="Arial Narrow" w:hAnsi="Arial Narrow" w:cs="Arial Narrow"/>
                <w:color w:val="000000"/>
              </w:rPr>
            </w:pPr>
          </w:p>
        </w:tc>
      </w:tr>
      <w:tr w:rsidR="003E477E" w14:paraId="6618D015"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3E0C5F7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3119" w:type="dxa"/>
            <w:tcBorders>
              <w:top w:val="nil"/>
              <w:left w:val="nil"/>
              <w:bottom w:val="single" w:sz="4" w:space="0" w:color="000000"/>
              <w:right w:val="single" w:sz="4" w:space="0" w:color="000000"/>
            </w:tcBorders>
            <w:shd w:val="clear" w:color="auto" w:fill="FFFFFF"/>
            <w:vAlign w:val="center"/>
          </w:tcPr>
          <w:p w14:paraId="7BB7164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SERIE 600 : DIVERS</w:t>
            </w:r>
          </w:p>
        </w:tc>
        <w:tc>
          <w:tcPr>
            <w:tcW w:w="680" w:type="dxa"/>
            <w:tcBorders>
              <w:top w:val="nil"/>
              <w:left w:val="nil"/>
              <w:bottom w:val="single" w:sz="4" w:space="0" w:color="000000"/>
              <w:right w:val="single" w:sz="4" w:space="0" w:color="000000"/>
            </w:tcBorders>
            <w:shd w:val="clear" w:color="auto" w:fill="FFFFFF"/>
            <w:vAlign w:val="center"/>
          </w:tcPr>
          <w:p w14:paraId="39DE3E31"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709" w:type="dxa"/>
            <w:tcBorders>
              <w:top w:val="nil"/>
              <w:left w:val="nil"/>
              <w:bottom w:val="single" w:sz="4" w:space="0" w:color="000000"/>
              <w:right w:val="single" w:sz="4" w:space="0" w:color="000000"/>
            </w:tcBorders>
            <w:shd w:val="clear" w:color="auto" w:fill="FFFFFF"/>
            <w:vAlign w:val="center"/>
          </w:tcPr>
          <w:p w14:paraId="1E04B1A6"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351FEA99"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851" w:type="dxa"/>
            <w:tcBorders>
              <w:top w:val="nil"/>
              <w:left w:val="nil"/>
              <w:bottom w:val="single" w:sz="4" w:space="0" w:color="000000"/>
              <w:right w:val="single" w:sz="4" w:space="0" w:color="000000"/>
            </w:tcBorders>
            <w:shd w:val="clear" w:color="auto" w:fill="FFFFFF"/>
            <w:vAlign w:val="center"/>
          </w:tcPr>
          <w:p w14:paraId="2477B963"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879" w:type="dxa"/>
            <w:tcBorders>
              <w:top w:val="nil"/>
              <w:left w:val="nil"/>
              <w:bottom w:val="single" w:sz="4" w:space="0" w:color="000000"/>
              <w:right w:val="single" w:sz="4" w:space="0" w:color="000000"/>
            </w:tcBorders>
            <w:shd w:val="clear" w:color="auto" w:fill="FFFFFF"/>
            <w:vAlign w:val="center"/>
          </w:tcPr>
          <w:p w14:paraId="200FE19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1C4DEA1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993" w:type="dxa"/>
            <w:tcBorders>
              <w:top w:val="nil"/>
              <w:left w:val="nil"/>
              <w:bottom w:val="single" w:sz="4" w:space="0" w:color="000000"/>
              <w:right w:val="single" w:sz="4" w:space="0" w:color="000000"/>
            </w:tcBorders>
            <w:shd w:val="clear" w:color="auto" w:fill="FFFFFF"/>
            <w:vAlign w:val="center"/>
          </w:tcPr>
          <w:p w14:paraId="74197F51"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1021" w:type="dxa"/>
            <w:tcBorders>
              <w:top w:val="nil"/>
              <w:left w:val="nil"/>
              <w:bottom w:val="single" w:sz="4" w:space="0" w:color="000000"/>
              <w:right w:val="single" w:sz="4" w:space="0" w:color="000000"/>
            </w:tcBorders>
            <w:shd w:val="clear" w:color="auto" w:fill="FFFFFF"/>
            <w:vAlign w:val="center"/>
          </w:tcPr>
          <w:p w14:paraId="11362AE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r>
      <w:tr w:rsidR="003E477E" w14:paraId="2B973CDD" w14:textId="77777777">
        <w:trPr>
          <w:trHeight w:val="518"/>
        </w:trPr>
        <w:tc>
          <w:tcPr>
            <w:tcW w:w="851" w:type="dxa"/>
            <w:tcBorders>
              <w:top w:val="nil"/>
              <w:left w:val="single" w:sz="4" w:space="0" w:color="000000"/>
              <w:bottom w:val="single" w:sz="4" w:space="0" w:color="000000"/>
              <w:right w:val="single" w:sz="4" w:space="0" w:color="000000"/>
            </w:tcBorders>
            <w:shd w:val="clear" w:color="auto" w:fill="FFFFFF"/>
            <w:vAlign w:val="center"/>
          </w:tcPr>
          <w:p w14:paraId="60F3B29C"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TM601</w:t>
            </w:r>
          </w:p>
        </w:tc>
        <w:tc>
          <w:tcPr>
            <w:tcW w:w="3119" w:type="dxa"/>
            <w:tcBorders>
              <w:top w:val="nil"/>
              <w:left w:val="nil"/>
              <w:bottom w:val="single" w:sz="4" w:space="0" w:color="000000"/>
              <w:right w:val="single" w:sz="4" w:space="0" w:color="000000"/>
            </w:tcBorders>
            <w:shd w:val="clear" w:color="auto" w:fill="FFFFFF"/>
            <w:vAlign w:val="center"/>
          </w:tcPr>
          <w:p w14:paraId="0017E39E"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Construction de barrières de pluies avec voie d’accès latérale permanente pour véhicule léger TYPE 1 (MINTP)</w:t>
            </w:r>
          </w:p>
        </w:tc>
        <w:tc>
          <w:tcPr>
            <w:tcW w:w="680" w:type="dxa"/>
            <w:tcBorders>
              <w:top w:val="nil"/>
              <w:left w:val="nil"/>
              <w:bottom w:val="single" w:sz="4" w:space="0" w:color="000000"/>
              <w:right w:val="single" w:sz="4" w:space="0" w:color="000000"/>
            </w:tcBorders>
            <w:shd w:val="clear" w:color="auto" w:fill="FFFFFF"/>
            <w:vAlign w:val="center"/>
          </w:tcPr>
          <w:p w14:paraId="2F83C8D1"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U</w:t>
            </w:r>
          </w:p>
        </w:tc>
        <w:tc>
          <w:tcPr>
            <w:tcW w:w="709" w:type="dxa"/>
            <w:tcBorders>
              <w:top w:val="nil"/>
              <w:left w:val="nil"/>
              <w:bottom w:val="single" w:sz="4" w:space="0" w:color="000000"/>
              <w:right w:val="single" w:sz="4" w:space="0" w:color="000000"/>
            </w:tcBorders>
            <w:shd w:val="clear" w:color="auto" w:fill="FFFFFF"/>
            <w:vAlign w:val="center"/>
          </w:tcPr>
          <w:p w14:paraId="6DBBB80A"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5590555D"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2,00   </w:t>
            </w:r>
          </w:p>
        </w:tc>
        <w:tc>
          <w:tcPr>
            <w:tcW w:w="851" w:type="dxa"/>
            <w:tcBorders>
              <w:top w:val="nil"/>
              <w:left w:val="nil"/>
              <w:bottom w:val="single" w:sz="4" w:space="0" w:color="000000"/>
              <w:right w:val="single" w:sz="4" w:space="0" w:color="000000"/>
            </w:tcBorders>
            <w:shd w:val="clear" w:color="auto" w:fill="FFFFFF"/>
            <w:vAlign w:val="center"/>
          </w:tcPr>
          <w:p w14:paraId="1D27A2D6"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2,00   </w:t>
            </w:r>
          </w:p>
        </w:tc>
        <w:tc>
          <w:tcPr>
            <w:tcW w:w="879" w:type="dxa"/>
            <w:tcBorders>
              <w:top w:val="nil"/>
              <w:left w:val="nil"/>
              <w:bottom w:val="single" w:sz="4" w:space="0" w:color="000000"/>
              <w:right w:val="single" w:sz="4" w:space="0" w:color="000000"/>
            </w:tcBorders>
            <w:shd w:val="clear" w:color="auto" w:fill="FFFFFF"/>
            <w:vAlign w:val="center"/>
          </w:tcPr>
          <w:p w14:paraId="149E9B40"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xml:space="preserve">             4,00   </w:t>
            </w:r>
          </w:p>
        </w:tc>
        <w:tc>
          <w:tcPr>
            <w:tcW w:w="850" w:type="dxa"/>
            <w:tcBorders>
              <w:top w:val="nil"/>
              <w:left w:val="nil"/>
              <w:bottom w:val="single" w:sz="4" w:space="0" w:color="000000"/>
              <w:right w:val="single" w:sz="4" w:space="0" w:color="000000"/>
            </w:tcBorders>
            <w:shd w:val="clear" w:color="auto" w:fill="FFFFFF"/>
            <w:vAlign w:val="center"/>
          </w:tcPr>
          <w:p w14:paraId="23B69FDF"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301FFBA4"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56057CF2" w14:textId="77777777" w:rsidR="003E477E" w:rsidRDefault="003E477E">
            <w:pPr>
              <w:spacing w:line="276" w:lineRule="auto"/>
              <w:jc w:val="center"/>
              <w:rPr>
                <w:rFonts w:ascii="Arial Narrow" w:eastAsia="Arial Narrow" w:hAnsi="Arial Narrow" w:cs="Arial Narrow"/>
                <w:color w:val="000000"/>
              </w:rPr>
            </w:pPr>
          </w:p>
        </w:tc>
      </w:tr>
      <w:tr w:rsidR="003E477E" w14:paraId="4BC68C12" w14:textId="77777777">
        <w:trPr>
          <w:trHeight w:val="518"/>
        </w:trPr>
        <w:tc>
          <w:tcPr>
            <w:tcW w:w="851" w:type="dxa"/>
            <w:tcBorders>
              <w:top w:val="nil"/>
              <w:left w:val="single" w:sz="4" w:space="0" w:color="000000"/>
              <w:bottom w:val="single" w:sz="4" w:space="0" w:color="000000"/>
              <w:right w:val="single" w:sz="4" w:space="0" w:color="000000"/>
            </w:tcBorders>
            <w:shd w:val="clear" w:color="auto" w:fill="FFFFFF"/>
            <w:vAlign w:val="center"/>
          </w:tcPr>
          <w:p w14:paraId="6406A1CE"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TM613</w:t>
            </w:r>
          </w:p>
        </w:tc>
        <w:tc>
          <w:tcPr>
            <w:tcW w:w="3119" w:type="dxa"/>
            <w:tcBorders>
              <w:top w:val="nil"/>
              <w:left w:val="nil"/>
              <w:bottom w:val="single" w:sz="4" w:space="0" w:color="000000"/>
              <w:right w:val="single" w:sz="4" w:space="0" w:color="000000"/>
            </w:tcBorders>
            <w:shd w:val="clear" w:color="auto" w:fill="FFFFFF"/>
            <w:vAlign w:val="center"/>
          </w:tcPr>
          <w:p w14:paraId="6D7A4C87"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color w:val="000000"/>
              </w:rPr>
              <w:t>Gestion de barrière de pluies</w:t>
            </w:r>
          </w:p>
        </w:tc>
        <w:tc>
          <w:tcPr>
            <w:tcW w:w="680" w:type="dxa"/>
            <w:tcBorders>
              <w:top w:val="nil"/>
              <w:left w:val="nil"/>
              <w:bottom w:val="single" w:sz="4" w:space="0" w:color="000000"/>
              <w:right w:val="single" w:sz="4" w:space="0" w:color="000000"/>
            </w:tcBorders>
            <w:shd w:val="clear" w:color="auto" w:fill="FFFFFF"/>
            <w:vAlign w:val="center"/>
          </w:tcPr>
          <w:p w14:paraId="07D6B81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U/mois</w:t>
            </w:r>
          </w:p>
        </w:tc>
        <w:tc>
          <w:tcPr>
            <w:tcW w:w="709" w:type="dxa"/>
            <w:tcBorders>
              <w:top w:val="nil"/>
              <w:left w:val="nil"/>
              <w:bottom w:val="single" w:sz="4" w:space="0" w:color="000000"/>
              <w:right w:val="single" w:sz="4" w:space="0" w:color="000000"/>
            </w:tcBorders>
            <w:shd w:val="clear" w:color="auto" w:fill="FFFFFF"/>
            <w:vAlign w:val="center"/>
          </w:tcPr>
          <w:p w14:paraId="5360936F" w14:textId="77777777" w:rsidR="003E477E" w:rsidRDefault="003E477E">
            <w:pPr>
              <w:spacing w:line="276" w:lineRule="auto"/>
              <w:jc w:val="center"/>
              <w:rPr>
                <w:rFonts w:ascii="Arial Narrow" w:eastAsia="Arial Narrow" w:hAnsi="Arial Narrow" w:cs="Arial Narrow"/>
                <w:color w:val="000000"/>
              </w:rPr>
            </w:pPr>
          </w:p>
        </w:tc>
        <w:tc>
          <w:tcPr>
            <w:tcW w:w="850" w:type="dxa"/>
            <w:tcBorders>
              <w:top w:val="nil"/>
              <w:left w:val="nil"/>
              <w:bottom w:val="single" w:sz="4" w:space="0" w:color="000000"/>
              <w:right w:val="single" w:sz="4" w:space="0" w:color="000000"/>
            </w:tcBorders>
            <w:shd w:val="clear" w:color="auto" w:fill="FFFFFF"/>
            <w:vAlign w:val="center"/>
          </w:tcPr>
          <w:p w14:paraId="3B04DDB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851" w:type="dxa"/>
            <w:tcBorders>
              <w:top w:val="nil"/>
              <w:left w:val="nil"/>
              <w:bottom w:val="single" w:sz="4" w:space="0" w:color="000000"/>
              <w:right w:val="single" w:sz="4" w:space="0" w:color="000000"/>
            </w:tcBorders>
            <w:shd w:val="clear" w:color="auto" w:fill="FFFFFF"/>
            <w:vAlign w:val="center"/>
          </w:tcPr>
          <w:p w14:paraId="44B9BD5F"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879" w:type="dxa"/>
            <w:tcBorders>
              <w:top w:val="nil"/>
              <w:left w:val="nil"/>
              <w:bottom w:val="single" w:sz="4" w:space="0" w:color="000000"/>
              <w:right w:val="single" w:sz="4" w:space="0" w:color="000000"/>
            </w:tcBorders>
            <w:shd w:val="clear" w:color="auto" w:fill="FFFFFF"/>
            <w:vAlign w:val="center"/>
          </w:tcPr>
          <w:p w14:paraId="24A2B8D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850" w:type="dxa"/>
            <w:tcBorders>
              <w:top w:val="nil"/>
              <w:left w:val="nil"/>
              <w:bottom w:val="single" w:sz="4" w:space="0" w:color="000000"/>
              <w:right w:val="single" w:sz="4" w:space="0" w:color="000000"/>
            </w:tcBorders>
            <w:shd w:val="clear" w:color="auto" w:fill="FFFFFF"/>
            <w:vAlign w:val="center"/>
          </w:tcPr>
          <w:p w14:paraId="11999C9F"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4D1A400D"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031806B9" w14:textId="77777777" w:rsidR="003E477E" w:rsidRDefault="003E477E">
            <w:pPr>
              <w:spacing w:line="276" w:lineRule="auto"/>
              <w:jc w:val="center"/>
              <w:rPr>
                <w:rFonts w:ascii="Arial Narrow" w:eastAsia="Arial Narrow" w:hAnsi="Arial Narrow" w:cs="Arial Narrow"/>
                <w:color w:val="000000"/>
              </w:rPr>
            </w:pPr>
          </w:p>
        </w:tc>
      </w:tr>
      <w:tr w:rsidR="003E477E" w14:paraId="5F286308" w14:textId="77777777">
        <w:trPr>
          <w:trHeight w:val="227"/>
        </w:trPr>
        <w:tc>
          <w:tcPr>
            <w:tcW w:w="851" w:type="dxa"/>
            <w:tcBorders>
              <w:top w:val="nil"/>
              <w:left w:val="single" w:sz="4" w:space="0" w:color="000000"/>
              <w:bottom w:val="single" w:sz="4" w:space="0" w:color="000000"/>
              <w:right w:val="single" w:sz="4" w:space="0" w:color="000000"/>
            </w:tcBorders>
            <w:shd w:val="clear" w:color="auto" w:fill="FFFFFF"/>
            <w:vAlign w:val="center"/>
          </w:tcPr>
          <w:p w14:paraId="1AF87678"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w:t>
            </w:r>
          </w:p>
        </w:tc>
        <w:tc>
          <w:tcPr>
            <w:tcW w:w="6209" w:type="dxa"/>
            <w:gridSpan w:val="5"/>
            <w:tcBorders>
              <w:top w:val="single" w:sz="4" w:space="0" w:color="000000"/>
              <w:left w:val="nil"/>
              <w:bottom w:val="single" w:sz="4" w:space="0" w:color="000000"/>
              <w:right w:val="single" w:sz="4" w:space="0" w:color="000000"/>
            </w:tcBorders>
            <w:shd w:val="clear" w:color="auto" w:fill="FFFFFF"/>
            <w:vAlign w:val="center"/>
          </w:tcPr>
          <w:p w14:paraId="48E5A19A" w14:textId="77777777" w:rsidR="003E477E" w:rsidRDefault="00A21CA4">
            <w:pPr>
              <w:spacing w:line="276" w:lineRule="auto"/>
              <w:rPr>
                <w:rFonts w:ascii="Arial Narrow" w:eastAsia="Arial Narrow" w:hAnsi="Arial Narrow" w:cs="Arial Narrow"/>
                <w:color w:val="000000"/>
              </w:rPr>
            </w:pPr>
            <w:r>
              <w:rPr>
                <w:rFonts w:ascii="Arial Narrow" w:eastAsia="Arial Narrow" w:hAnsi="Arial Narrow" w:cs="Arial Narrow"/>
                <w:b/>
                <w:color w:val="000000"/>
              </w:rPr>
              <w:t>SOUS-TOTAL SERIE 600</w:t>
            </w:r>
          </w:p>
        </w:tc>
        <w:tc>
          <w:tcPr>
            <w:tcW w:w="879" w:type="dxa"/>
            <w:tcBorders>
              <w:top w:val="nil"/>
              <w:left w:val="nil"/>
              <w:bottom w:val="single" w:sz="4" w:space="0" w:color="000000"/>
              <w:right w:val="single" w:sz="4" w:space="0" w:color="000000"/>
            </w:tcBorders>
            <w:shd w:val="clear" w:color="auto" w:fill="FFFFFF"/>
            <w:vAlign w:val="center"/>
          </w:tcPr>
          <w:p w14:paraId="2C7559C7" w14:textId="77777777" w:rsidR="003E477E" w:rsidRDefault="00A21CA4">
            <w:pPr>
              <w:spacing w:line="276" w:lineRule="auto"/>
              <w:jc w:val="right"/>
              <w:rPr>
                <w:rFonts w:ascii="Arial Narrow" w:eastAsia="Arial Narrow" w:hAnsi="Arial Narrow" w:cs="Arial Narrow"/>
                <w:color w:val="000000"/>
              </w:rPr>
            </w:pPr>
            <w:r>
              <w:rPr>
                <w:rFonts w:ascii="Arial Narrow" w:eastAsia="Arial Narrow" w:hAnsi="Arial Narrow" w:cs="Arial Narrow"/>
                <w:b/>
                <w:color w:val="000000"/>
              </w:rPr>
              <w:t> </w:t>
            </w:r>
          </w:p>
        </w:tc>
        <w:tc>
          <w:tcPr>
            <w:tcW w:w="850" w:type="dxa"/>
            <w:tcBorders>
              <w:top w:val="nil"/>
              <w:left w:val="nil"/>
              <w:bottom w:val="single" w:sz="4" w:space="0" w:color="000000"/>
              <w:right w:val="single" w:sz="4" w:space="0" w:color="000000"/>
            </w:tcBorders>
            <w:shd w:val="clear" w:color="auto" w:fill="FFFFFF"/>
            <w:vAlign w:val="center"/>
          </w:tcPr>
          <w:p w14:paraId="2D01F00D"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3E62E483"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72E53B7F" w14:textId="77777777" w:rsidR="003E477E" w:rsidRDefault="003E477E">
            <w:pPr>
              <w:spacing w:line="276" w:lineRule="auto"/>
              <w:jc w:val="center"/>
              <w:rPr>
                <w:rFonts w:ascii="Arial Narrow" w:eastAsia="Arial Narrow" w:hAnsi="Arial Narrow" w:cs="Arial Narrow"/>
                <w:color w:val="000000"/>
              </w:rPr>
            </w:pPr>
          </w:p>
        </w:tc>
      </w:tr>
      <w:tr w:rsidR="003E477E" w14:paraId="4F3F5FC6" w14:textId="77777777">
        <w:trPr>
          <w:cantSplit/>
          <w:trHeight w:val="227"/>
        </w:trPr>
        <w:tc>
          <w:tcPr>
            <w:tcW w:w="6209"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6C1954"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 </w:t>
            </w:r>
          </w:p>
        </w:tc>
        <w:tc>
          <w:tcPr>
            <w:tcW w:w="1730" w:type="dxa"/>
            <w:gridSpan w:val="2"/>
            <w:tcBorders>
              <w:top w:val="single" w:sz="4" w:space="0" w:color="000000"/>
              <w:left w:val="nil"/>
              <w:bottom w:val="single" w:sz="4" w:space="0" w:color="000000"/>
              <w:right w:val="single" w:sz="4" w:space="0" w:color="000000"/>
            </w:tcBorders>
            <w:shd w:val="clear" w:color="auto" w:fill="FFFFFF"/>
            <w:vAlign w:val="center"/>
          </w:tcPr>
          <w:p w14:paraId="6D1462CF"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TOTAL HTVA </w:t>
            </w:r>
          </w:p>
        </w:tc>
        <w:tc>
          <w:tcPr>
            <w:tcW w:w="850" w:type="dxa"/>
            <w:tcBorders>
              <w:top w:val="nil"/>
              <w:left w:val="nil"/>
              <w:bottom w:val="single" w:sz="4" w:space="0" w:color="000000"/>
              <w:right w:val="single" w:sz="4" w:space="0" w:color="000000"/>
            </w:tcBorders>
            <w:shd w:val="clear" w:color="auto" w:fill="FFFFFF"/>
            <w:vAlign w:val="center"/>
          </w:tcPr>
          <w:p w14:paraId="421FA15A"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527DC0CD"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3D5A60C6" w14:textId="77777777" w:rsidR="003E477E" w:rsidRDefault="003E477E">
            <w:pPr>
              <w:spacing w:line="276" w:lineRule="auto"/>
              <w:jc w:val="center"/>
              <w:rPr>
                <w:rFonts w:ascii="Arial Narrow" w:eastAsia="Arial Narrow" w:hAnsi="Arial Narrow" w:cs="Arial Narrow"/>
                <w:color w:val="000000"/>
              </w:rPr>
            </w:pPr>
          </w:p>
        </w:tc>
      </w:tr>
      <w:tr w:rsidR="003E477E" w14:paraId="5093DBFF" w14:textId="77777777">
        <w:trPr>
          <w:cantSplit/>
          <w:trHeight w:val="227"/>
        </w:trPr>
        <w:tc>
          <w:tcPr>
            <w:tcW w:w="6209"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4A1295" w14:textId="77777777" w:rsidR="003E477E" w:rsidRDefault="003E477E">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1730" w:type="dxa"/>
            <w:gridSpan w:val="2"/>
            <w:tcBorders>
              <w:top w:val="single" w:sz="4" w:space="0" w:color="000000"/>
              <w:left w:val="nil"/>
              <w:bottom w:val="single" w:sz="4" w:space="0" w:color="000000"/>
              <w:right w:val="single" w:sz="4" w:space="0" w:color="000000"/>
            </w:tcBorders>
            <w:shd w:val="clear" w:color="auto" w:fill="FFFFFF"/>
            <w:vAlign w:val="center"/>
          </w:tcPr>
          <w:p w14:paraId="2DB7CE4C"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TVA (19,25%)  </w:t>
            </w:r>
          </w:p>
        </w:tc>
        <w:tc>
          <w:tcPr>
            <w:tcW w:w="850" w:type="dxa"/>
            <w:tcBorders>
              <w:top w:val="nil"/>
              <w:left w:val="nil"/>
              <w:bottom w:val="single" w:sz="4" w:space="0" w:color="000000"/>
              <w:right w:val="single" w:sz="4" w:space="0" w:color="000000"/>
            </w:tcBorders>
            <w:shd w:val="clear" w:color="auto" w:fill="FFFFFF"/>
            <w:vAlign w:val="center"/>
          </w:tcPr>
          <w:p w14:paraId="7F721039"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55E55A02"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5ABAEFF1" w14:textId="77777777" w:rsidR="003E477E" w:rsidRDefault="003E477E">
            <w:pPr>
              <w:spacing w:line="276" w:lineRule="auto"/>
              <w:jc w:val="center"/>
              <w:rPr>
                <w:rFonts w:ascii="Arial Narrow" w:eastAsia="Arial Narrow" w:hAnsi="Arial Narrow" w:cs="Arial Narrow"/>
                <w:color w:val="000000"/>
              </w:rPr>
            </w:pPr>
          </w:p>
        </w:tc>
      </w:tr>
      <w:tr w:rsidR="003E477E" w14:paraId="70B3704E" w14:textId="77777777">
        <w:trPr>
          <w:cantSplit/>
          <w:trHeight w:val="227"/>
        </w:trPr>
        <w:tc>
          <w:tcPr>
            <w:tcW w:w="6209"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6BB19C" w14:textId="77777777" w:rsidR="003E477E" w:rsidRDefault="003E477E">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1730" w:type="dxa"/>
            <w:gridSpan w:val="2"/>
            <w:tcBorders>
              <w:top w:val="single" w:sz="4" w:space="0" w:color="000000"/>
              <w:left w:val="nil"/>
              <w:bottom w:val="single" w:sz="4" w:space="0" w:color="000000"/>
              <w:right w:val="single" w:sz="4" w:space="0" w:color="000000"/>
            </w:tcBorders>
            <w:shd w:val="clear" w:color="auto" w:fill="FFFFFF"/>
            <w:vAlign w:val="center"/>
          </w:tcPr>
          <w:p w14:paraId="65897DB1"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IR (2,2%)  </w:t>
            </w:r>
          </w:p>
        </w:tc>
        <w:tc>
          <w:tcPr>
            <w:tcW w:w="850" w:type="dxa"/>
            <w:tcBorders>
              <w:top w:val="nil"/>
              <w:left w:val="nil"/>
              <w:bottom w:val="single" w:sz="4" w:space="0" w:color="000000"/>
              <w:right w:val="single" w:sz="4" w:space="0" w:color="000000"/>
            </w:tcBorders>
            <w:shd w:val="clear" w:color="auto" w:fill="FFFFFF"/>
            <w:vAlign w:val="center"/>
          </w:tcPr>
          <w:p w14:paraId="66A7EF34"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53907A0D"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68A72E98" w14:textId="77777777" w:rsidR="003E477E" w:rsidRDefault="003E477E">
            <w:pPr>
              <w:spacing w:line="276" w:lineRule="auto"/>
              <w:jc w:val="center"/>
              <w:rPr>
                <w:rFonts w:ascii="Arial Narrow" w:eastAsia="Arial Narrow" w:hAnsi="Arial Narrow" w:cs="Arial Narrow"/>
                <w:color w:val="000000"/>
              </w:rPr>
            </w:pPr>
          </w:p>
        </w:tc>
      </w:tr>
      <w:tr w:rsidR="003E477E" w14:paraId="1FD26401" w14:textId="77777777">
        <w:trPr>
          <w:cantSplit/>
          <w:trHeight w:val="227"/>
        </w:trPr>
        <w:tc>
          <w:tcPr>
            <w:tcW w:w="6209"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E8608A" w14:textId="77777777" w:rsidR="003E477E" w:rsidRDefault="003E477E">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1730" w:type="dxa"/>
            <w:gridSpan w:val="2"/>
            <w:tcBorders>
              <w:top w:val="single" w:sz="4" w:space="0" w:color="000000"/>
              <w:left w:val="nil"/>
              <w:bottom w:val="single" w:sz="4" w:space="0" w:color="000000"/>
              <w:right w:val="single" w:sz="4" w:space="0" w:color="000000"/>
            </w:tcBorders>
            <w:shd w:val="clear" w:color="auto" w:fill="FFFFFF"/>
            <w:vAlign w:val="center"/>
          </w:tcPr>
          <w:p w14:paraId="23CC5FE2"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TOTAL TTC </w:t>
            </w:r>
          </w:p>
        </w:tc>
        <w:tc>
          <w:tcPr>
            <w:tcW w:w="850" w:type="dxa"/>
            <w:tcBorders>
              <w:top w:val="nil"/>
              <w:left w:val="nil"/>
              <w:bottom w:val="single" w:sz="4" w:space="0" w:color="000000"/>
              <w:right w:val="single" w:sz="4" w:space="0" w:color="000000"/>
            </w:tcBorders>
            <w:shd w:val="clear" w:color="auto" w:fill="FFFFFF"/>
            <w:vAlign w:val="center"/>
          </w:tcPr>
          <w:p w14:paraId="72871B18"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44275830"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346EF5A4" w14:textId="77777777" w:rsidR="003E477E" w:rsidRDefault="003E477E">
            <w:pPr>
              <w:spacing w:line="276" w:lineRule="auto"/>
              <w:jc w:val="center"/>
              <w:rPr>
                <w:rFonts w:ascii="Arial Narrow" w:eastAsia="Arial Narrow" w:hAnsi="Arial Narrow" w:cs="Arial Narrow"/>
                <w:color w:val="000000"/>
              </w:rPr>
            </w:pPr>
          </w:p>
        </w:tc>
      </w:tr>
      <w:tr w:rsidR="003E477E" w14:paraId="0E696B3B" w14:textId="77777777">
        <w:trPr>
          <w:cantSplit/>
          <w:trHeight w:val="762"/>
        </w:trPr>
        <w:tc>
          <w:tcPr>
            <w:tcW w:w="6209"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534284" w14:textId="77777777" w:rsidR="003E477E" w:rsidRDefault="003E477E">
            <w:pPr>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1730" w:type="dxa"/>
            <w:gridSpan w:val="2"/>
            <w:tcBorders>
              <w:top w:val="single" w:sz="4" w:space="0" w:color="000000"/>
              <w:left w:val="nil"/>
              <w:bottom w:val="single" w:sz="4" w:space="0" w:color="000000"/>
              <w:right w:val="single" w:sz="4" w:space="0" w:color="000000"/>
            </w:tcBorders>
            <w:shd w:val="clear" w:color="auto" w:fill="FFFFFF"/>
            <w:vAlign w:val="center"/>
          </w:tcPr>
          <w:p w14:paraId="462BBF15" w14:textId="77777777" w:rsidR="003E477E" w:rsidRDefault="00A21CA4">
            <w:pP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NET A MANDATER </w:t>
            </w:r>
          </w:p>
        </w:tc>
        <w:tc>
          <w:tcPr>
            <w:tcW w:w="850" w:type="dxa"/>
            <w:tcBorders>
              <w:top w:val="nil"/>
              <w:left w:val="nil"/>
              <w:bottom w:val="single" w:sz="4" w:space="0" w:color="000000"/>
              <w:right w:val="single" w:sz="4" w:space="0" w:color="000000"/>
            </w:tcBorders>
            <w:shd w:val="clear" w:color="auto" w:fill="FFFFFF"/>
            <w:vAlign w:val="center"/>
          </w:tcPr>
          <w:p w14:paraId="174E6F82" w14:textId="77777777" w:rsidR="003E477E" w:rsidRDefault="003E477E">
            <w:pPr>
              <w:spacing w:line="276" w:lineRule="auto"/>
              <w:jc w:val="center"/>
              <w:rPr>
                <w:rFonts w:ascii="Arial Narrow" w:eastAsia="Arial Narrow" w:hAnsi="Arial Narrow" w:cs="Arial Narrow"/>
                <w:color w:val="000000"/>
              </w:rPr>
            </w:pPr>
          </w:p>
        </w:tc>
        <w:tc>
          <w:tcPr>
            <w:tcW w:w="993" w:type="dxa"/>
            <w:tcBorders>
              <w:top w:val="nil"/>
              <w:left w:val="nil"/>
              <w:bottom w:val="single" w:sz="4" w:space="0" w:color="000000"/>
              <w:right w:val="single" w:sz="4" w:space="0" w:color="000000"/>
            </w:tcBorders>
            <w:shd w:val="clear" w:color="auto" w:fill="FFFFFF"/>
            <w:vAlign w:val="center"/>
          </w:tcPr>
          <w:p w14:paraId="371890C4" w14:textId="77777777" w:rsidR="003E477E" w:rsidRDefault="003E477E">
            <w:pPr>
              <w:spacing w:line="276" w:lineRule="auto"/>
              <w:jc w:val="center"/>
              <w:rPr>
                <w:rFonts w:ascii="Arial Narrow" w:eastAsia="Arial Narrow" w:hAnsi="Arial Narrow" w:cs="Arial Narrow"/>
                <w:color w:val="000000"/>
              </w:rPr>
            </w:pPr>
          </w:p>
        </w:tc>
        <w:tc>
          <w:tcPr>
            <w:tcW w:w="1021" w:type="dxa"/>
            <w:tcBorders>
              <w:top w:val="nil"/>
              <w:left w:val="nil"/>
              <w:bottom w:val="single" w:sz="4" w:space="0" w:color="000000"/>
              <w:right w:val="single" w:sz="4" w:space="0" w:color="000000"/>
            </w:tcBorders>
            <w:shd w:val="clear" w:color="auto" w:fill="FFFFFF"/>
            <w:vAlign w:val="center"/>
          </w:tcPr>
          <w:p w14:paraId="44766E11" w14:textId="77777777" w:rsidR="003E477E" w:rsidRDefault="003E477E">
            <w:pPr>
              <w:spacing w:line="276" w:lineRule="auto"/>
              <w:jc w:val="center"/>
              <w:rPr>
                <w:rFonts w:ascii="Arial Narrow" w:eastAsia="Arial Narrow" w:hAnsi="Arial Narrow" w:cs="Arial Narrow"/>
                <w:color w:val="000000"/>
              </w:rPr>
            </w:pPr>
          </w:p>
        </w:tc>
      </w:tr>
    </w:tbl>
    <w:p w14:paraId="1C4EB7D2" w14:textId="77777777" w:rsidR="003E477E" w:rsidRDefault="00A21CA4">
      <w:pPr>
        <w:spacing w:after="0" w:line="240" w:lineRule="auto"/>
        <w:rPr>
          <w:rFonts w:ascii="Corbel" w:eastAsia="Corbel" w:hAnsi="Corbel" w:cs="Corbel"/>
          <w:sz w:val="32"/>
          <w:szCs w:val="32"/>
        </w:rPr>
      </w:pPr>
      <w:r>
        <w:rPr>
          <w:rFonts w:ascii="Corbel" w:eastAsia="Corbel" w:hAnsi="Corbel" w:cs="Corbel"/>
          <w:sz w:val="32"/>
          <w:szCs w:val="32"/>
        </w:rPr>
        <w:t>Arrêté le présent devis à la somme de francs CFA de …………………</w:t>
      </w:r>
    </w:p>
    <w:p w14:paraId="12EEC0D8" w14:textId="77777777" w:rsidR="003E477E" w:rsidRDefault="00A21CA4">
      <w:pPr>
        <w:spacing w:after="200" w:line="276" w:lineRule="auto"/>
        <w:rPr>
          <w:rFonts w:ascii="Times New Roman" w:eastAsia="Times New Roman" w:hAnsi="Times New Roman" w:cs="Times New Roman"/>
          <w:color w:val="FF0000"/>
          <w:sz w:val="56"/>
          <w:szCs w:val="56"/>
        </w:rPr>
      </w:pPr>
      <w:r>
        <w:rPr>
          <w:rFonts w:ascii="Times New Roman" w:eastAsia="Times New Roman" w:hAnsi="Times New Roman" w:cs="Times New Roman"/>
          <w:color w:val="FF0000"/>
          <w:sz w:val="56"/>
          <w:szCs w:val="56"/>
        </w:rPr>
        <w:t xml:space="preserve">                         </w:t>
      </w:r>
      <w:r>
        <w:rPr>
          <w:rFonts w:ascii="Times New Roman" w:eastAsia="Times New Roman" w:hAnsi="Times New Roman" w:cs="Times New Roman"/>
          <w:sz w:val="24"/>
          <w:szCs w:val="24"/>
        </w:rPr>
        <w:t>Fait à,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 le ……..……..</w:t>
      </w:r>
    </w:p>
    <w:p w14:paraId="6C68D1DE" w14:textId="77777777" w:rsidR="003E477E" w:rsidRDefault="00A21CA4">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 DG de l’Entreprise   </w:t>
      </w:r>
    </w:p>
    <w:p w14:paraId="0C4822B8"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4668A411"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376AF4FF"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1D45A5CB"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13F61758"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62EA4017"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4FA9AA3D"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3AF4D7FA"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5E0E6849"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69C3A9E2"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12593C7D"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047244C8"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2EC55711" w14:textId="77777777" w:rsidR="003E477E" w:rsidRDefault="003E477E">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p>
    <w:p w14:paraId="55F1AB18" w14:textId="77777777" w:rsidR="003E477E" w:rsidRDefault="00A21CA4" w:rsidP="00DA1EE4">
      <w:pPr>
        <w:widowControl w:val="0"/>
        <w:tabs>
          <w:tab w:val="left" w:pos="2300"/>
          <w:tab w:val="left" w:pos="3420"/>
          <w:tab w:val="left" w:pos="4120"/>
          <w:tab w:val="left" w:pos="4640"/>
          <w:tab w:val="left" w:pos="6920"/>
        </w:tabs>
        <w:spacing w:after="0" w:line="360" w:lineRule="auto"/>
        <w:ind w:right="-341"/>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Pièce N°8 :</w:t>
      </w:r>
    </w:p>
    <w:p w14:paraId="333DA138" w14:textId="77777777" w:rsidR="003E477E" w:rsidRDefault="00A21CA4" w:rsidP="00DA1EE4">
      <w:pPr>
        <w:widowControl w:val="0"/>
        <w:tabs>
          <w:tab w:val="left" w:pos="2300"/>
          <w:tab w:val="left" w:pos="3420"/>
          <w:tab w:val="left" w:pos="4120"/>
          <w:tab w:val="left" w:pos="4640"/>
          <w:tab w:val="left" w:pos="6920"/>
        </w:tabs>
        <w:spacing w:after="0" w:line="360" w:lineRule="auto"/>
        <w:ind w:left="107" w:right="-341"/>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Cadre du Sous-Détail des Prix</w:t>
      </w:r>
    </w:p>
    <w:p w14:paraId="5E5EB197" w14:textId="77777777" w:rsidR="003E477E" w:rsidRDefault="003E477E">
      <w:pPr>
        <w:widowControl w:val="0"/>
        <w:tabs>
          <w:tab w:val="left" w:pos="2300"/>
          <w:tab w:val="left" w:pos="3420"/>
          <w:tab w:val="left" w:pos="4120"/>
          <w:tab w:val="left" w:pos="4640"/>
          <w:tab w:val="left" w:pos="6920"/>
        </w:tabs>
        <w:spacing w:after="0" w:line="360" w:lineRule="auto"/>
        <w:ind w:left="107" w:right="-341"/>
        <w:jc w:val="center"/>
        <w:rPr>
          <w:rFonts w:ascii="Times New Roman" w:eastAsia="Times New Roman" w:hAnsi="Times New Roman" w:cs="Times New Roman"/>
          <w:sz w:val="56"/>
          <w:szCs w:val="56"/>
        </w:rPr>
      </w:pPr>
    </w:p>
    <w:p w14:paraId="71CFDC4C" w14:textId="77777777" w:rsidR="003E477E" w:rsidRDefault="003E477E">
      <w:pPr>
        <w:widowControl w:val="0"/>
        <w:tabs>
          <w:tab w:val="left" w:pos="2300"/>
          <w:tab w:val="left" w:pos="3420"/>
          <w:tab w:val="left" w:pos="4120"/>
          <w:tab w:val="left" w:pos="4640"/>
          <w:tab w:val="left" w:pos="6920"/>
        </w:tabs>
        <w:spacing w:after="0" w:line="360" w:lineRule="auto"/>
        <w:ind w:left="107" w:right="-341"/>
        <w:jc w:val="center"/>
        <w:rPr>
          <w:rFonts w:ascii="Times New Roman" w:eastAsia="Times New Roman" w:hAnsi="Times New Roman" w:cs="Times New Roman"/>
          <w:sz w:val="56"/>
          <w:szCs w:val="56"/>
        </w:rPr>
      </w:pPr>
    </w:p>
    <w:p w14:paraId="4E4345C5" w14:textId="77777777" w:rsidR="003E477E" w:rsidRDefault="003E477E">
      <w:pPr>
        <w:widowControl w:val="0"/>
        <w:tabs>
          <w:tab w:val="left" w:pos="2300"/>
          <w:tab w:val="left" w:pos="3420"/>
          <w:tab w:val="left" w:pos="4120"/>
          <w:tab w:val="left" w:pos="4640"/>
          <w:tab w:val="left" w:pos="6920"/>
        </w:tabs>
        <w:spacing w:after="0" w:line="360" w:lineRule="auto"/>
        <w:ind w:left="107" w:right="-341"/>
        <w:jc w:val="center"/>
        <w:rPr>
          <w:rFonts w:ascii="Times New Roman" w:eastAsia="Times New Roman" w:hAnsi="Times New Roman" w:cs="Times New Roman"/>
          <w:sz w:val="56"/>
          <w:szCs w:val="56"/>
        </w:rPr>
      </w:pPr>
    </w:p>
    <w:p w14:paraId="05D881A5" w14:textId="77777777" w:rsidR="003E477E" w:rsidRDefault="003E477E">
      <w:pPr>
        <w:widowControl w:val="0"/>
        <w:tabs>
          <w:tab w:val="left" w:pos="2300"/>
          <w:tab w:val="left" w:pos="3420"/>
          <w:tab w:val="left" w:pos="4120"/>
          <w:tab w:val="left" w:pos="4640"/>
          <w:tab w:val="left" w:pos="6920"/>
        </w:tabs>
        <w:spacing w:after="0" w:line="360" w:lineRule="auto"/>
        <w:ind w:left="107" w:right="-341"/>
        <w:jc w:val="center"/>
        <w:rPr>
          <w:rFonts w:ascii="Times New Roman" w:eastAsia="Times New Roman" w:hAnsi="Times New Roman" w:cs="Times New Roman"/>
          <w:sz w:val="56"/>
          <w:szCs w:val="56"/>
        </w:rPr>
      </w:pPr>
    </w:p>
    <w:p w14:paraId="73F725ED" w14:textId="77777777" w:rsidR="003E477E" w:rsidRDefault="003E477E" w:rsidP="008C4E81">
      <w:pPr>
        <w:widowControl w:val="0"/>
        <w:spacing w:after="0" w:line="240" w:lineRule="auto"/>
        <w:rPr>
          <w:rFonts w:ascii="Twentieth Century" w:eastAsia="Twentieth Century" w:hAnsi="Twentieth Century" w:cs="Twentieth Century"/>
          <w:color w:val="231F20"/>
          <w:sz w:val="34"/>
          <w:szCs w:val="34"/>
        </w:rPr>
      </w:pPr>
    </w:p>
    <w:p w14:paraId="026442D4"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393E09CA"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5731FF2D"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7E4E63AE"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29735C55"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185CD3DB"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561757BD"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50E679C9"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4E9EBA30"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1AFC1E14"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7C36B698"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78477C9A"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0B0ED7EF" w14:textId="77777777" w:rsidR="00DA1EE4" w:rsidRDefault="00DA1EE4">
      <w:pPr>
        <w:widowControl w:val="0"/>
        <w:spacing w:after="0" w:line="240" w:lineRule="auto"/>
        <w:jc w:val="center"/>
        <w:rPr>
          <w:rFonts w:ascii="Twentieth Century" w:eastAsia="Twentieth Century" w:hAnsi="Twentieth Century" w:cs="Twentieth Century"/>
          <w:b/>
          <w:color w:val="231F20"/>
          <w:sz w:val="34"/>
          <w:szCs w:val="34"/>
        </w:rPr>
      </w:pPr>
    </w:p>
    <w:p w14:paraId="6B76DA40" w14:textId="537EA79E" w:rsidR="003E477E" w:rsidRDefault="00A21CA4">
      <w:pPr>
        <w:widowControl w:val="0"/>
        <w:spacing w:after="0" w:line="240" w:lineRule="auto"/>
        <w:jc w:val="center"/>
        <w:rPr>
          <w:rFonts w:ascii="Twentieth Century" w:eastAsia="Twentieth Century" w:hAnsi="Twentieth Century" w:cs="Twentieth Century"/>
          <w:color w:val="231F20"/>
          <w:sz w:val="34"/>
          <w:szCs w:val="34"/>
        </w:rPr>
      </w:pPr>
      <w:r>
        <w:rPr>
          <w:rFonts w:ascii="Twentieth Century" w:eastAsia="Twentieth Century" w:hAnsi="Twentieth Century" w:cs="Twentieth Century"/>
          <w:b/>
          <w:color w:val="231F20"/>
          <w:sz w:val="34"/>
          <w:szCs w:val="34"/>
        </w:rPr>
        <w:lastRenderedPageBreak/>
        <w:t>Note relative à la présentation des sous détails de prix et taxes</w:t>
      </w:r>
    </w:p>
    <w:p w14:paraId="499FAB7B" w14:textId="77777777" w:rsidR="003E477E" w:rsidRDefault="00A21CA4">
      <w:pPr>
        <w:spacing w:before="280"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sz w:val="24"/>
          <w:szCs w:val="24"/>
        </w:rPr>
        <w:t>1. Un sous détail expose toutes les étapes d’établissement d’un prix de vente. Aussi, constitue-t-il un élément important d’appréciation de la qualité du prix proposé par un soumissionnaire.</w:t>
      </w:r>
    </w:p>
    <w:p w14:paraId="0D826C9F"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Il n’est pas nécessaire d’imposer un modèle de présentation à tous les soumissionnaires, compte tenu de la grande diversité de logiciels de détermination des sous détails de prix. En revanche, ils devront comporter les éléments suivants :</w:t>
      </w:r>
    </w:p>
    <w:p w14:paraId="5F8DC88E" w14:textId="77777777" w:rsidR="003E477E" w:rsidRDefault="00A21CA4">
      <w:pPr>
        <w:widowControl w:val="0"/>
        <w:spacing w:before="120"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a. Détail du coefficient de vente suivant le modèle présenté après la présente note ;</w:t>
      </w:r>
    </w:p>
    <w:p w14:paraId="5D53E3A6"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b. Coût en prix secs des matériels prévus pour le chantier ;</w:t>
      </w:r>
    </w:p>
    <w:p w14:paraId="76513F01"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c. Coût en prix secs des fournitures nécessaires au chantier ;</w:t>
      </w:r>
    </w:p>
    <w:p w14:paraId="25EAF231"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d. Coût de la main d’œuvre locale et expatriée ;</w:t>
      </w:r>
    </w:p>
    <w:p w14:paraId="4159F9C6"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e. Pour chaque prix du bordereau, une fiche issue des points 1, 2, 3 et 4 susvisés, indiquant les rendements conduisant aux prix unitaires ;</w:t>
      </w:r>
    </w:p>
    <w:p w14:paraId="33CFEEB5"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f. Le sous détail précis des forfaits d’installation du camp de base, d’amenée et de retour du matériel, du laboratoire et ses équipements, d’aménagement d’une carrière (le cas échéant), etc. ;</w:t>
      </w:r>
    </w:p>
    <w:p w14:paraId="4B055E0F"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g. Le sous détail précis des forfaits d’aménagement, d’entretien des locaux et de fourniture des moyens mis à la disposition du Maître d’Ouvrage ;</w:t>
      </w:r>
    </w:p>
    <w:p w14:paraId="27F64A28"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h. Le sous détail des impôts et taxes.</w:t>
      </w:r>
    </w:p>
    <w:p w14:paraId="2E8798CE" w14:textId="77777777" w:rsidR="003E477E" w:rsidRDefault="003E477E">
      <w:pPr>
        <w:widowControl w:val="0"/>
        <w:spacing w:after="0" w:line="240" w:lineRule="auto"/>
        <w:jc w:val="both"/>
        <w:rPr>
          <w:rFonts w:ascii="Twentieth Century" w:eastAsia="Twentieth Century" w:hAnsi="Twentieth Century" w:cs="Twentieth Century"/>
          <w:color w:val="231F20"/>
          <w:sz w:val="28"/>
          <w:szCs w:val="28"/>
        </w:rPr>
      </w:pPr>
    </w:p>
    <w:p w14:paraId="22FDDA20"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2. Cadre de présentation du coefficient de vente, encore appelé coefficients de frais généraux.</w:t>
      </w:r>
    </w:p>
    <w:p w14:paraId="7FA5B571" w14:textId="77777777" w:rsidR="003E477E" w:rsidRDefault="003E477E">
      <w:pPr>
        <w:widowControl w:val="0"/>
        <w:spacing w:after="0" w:line="240" w:lineRule="auto"/>
        <w:jc w:val="both"/>
        <w:rPr>
          <w:rFonts w:ascii="Twentieth Century" w:eastAsia="Twentieth Century" w:hAnsi="Twentieth Century" w:cs="Twentieth Century"/>
          <w:color w:val="231F20"/>
          <w:sz w:val="28"/>
          <w:szCs w:val="28"/>
        </w:rPr>
      </w:pPr>
    </w:p>
    <w:p w14:paraId="132EBC9F"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A. Frais généraux de chantier</w:t>
      </w:r>
    </w:p>
    <w:p w14:paraId="0306C9F3"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 xml:space="preserve">- Etudes </w:t>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proofErr w:type="gramStart"/>
      <w:r>
        <w:rPr>
          <w:rFonts w:ascii="Twentieth Century" w:eastAsia="Twentieth Century" w:hAnsi="Twentieth Century" w:cs="Twentieth Century"/>
          <w:color w:val="231F20"/>
          <w:sz w:val="28"/>
          <w:szCs w:val="28"/>
        </w:rPr>
        <w:tab/>
        <w:t>….</w:t>
      </w:r>
      <w:proofErr w:type="gramEnd"/>
      <w:r>
        <w:rPr>
          <w:rFonts w:ascii="Twentieth Century" w:eastAsia="Twentieth Century" w:hAnsi="Twentieth Century" w:cs="Twentieth Century"/>
          <w:color w:val="231F20"/>
          <w:sz w:val="28"/>
          <w:szCs w:val="28"/>
        </w:rPr>
        <w:t>.</w:t>
      </w:r>
    </w:p>
    <w:p w14:paraId="367E2CDF"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 xml:space="preserve">- … </w:t>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t>…..</w:t>
      </w:r>
    </w:p>
    <w:p w14:paraId="218C2655"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 xml:space="preserve">- … </w:t>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t xml:space="preserve">      _______</w:t>
      </w:r>
    </w:p>
    <w:p w14:paraId="18A741A7" w14:textId="77777777" w:rsidR="003E477E" w:rsidRDefault="00A21CA4">
      <w:pPr>
        <w:widowControl w:val="0"/>
        <w:spacing w:after="0" w:line="240" w:lineRule="auto"/>
        <w:ind w:left="1416" w:firstLine="707"/>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Total</w:t>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t xml:space="preserve"> C1</w:t>
      </w:r>
    </w:p>
    <w:p w14:paraId="638E750A" w14:textId="77777777" w:rsidR="003E477E" w:rsidRDefault="003E477E">
      <w:pPr>
        <w:widowControl w:val="0"/>
        <w:spacing w:after="0" w:line="240" w:lineRule="auto"/>
        <w:jc w:val="both"/>
        <w:rPr>
          <w:rFonts w:ascii="Twentieth Century" w:eastAsia="Twentieth Century" w:hAnsi="Twentieth Century" w:cs="Twentieth Century"/>
          <w:color w:val="231F20"/>
          <w:sz w:val="28"/>
          <w:szCs w:val="28"/>
        </w:rPr>
      </w:pPr>
    </w:p>
    <w:p w14:paraId="6B2CE483"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B. Frais généraux de siège</w:t>
      </w:r>
    </w:p>
    <w:p w14:paraId="3447544D"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 xml:space="preserve">- Frais de siège </w:t>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proofErr w:type="gramStart"/>
      <w:r>
        <w:rPr>
          <w:rFonts w:ascii="Twentieth Century" w:eastAsia="Twentieth Century" w:hAnsi="Twentieth Century" w:cs="Twentieth Century"/>
          <w:color w:val="231F20"/>
          <w:sz w:val="28"/>
          <w:szCs w:val="28"/>
        </w:rPr>
        <w:tab/>
        <w:t>….</w:t>
      </w:r>
      <w:proofErr w:type="gramEnd"/>
      <w:r>
        <w:rPr>
          <w:rFonts w:ascii="Twentieth Century" w:eastAsia="Twentieth Century" w:hAnsi="Twentieth Century" w:cs="Twentieth Century"/>
          <w:color w:val="231F20"/>
          <w:sz w:val="28"/>
          <w:szCs w:val="28"/>
        </w:rPr>
        <w:t>.</w:t>
      </w:r>
    </w:p>
    <w:p w14:paraId="2F79D83A"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 xml:space="preserve">- Frais financiers </w:t>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proofErr w:type="gramStart"/>
      <w:r>
        <w:rPr>
          <w:rFonts w:ascii="Twentieth Century" w:eastAsia="Twentieth Century" w:hAnsi="Twentieth Century" w:cs="Twentieth Century"/>
          <w:color w:val="231F20"/>
          <w:sz w:val="28"/>
          <w:szCs w:val="28"/>
        </w:rPr>
        <w:tab/>
        <w:t>….</w:t>
      </w:r>
      <w:proofErr w:type="gramEnd"/>
      <w:r>
        <w:rPr>
          <w:rFonts w:ascii="Twentieth Century" w:eastAsia="Twentieth Century" w:hAnsi="Twentieth Century" w:cs="Twentieth Century"/>
          <w:color w:val="231F20"/>
          <w:sz w:val="28"/>
          <w:szCs w:val="28"/>
        </w:rPr>
        <w:t>.</w:t>
      </w:r>
    </w:p>
    <w:p w14:paraId="70690322"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 xml:space="preserve">- … </w:t>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t>…..</w:t>
      </w:r>
    </w:p>
    <w:p w14:paraId="07AA15EF"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 xml:space="preserve">- Aléas et bénéfice </w:t>
      </w:r>
      <w:r>
        <w:rPr>
          <w:rFonts w:ascii="Twentieth Century" w:eastAsia="Twentieth Century" w:hAnsi="Twentieth Century" w:cs="Twentieth Century"/>
          <w:color w:val="231F20"/>
          <w:sz w:val="28"/>
          <w:szCs w:val="28"/>
        </w:rPr>
        <w:tab/>
      </w:r>
      <w:proofErr w:type="gramStart"/>
      <w:r>
        <w:rPr>
          <w:rFonts w:ascii="Twentieth Century" w:eastAsia="Twentieth Century" w:hAnsi="Twentieth Century" w:cs="Twentieth Century"/>
          <w:color w:val="231F20"/>
          <w:sz w:val="28"/>
          <w:szCs w:val="28"/>
        </w:rPr>
        <w:tab/>
        <w:t>….</w:t>
      </w:r>
      <w:proofErr w:type="gramEnd"/>
      <w:r>
        <w:rPr>
          <w:rFonts w:ascii="Twentieth Century" w:eastAsia="Twentieth Century" w:hAnsi="Twentieth Century" w:cs="Twentieth Century"/>
          <w:color w:val="231F20"/>
          <w:sz w:val="28"/>
          <w:szCs w:val="28"/>
        </w:rPr>
        <w:t>.</w:t>
      </w:r>
    </w:p>
    <w:p w14:paraId="23181890" w14:textId="77777777" w:rsidR="003E477E" w:rsidRDefault="00A21CA4">
      <w:pPr>
        <w:widowControl w:val="0"/>
        <w:spacing w:after="0" w:line="240" w:lineRule="auto"/>
        <w:ind w:left="2124" w:firstLine="707"/>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 xml:space="preserve">      ________</w:t>
      </w:r>
    </w:p>
    <w:p w14:paraId="6E7322A1" w14:textId="77777777" w:rsidR="003E477E" w:rsidRDefault="00A21CA4">
      <w:pPr>
        <w:widowControl w:val="0"/>
        <w:spacing w:after="0" w:line="240" w:lineRule="auto"/>
        <w:ind w:left="1416" w:firstLine="707"/>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Total</w:t>
      </w:r>
      <w:r>
        <w:rPr>
          <w:rFonts w:ascii="Twentieth Century" w:eastAsia="Twentieth Century" w:hAnsi="Twentieth Century" w:cs="Twentieth Century"/>
          <w:color w:val="231F20"/>
          <w:sz w:val="28"/>
          <w:szCs w:val="28"/>
        </w:rPr>
        <w:tab/>
      </w:r>
      <w:r>
        <w:rPr>
          <w:rFonts w:ascii="Twentieth Century" w:eastAsia="Twentieth Century" w:hAnsi="Twentieth Century" w:cs="Twentieth Century"/>
          <w:color w:val="231F20"/>
          <w:sz w:val="28"/>
          <w:szCs w:val="28"/>
        </w:rPr>
        <w:tab/>
        <w:t>C2</w:t>
      </w:r>
    </w:p>
    <w:p w14:paraId="52045DEB" w14:textId="77777777" w:rsidR="003E477E" w:rsidRDefault="003E477E">
      <w:pPr>
        <w:widowControl w:val="0"/>
        <w:spacing w:after="0" w:line="240" w:lineRule="auto"/>
        <w:jc w:val="both"/>
        <w:rPr>
          <w:rFonts w:ascii="Twentieth Century" w:eastAsia="Twentieth Century" w:hAnsi="Twentieth Century" w:cs="Twentieth Century"/>
          <w:color w:val="231F20"/>
          <w:sz w:val="28"/>
          <w:szCs w:val="28"/>
        </w:rPr>
      </w:pPr>
    </w:p>
    <w:p w14:paraId="0C93DBB6" w14:textId="77777777" w:rsidR="003E477E" w:rsidRDefault="00A21CA4">
      <w:pPr>
        <w:widowControl w:val="0"/>
        <w:spacing w:after="0" w:line="240" w:lineRule="auto"/>
        <w:jc w:val="both"/>
        <w:rPr>
          <w:rFonts w:ascii="Twentieth Century" w:eastAsia="Twentieth Century" w:hAnsi="Twentieth Century" w:cs="Twentieth Century"/>
          <w:color w:val="231F20"/>
          <w:sz w:val="28"/>
          <w:szCs w:val="28"/>
        </w:rPr>
      </w:pPr>
      <w:r>
        <w:rPr>
          <w:rFonts w:ascii="Twentieth Century" w:eastAsia="Twentieth Century" w:hAnsi="Twentieth Century" w:cs="Twentieth Century"/>
          <w:color w:val="231F20"/>
          <w:sz w:val="28"/>
          <w:szCs w:val="28"/>
        </w:rPr>
        <w:t>Coefficient de vente k = 100/ (100-C) avec C=C1+C2</w:t>
      </w:r>
    </w:p>
    <w:p w14:paraId="1F6098B4" w14:textId="77777777" w:rsidR="003E477E" w:rsidRDefault="003E477E">
      <w:pPr>
        <w:widowControl w:val="0"/>
        <w:spacing w:after="0" w:line="240" w:lineRule="auto"/>
        <w:jc w:val="both"/>
        <w:rPr>
          <w:rFonts w:ascii="Twentieth Century" w:eastAsia="Twentieth Century" w:hAnsi="Twentieth Century" w:cs="Twentieth Century"/>
          <w:color w:val="231F20"/>
          <w:sz w:val="28"/>
          <w:szCs w:val="28"/>
        </w:rPr>
      </w:pPr>
    </w:p>
    <w:p w14:paraId="57CF0516" w14:textId="77777777" w:rsidR="003E477E" w:rsidRDefault="00A21CA4">
      <w:pPr>
        <w:widowControl w:val="0"/>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color w:val="231F20"/>
          <w:sz w:val="28"/>
          <w:szCs w:val="28"/>
        </w:rPr>
        <w:t>3. Le Maître d’Ouvrage peut proposer un cadre du sous-détail des prix unitaires comportant les éléments énoncés au point 1 ci-dessus.</w:t>
      </w:r>
    </w:p>
    <w:p w14:paraId="3C02F2B6" w14:textId="77777777" w:rsidR="003E477E" w:rsidRDefault="003E477E">
      <w:pPr>
        <w:widowControl w:val="0"/>
        <w:tabs>
          <w:tab w:val="center" w:pos="4536"/>
          <w:tab w:val="right" w:pos="9072"/>
        </w:tabs>
        <w:spacing w:after="0" w:line="240" w:lineRule="auto"/>
        <w:jc w:val="both"/>
        <w:rPr>
          <w:rFonts w:ascii="Twentieth Century" w:eastAsia="Twentieth Century" w:hAnsi="Twentieth Century" w:cs="Twentieth Century"/>
          <w:sz w:val="24"/>
          <w:szCs w:val="24"/>
        </w:rPr>
      </w:pPr>
    </w:p>
    <w:p w14:paraId="5826022A" w14:textId="77777777" w:rsidR="003E477E" w:rsidRDefault="003E477E">
      <w:pPr>
        <w:widowControl w:val="0"/>
        <w:tabs>
          <w:tab w:val="center" w:pos="4536"/>
          <w:tab w:val="right" w:pos="9072"/>
        </w:tabs>
        <w:spacing w:after="0" w:line="240" w:lineRule="auto"/>
        <w:jc w:val="both"/>
        <w:rPr>
          <w:rFonts w:ascii="Twentieth Century" w:eastAsia="Twentieth Century" w:hAnsi="Twentieth Century" w:cs="Twentieth Century"/>
          <w:sz w:val="24"/>
          <w:szCs w:val="24"/>
        </w:rPr>
      </w:pPr>
    </w:p>
    <w:p w14:paraId="452DDB20" w14:textId="77777777" w:rsidR="003E477E" w:rsidRDefault="00A21CA4">
      <w:pPr>
        <w:spacing w:after="0" w:line="240" w:lineRule="auto"/>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SOUS - DETAILS DES PRIX HTVA CALCUL DES PRIX</w:t>
      </w:r>
    </w:p>
    <w:tbl>
      <w:tblPr>
        <w:tblStyle w:val="af6"/>
        <w:tblW w:w="9946" w:type="dxa"/>
        <w:tblInd w:w="-70" w:type="dxa"/>
        <w:tblLayout w:type="fixed"/>
        <w:tblLook w:val="0000" w:firstRow="0" w:lastRow="0" w:firstColumn="0" w:lastColumn="0" w:noHBand="0" w:noVBand="0"/>
      </w:tblPr>
      <w:tblGrid>
        <w:gridCol w:w="1054"/>
        <w:gridCol w:w="2814"/>
        <w:gridCol w:w="1731"/>
        <w:gridCol w:w="850"/>
        <w:gridCol w:w="992"/>
        <w:gridCol w:w="1134"/>
        <w:gridCol w:w="1371"/>
      </w:tblGrid>
      <w:tr w:rsidR="003E477E" w14:paraId="77DDEA8C" w14:textId="77777777">
        <w:trPr>
          <w:cantSplit/>
          <w:trHeight w:val="454"/>
        </w:trPr>
        <w:tc>
          <w:tcPr>
            <w:tcW w:w="1054" w:type="dxa"/>
            <w:tcBorders>
              <w:top w:val="single" w:sz="4" w:space="0" w:color="000000"/>
              <w:left w:val="single" w:sz="4" w:space="0" w:color="000000"/>
              <w:bottom w:val="single" w:sz="4" w:space="0" w:color="000000"/>
              <w:right w:val="single" w:sz="4" w:space="0" w:color="000000"/>
            </w:tcBorders>
            <w:vAlign w:val="center"/>
          </w:tcPr>
          <w:p w14:paraId="0B3C3A9D"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N°</w:t>
            </w:r>
          </w:p>
        </w:tc>
        <w:tc>
          <w:tcPr>
            <w:tcW w:w="2814" w:type="dxa"/>
            <w:tcBorders>
              <w:top w:val="single" w:sz="4" w:space="0" w:color="000000"/>
              <w:left w:val="nil"/>
              <w:bottom w:val="single" w:sz="4" w:space="0" w:color="000000"/>
              <w:right w:val="single" w:sz="4" w:space="0" w:color="000000"/>
            </w:tcBorders>
            <w:vAlign w:val="center"/>
          </w:tcPr>
          <w:p w14:paraId="20A1404D"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 xml:space="preserve">Description </w:t>
            </w:r>
            <w:proofErr w:type="gramStart"/>
            <w:r>
              <w:rPr>
                <w:rFonts w:ascii="Arial" w:eastAsia="Arial" w:hAnsi="Arial" w:cs="Arial"/>
                <w:b/>
                <w:sz w:val="20"/>
                <w:szCs w:val="20"/>
              </w:rPr>
              <w:t>activité:</w:t>
            </w:r>
            <w:proofErr w:type="gramEnd"/>
          </w:p>
        </w:tc>
        <w:tc>
          <w:tcPr>
            <w:tcW w:w="6078" w:type="dxa"/>
            <w:gridSpan w:val="5"/>
            <w:tcBorders>
              <w:top w:val="single" w:sz="4" w:space="0" w:color="000000"/>
              <w:left w:val="nil"/>
              <w:bottom w:val="single" w:sz="4" w:space="0" w:color="000000"/>
              <w:right w:val="single" w:sz="4" w:space="0" w:color="000000"/>
            </w:tcBorders>
            <w:vAlign w:val="center"/>
          </w:tcPr>
          <w:p w14:paraId="652C8457" w14:textId="77777777" w:rsidR="003E477E" w:rsidRDefault="003E477E">
            <w:pPr>
              <w:spacing w:after="0" w:line="240" w:lineRule="auto"/>
              <w:jc w:val="center"/>
              <w:rPr>
                <w:rFonts w:ascii="Arial" w:eastAsia="Arial" w:hAnsi="Arial" w:cs="Arial"/>
                <w:sz w:val="20"/>
                <w:szCs w:val="20"/>
              </w:rPr>
            </w:pPr>
          </w:p>
        </w:tc>
      </w:tr>
      <w:tr w:rsidR="003E477E" w14:paraId="31D04467" w14:textId="77777777">
        <w:trPr>
          <w:cantSplit/>
          <w:trHeight w:val="454"/>
        </w:trPr>
        <w:tc>
          <w:tcPr>
            <w:tcW w:w="1054" w:type="dxa"/>
            <w:tcBorders>
              <w:top w:val="nil"/>
              <w:left w:val="single" w:sz="4" w:space="0" w:color="000000"/>
              <w:bottom w:val="single" w:sz="4" w:space="0" w:color="000000"/>
              <w:right w:val="single" w:sz="4" w:space="0" w:color="000000"/>
            </w:tcBorders>
            <w:vAlign w:val="center"/>
          </w:tcPr>
          <w:p w14:paraId="177C011C" w14:textId="77777777" w:rsidR="003E477E" w:rsidRDefault="003E477E">
            <w:pPr>
              <w:spacing w:after="0" w:line="240" w:lineRule="auto"/>
              <w:jc w:val="center"/>
              <w:rPr>
                <w:rFonts w:ascii="Arial" w:eastAsia="Arial" w:hAnsi="Arial" w:cs="Arial"/>
                <w:sz w:val="20"/>
                <w:szCs w:val="20"/>
              </w:rPr>
            </w:pPr>
          </w:p>
        </w:tc>
        <w:tc>
          <w:tcPr>
            <w:tcW w:w="8892" w:type="dxa"/>
            <w:gridSpan w:val="6"/>
            <w:tcBorders>
              <w:top w:val="single" w:sz="4" w:space="0" w:color="000000"/>
              <w:left w:val="nil"/>
              <w:bottom w:val="single" w:sz="4" w:space="0" w:color="000000"/>
              <w:right w:val="single" w:sz="4" w:space="0" w:color="000000"/>
            </w:tcBorders>
            <w:vAlign w:val="center"/>
          </w:tcPr>
          <w:p w14:paraId="0B435994" w14:textId="77777777" w:rsidR="003E477E" w:rsidRDefault="003E477E">
            <w:pPr>
              <w:spacing w:after="0" w:line="240" w:lineRule="auto"/>
              <w:jc w:val="center"/>
              <w:rPr>
                <w:rFonts w:ascii="Arial" w:eastAsia="Arial" w:hAnsi="Arial" w:cs="Arial"/>
                <w:sz w:val="20"/>
                <w:szCs w:val="20"/>
              </w:rPr>
            </w:pPr>
          </w:p>
        </w:tc>
      </w:tr>
      <w:tr w:rsidR="003E477E" w14:paraId="28546D1C" w14:textId="77777777">
        <w:trPr>
          <w:cantSplit/>
          <w:trHeight w:val="20"/>
        </w:trPr>
        <w:tc>
          <w:tcPr>
            <w:tcW w:w="1054" w:type="dxa"/>
            <w:vMerge w:val="restart"/>
            <w:tcBorders>
              <w:top w:val="nil"/>
              <w:left w:val="single" w:sz="4" w:space="0" w:color="000000"/>
              <w:bottom w:val="single" w:sz="4" w:space="0" w:color="000000"/>
              <w:right w:val="single" w:sz="4" w:space="0" w:color="000000"/>
            </w:tcBorders>
            <w:vAlign w:val="center"/>
          </w:tcPr>
          <w:p w14:paraId="1DDD01C1"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MAIN D'ŒUVRE</w:t>
            </w:r>
          </w:p>
        </w:tc>
        <w:tc>
          <w:tcPr>
            <w:tcW w:w="4545" w:type="dxa"/>
            <w:gridSpan w:val="2"/>
            <w:tcBorders>
              <w:top w:val="single" w:sz="4" w:space="0" w:color="000000"/>
              <w:left w:val="nil"/>
              <w:bottom w:val="single" w:sz="4" w:space="0" w:color="000000"/>
              <w:right w:val="single" w:sz="4" w:space="0" w:color="000000"/>
            </w:tcBorders>
            <w:vAlign w:val="center"/>
          </w:tcPr>
          <w:p w14:paraId="429916E4"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Catégorie</w:t>
            </w:r>
          </w:p>
        </w:tc>
        <w:tc>
          <w:tcPr>
            <w:tcW w:w="850" w:type="dxa"/>
            <w:tcBorders>
              <w:top w:val="nil"/>
              <w:left w:val="nil"/>
              <w:bottom w:val="single" w:sz="4" w:space="0" w:color="000000"/>
              <w:right w:val="single" w:sz="4" w:space="0" w:color="000000"/>
            </w:tcBorders>
            <w:vAlign w:val="center"/>
          </w:tcPr>
          <w:p w14:paraId="060FF123"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UNITE</w:t>
            </w:r>
          </w:p>
        </w:tc>
        <w:tc>
          <w:tcPr>
            <w:tcW w:w="992" w:type="dxa"/>
            <w:tcBorders>
              <w:top w:val="nil"/>
              <w:left w:val="nil"/>
              <w:bottom w:val="single" w:sz="4" w:space="0" w:color="000000"/>
              <w:right w:val="single" w:sz="4" w:space="0" w:color="000000"/>
            </w:tcBorders>
            <w:vAlign w:val="center"/>
          </w:tcPr>
          <w:p w14:paraId="2CA28A0F"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Salaire horaire</w:t>
            </w:r>
          </w:p>
        </w:tc>
        <w:tc>
          <w:tcPr>
            <w:tcW w:w="1134" w:type="dxa"/>
            <w:tcBorders>
              <w:top w:val="nil"/>
              <w:left w:val="nil"/>
              <w:bottom w:val="single" w:sz="4" w:space="0" w:color="000000"/>
              <w:right w:val="single" w:sz="4" w:space="0" w:color="000000"/>
            </w:tcBorders>
            <w:vAlign w:val="center"/>
          </w:tcPr>
          <w:p w14:paraId="729719B8"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 xml:space="preserve">Charges sociales </w:t>
            </w:r>
          </w:p>
        </w:tc>
        <w:tc>
          <w:tcPr>
            <w:tcW w:w="1371" w:type="dxa"/>
            <w:tcBorders>
              <w:top w:val="nil"/>
              <w:left w:val="nil"/>
              <w:bottom w:val="single" w:sz="4" w:space="0" w:color="000000"/>
              <w:right w:val="single" w:sz="4" w:space="0" w:color="000000"/>
            </w:tcBorders>
            <w:vAlign w:val="center"/>
          </w:tcPr>
          <w:p w14:paraId="29C2917F"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Coût unitaire</w:t>
            </w:r>
          </w:p>
        </w:tc>
      </w:tr>
      <w:tr w:rsidR="003E477E" w14:paraId="2E982690"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49EA98F2"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4545" w:type="dxa"/>
            <w:gridSpan w:val="2"/>
            <w:tcBorders>
              <w:top w:val="single" w:sz="4" w:space="0" w:color="000000"/>
              <w:left w:val="nil"/>
              <w:bottom w:val="single" w:sz="4" w:space="0" w:color="000000"/>
              <w:right w:val="single" w:sz="4" w:space="0" w:color="000000"/>
            </w:tcBorders>
            <w:vAlign w:val="center"/>
          </w:tcPr>
          <w:p w14:paraId="47FA6A95" w14:textId="77777777" w:rsidR="003E477E" w:rsidRDefault="003E477E">
            <w:pPr>
              <w:spacing w:after="0" w:line="240" w:lineRule="auto"/>
              <w:jc w:val="center"/>
              <w:rPr>
                <w:rFonts w:ascii="Arial" w:eastAsia="Arial" w:hAnsi="Arial" w:cs="Arial"/>
                <w:sz w:val="20"/>
                <w:szCs w:val="20"/>
              </w:rPr>
            </w:pPr>
          </w:p>
        </w:tc>
        <w:tc>
          <w:tcPr>
            <w:tcW w:w="850" w:type="dxa"/>
            <w:tcBorders>
              <w:top w:val="nil"/>
              <w:left w:val="nil"/>
              <w:bottom w:val="single" w:sz="4" w:space="0" w:color="000000"/>
              <w:right w:val="single" w:sz="4" w:space="0" w:color="000000"/>
            </w:tcBorders>
            <w:vAlign w:val="center"/>
          </w:tcPr>
          <w:p w14:paraId="6CD7BAD5" w14:textId="77777777" w:rsidR="003E477E" w:rsidRDefault="003E477E">
            <w:pPr>
              <w:spacing w:after="0" w:line="240" w:lineRule="auto"/>
              <w:jc w:val="center"/>
              <w:rPr>
                <w:rFonts w:ascii="Arial" w:eastAsia="Arial" w:hAnsi="Arial" w:cs="Arial"/>
                <w:sz w:val="20"/>
                <w:szCs w:val="20"/>
              </w:rPr>
            </w:pPr>
          </w:p>
        </w:tc>
        <w:tc>
          <w:tcPr>
            <w:tcW w:w="992" w:type="dxa"/>
            <w:tcBorders>
              <w:top w:val="nil"/>
              <w:left w:val="nil"/>
              <w:bottom w:val="single" w:sz="4" w:space="0" w:color="000000"/>
              <w:right w:val="single" w:sz="4" w:space="0" w:color="000000"/>
            </w:tcBorders>
            <w:vAlign w:val="center"/>
          </w:tcPr>
          <w:p w14:paraId="2B275C04" w14:textId="77777777" w:rsidR="003E477E" w:rsidRDefault="003E477E">
            <w:pPr>
              <w:spacing w:after="0" w:line="240" w:lineRule="auto"/>
              <w:jc w:val="center"/>
              <w:rPr>
                <w:rFonts w:ascii="Arial" w:eastAsia="Arial" w:hAnsi="Arial" w:cs="Arial"/>
                <w:sz w:val="20"/>
                <w:szCs w:val="20"/>
              </w:rPr>
            </w:pPr>
          </w:p>
        </w:tc>
        <w:tc>
          <w:tcPr>
            <w:tcW w:w="1134" w:type="dxa"/>
            <w:tcBorders>
              <w:top w:val="nil"/>
              <w:left w:val="nil"/>
              <w:bottom w:val="single" w:sz="4" w:space="0" w:color="000000"/>
              <w:right w:val="single" w:sz="4" w:space="0" w:color="000000"/>
            </w:tcBorders>
            <w:vAlign w:val="center"/>
          </w:tcPr>
          <w:p w14:paraId="2001C8D1" w14:textId="77777777" w:rsidR="003E477E" w:rsidRDefault="003E477E">
            <w:pPr>
              <w:spacing w:after="0" w:line="240" w:lineRule="auto"/>
              <w:jc w:val="center"/>
              <w:rPr>
                <w:rFonts w:ascii="Arial" w:eastAsia="Arial" w:hAnsi="Arial" w:cs="Arial"/>
                <w:sz w:val="20"/>
                <w:szCs w:val="20"/>
              </w:rPr>
            </w:pPr>
          </w:p>
        </w:tc>
        <w:tc>
          <w:tcPr>
            <w:tcW w:w="1371" w:type="dxa"/>
            <w:tcBorders>
              <w:top w:val="nil"/>
              <w:left w:val="nil"/>
              <w:bottom w:val="single" w:sz="4" w:space="0" w:color="000000"/>
              <w:right w:val="single" w:sz="4" w:space="0" w:color="000000"/>
            </w:tcBorders>
            <w:vAlign w:val="center"/>
          </w:tcPr>
          <w:p w14:paraId="7F81B8B6" w14:textId="77777777" w:rsidR="003E477E" w:rsidRDefault="003E477E">
            <w:pPr>
              <w:spacing w:after="0" w:line="240" w:lineRule="auto"/>
              <w:jc w:val="center"/>
              <w:rPr>
                <w:rFonts w:ascii="Arial" w:eastAsia="Arial" w:hAnsi="Arial" w:cs="Arial"/>
                <w:sz w:val="20"/>
                <w:szCs w:val="20"/>
              </w:rPr>
            </w:pPr>
          </w:p>
        </w:tc>
      </w:tr>
      <w:tr w:rsidR="003E477E" w14:paraId="249705D5"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1E0C3350"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4545" w:type="dxa"/>
            <w:gridSpan w:val="2"/>
            <w:tcBorders>
              <w:top w:val="single" w:sz="4" w:space="0" w:color="000000"/>
              <w:left w:val="nil"/>
              <w:bottom w:val="single" w:sz="4" w:space="0" w:color="000000"/>
              <w:right w:val="single" w:sz="4" w:space="0" w:color="000000"/>
            </w:tcBorders>
            <w:vAlign w:val="center"/>
          </w:tcPr>
          <w:p w14:paraId="55194519" w14:textId="77777777" w:rsidR="003E477E" w:rsidRDefault="003E477E">
            <w:pPr>
              <w:spacing w:after="0" w:line="240" w:lineRule="auto"/>
              <w:jc w:val="center"/>
              <w:rPr>
                <w:rFonts w:ascii="Arial" w:eastAsia="Arial" w:hAnsi="Arial" w:cs="Arial"/>
                <w:sz w:val="20"/>
                <w:szCs w:val="20"/>
              </w:rPr>
            </w:pPr>
          </w:p>
        </w:tc>
        <w:tc>
          <w:tcPr>
            <w:tcW w:w="850" w:type="dxa"/>
            <w:tcBorders>
              <w:top w:val="nil"/>
              <w:left w:val="nil"/>
              <w:bottom w:val="single" w:sz="4" w:space="0" w:color="000000"/>
              <w:right w:val="single" w:sz="4" w:space="0" w:color="000000"/>
            </w:tcBorders>
            <w:vAlign w:val="center"/>
          </w:tcPr>
          <w:p w14:paraId="457CC366" w14:textId="77777777" w:rsidR="003E477E" w:rsidRDefault="003E477E">
            <w:pPr>
              <w:spacing w:after="0" w:line="240" w:lineRule="auto"/>
              <w:jc w:val="center"/>
              <w:rPr>
                <w:rFonts w:ascii="Arial" w:eastAsia="Arial" w:hAnsi="Arial" w:cs="Arial"/>
                <w:sz w:val="20"/>
                <w:szCs w:val="20"/>
              </w:rPr>
            </w:pPr>
          </w:p>
        </w:tc>
        <w:tc>
          <w:tcPr>
            <w:tcW w:w="992" w:type="dxa"/>
            <w:tcBorders>
              <w:top w:val="nil"/>
              <w:left w:val="nil"/>
              <w:bottom w:val="single" w:sz="4" w:space="0" w:color="000000"/>
              <w:right w:val="single" w:sz="4" w:space="0" w:color="000000"/>
            </w:tcBorders>
            <w:vAlign w:val="center"/>
          </w:tcPr>
          <w:p w14:paraId="5E60E86F" w14:textId="77777777" w:rsidR="003E477E" w:rsidRDefault="003E477E">
            <w:pPr>
              <w:spacing w:after="0" w:line="240" w:lineRule="auto"/>
              <w:jc w:val="center"/>
              <w:rPr>
                <w:rFonts w:ascii="Arial" w:eastAsia="Arial" w:hAnsi="Arial" w:cs="Arial"/>
                <w:sz w:val="20"/>
                <w:szCs w:val="20"/>
              </w:rPr>
            </w:pPr>
          </w:p>
        </w:tc>
        <w:tc>
          <w:tcPr>
            <w:tcW w:w="1134" w:type="dxa"/>
            <w:tcBorders>
              <w:top w:val="nil"/>
              <w:left w:val="nil"/>
              <w:bottom w:val="single" w:sz="4" w:space="0" w:color="000000"/>
              <w:right w:val="single" w:sz="4" w:space="0" w:color="000000"/>
            </w:tcBorders>
            <w:vAlign w:val="center"/>
          </w:tcPr>
          <w:p w14:paraId="46C1D5FF" w14:textId="77777777" w:rsidR="003E477E" w:rsidRDefault="003E477E">
            <w:pPr>
              <w:spacing w:after="0" w:line="240" w:lineRule="auto"/>
              <w:jc w:val="center"/>
              <w:rPr>
                <w:rFonts w:ascii="Arial" w:eastAsia="Arial" w:hAnsi="Arial" w:cs="Arial"/>
                <w:sz w:val="20"/>
                <w:szCs w:val="20"/>
              </w:rPr>
            </w:pPr>
          </w:p>
        </w:tc>
        <w:tc>
          <w:tcPr>
            <w:tcW w:w="1371" w:type="dxa"/>
            <w:tcBorders>
              <w:top w:val="nil"/>
              <w:left w:val="nil"/>
              <w:bottom w:val="single" w:sz="4" w:space="0" w:color="000000"/>
              <w:right w:val="single" w:sz="4" w:space="0" w:color="000000"/>
            </w:tcBorders>
            <w:vAlign w:val="center"/>
          </w:tcPr>
          <w:p w14:paraId="153B7227" w14:textId="77777777" w:rsidR="003E477E" w:rsidRDefault="003E477E">
            <w:pPr>
              <w:spacing w:after="0" w:line="240" w:lineRule="auto"/>
              <w:jc w:val="center"/>
              <w:rPr>
                <w:rFonts w:ascii="Arial" w:eastAsia="Arial" w:hAnsi="Arial" w:cs="Arial"/>
                <w:sz w:val="20"/>
                <w:szCs w:val="20"/>
              </w:rPr>
            </w:pPr>
          </w:p>
        </w:tc>
      </w:tr>
      <w:tr w:rsidR="003E477E" w14:paraId="73209038"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50C770AE"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4545" w:type="dxa"/>
            <w:gridSpan w:val="2"/>
            <w:tcBorders>
              <w:top w:val="single" w:sz="4" w:space="0" w:color="000000"/>
              <w:left w:val="nil"/>
              <w:bottom w:val="single" w:sz="4" w:space="0" w:color="000000"/>
              <w:right w:val="single" w:sz="4" w:space="0" w:color="000000"/>
            </w:tcBorders>
            <w:vAlign w:val="center"/>
          </w:tcPr>
          <w:p w14:paraId="0E3A94D0" w14:textId="77777777" w:rsidR="003E477E" w:rsidRDefault="003E477E">
            <w:pPr>
              <w:spacing w:after="0" w:line="240" w:lineRule="auto"/>
              <w:jc w:val="center"/>
              <w:rPr>
                <w:rFonts w:ascii="Arial" w:eastAsia="Arial" w:hAnsi="Arial" w:cs="Arial"/>
                <w:sz w:val="20"/>
                <w:szCs w:val="20"/>
              </w:rPr>
            </w:pPr>
          </w:p>
        </w:tc>
        <w:tc>
          <w:tcPr>
            <w:tcW w:w="850" w:type="dxa"/>
            <w:tcBorders>
              <w:top w:val="nil"/>
              <w:left w:val="nil"/>
              <w:bottom w:val="single" w:sz="4" w:space="0" w:color="000000"/>
              <w:right w:val="single" w:sz="4" w:space="0" w:color="000000"/>
            </w:tcBorders>
            <w:vAlign w:val="center"/>
          </w:tcPr>
          <w:p w14:paraId="786B9B9E" w14:textId="77777777" w:rsidR="003E477E" w:rsidRDefault="003E477E">
            <w:pPr>
              <w:spacing w:after="0" w:line="240" w:lineRule="auto"/>
              <w:jc w:val="center"/>
              <w:rPr>
                <w:rFonts w:ascii="Arial" w:eastAsia="Arial" w:hAnsi="Arial" w:cs="Arial"/>
                <w:sz w:val="20"/>
                <w:szCs w:val="20"/>
              </w:rPr>
            </w:pPr>
          </w:p>
        </w:tc>
        <w:tc>
          <w:tcPr>
            <w:tcW w:w="992" w:type="dxa"/>
            <w:tcBorders>
              <w:top w:val="nil"/>
              <w:left w:val="nil"/>
              <w:bottom w:val="single" w:sz="4" w:space="0" w:color="000000"/>
              <w:right w:val="single" w:sz="4" w:space="0" w:color="000000"/>
            </w:tcBorders>
            <w:vAlign w:val="center"/>
          </w:tcPr>
          <w:p w14:paraId="533DF51B" w14:textId="77777777" w:rsidR="003E477E" w:rsidRDefault="003E477E">
            <w:pPr>
              <w:spacing w:after="0" w:line="240" w:lineRule="auto"/>
              <w:jc w:val="center"/>
              <w:rPr>
                <w:rFonts w:ascii="Arial" w:eastAsia="Arial" w:hAnsi="Arial" w:cs="Arial"/>
                <w:sz w:val="20"/>
                <w:szCs w:val="20"/>
              </w:rPr>
            </w:pPr>
          </w:p>
        </w:tc>
        <w:tc>
          <w:tcPr>
            <w:tcW w:w="1134" w:type="dxa"/>
            <w:tcBorders>
              <w:top w:val="nil"/>
              <w:left w:val="nil"/>
              <w:bottom w:val="single" w:sz="4" w:space="0" w:color="000000"/>
              <w:right w:val="single" w:sz="4" w:space="0" w:color="000000"/>
            </w:tcBorders>
            <w:vAlign w:val="center"/>
          </w:tcPr>
          <w:p w14:paraId="0AF0FEA1" w14:textId="77777777" w:rsidR="003E477E" w:rsidRDefault="003E477E">
            <w:pPr>
              <w:spacing w:after="0" w:line="240" w:lineRule="auto"/>
              <w:jc w:val="center"/>
              <w:rPr>
                <w:rFonts w:ascii="Arial" w:eastAsia="Arial" w:hAnsi="Arial" w:cs="Arial"/>
                <w:sz w:val="20"/>
                <w:szCs w:val="20"/>
              </w:rPr>
            </w:pPr>
          </w:p>
        </w:tc>
        <w:tc>
          <w:tcPr>
            <w:tcW w:w="1371" w:type="dxa"/>
            <w:tcBorders>
              <w:top w:val="nil"/>
              <w:left w:val="nil"/>
              <w:bottom w:val="single" w:sz="4" w:space="0" w:color="000000"/>
              <w:right w:val="single" w:sz="4" w:space="0" w:color="000000"/>
            </w:tcBorders>
            <w:vAlign w:val="center"/>
          </w:tcPr>
          <w:p w14:paraId="5A651697" w14:textId="77777777" w:rsidR="003E477E" w:rsidRDefault="003E477E">
            <w:pPr>
              <w:spacing w:after="0" w:line="240" w:lineRule="auto"/>
              <w:jc w:val="center"/>
              <w:rPr>
                <w:rFonts w:ascii="Arial" w:eastAsia="Arial" w:hAnsi="Arial" w:cs="Arial"/>
                <w:sz w:val="20"/>
                <w:szCs w:val="20"/>
              </w:rPr>
            </w:pPr>
          </w:p>
        </w:tc>
      </w:tr>
      <w:tr w:rsidR="003E477E" w14:paraId="43B17C02"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4349ADBA"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4545" w:type="dxa"/>
            <w:gridSpan w:val="2"/>
            <w:tcBorders>
              <w:top w:val="single" w:sz="4" w:space="0" w:color="000000"/>
              <w:left w:val="nil"/>
              <w:bottom w:val="single" w:sz="4" w:space="0" w:color="000000"/>
              <w:right w:val="single" w:sz="4" w:space="0" w:color="000000"/>
            </w:tcBorders>
            <w:vAlign w:val="center"/>
          </w:tcPr>
          <w:p w14:paraId="7C9A9C4C" w14:textId="77777777" w:rsidR="003E477E" w:rsidRDefault="003E477E">
            <w:pPr>
              <w:spacing w:after="0" w:line="240" w:lineRule="auto"/>
              <w:jc w:val="center"/>
              <w:rPr>
                <w:rFonts w:ascii="Arial" w:eastAsia="Arial" w:hAnsi="Arial" w:cs="Arial"/>
                <w:sz w:val="20"/>
                <w:szCs w:val="20"/>
              </w:rPr>
            </w:pPr>
          </w:p>
        </w:tc>
        <w:tc>
          <w:tcPr>
            <w:tcW w:w="850" w:type="dxa"/>
            <w:tcBorders>
              <w:top w:val="nil"/>
              <w:left w:val="nil"/>
              <w:bottom w:val="single" w:sz="4" w:space="0" w:color="000000"/>
              <w:right w:val="single" w:sz="4" w:space="0" w:color="000000"/>
            </w:tcBorders>
            <w:vAlign w:val="center"/>
          </w:tcPr>
          <w:p w14:paraId="526B06BF" w14:textId="77777777" w:rsidR="003E477E" w:rsidRDefault="003E477E">
            <w:pPr>
              <w:spacing w:after="0" w:line="240" w:lineRule="auto"/>
              <w:jc w:val="center"/>
              <w:rPr>
                <w:rFonts w:ascii="Arial" w:eastAsia="Arial" w:hAnsi="Arial" w:cs="Arial"/>
                <w:sz w:val="20"/>
                <w:szCs w:val="20"/>
              </w:rPr>
            </w:pPr>
          </w:p>
        </w:tc>
        <w:tc>
          <w:tcPr>
            <w:tcW w:w="992" w:type="dxa"/>
            <w:tcBorders>
              <w:top w:val="nil"/>
              <w:left w:val="nil"/>
              <w:bottom w:val="single" w:sz="4" w:space="0" w:color="000000"/>
              <w:right w:val="single" w:sz="4" w:space="0" w:color="000000"/>
            </w:tcBorders>
            <w:vAlign w:val="center"/>
          </w:tcPr>
          <w:p w14:paraId="6EEEA008" w14:textId="77777777" w:rsidR="003E477E" w:rsidRDefault="003E477E">
            <w:pPr>
              <w:spacing w:after="0" w:line="240" w:lineRule="auto"/>
              <w:jc w:val="center"/>
              <w:rPr>
                <w:rFonts w:ascii="Arial" w:eastAsia="Arial" w:hAnsi="Arial" w:cs="Arial"/>
                <w:sz w:val="20"/>
                <w:szCs w:val="20"/>
              </w:rPr>
            </w:pPr>
          </w:p>
        </w:tc>
        <w:tc>
          <w:tcPr>
            <w:tcW w:w="1134" w:type="dxa"/>
            <w:tcBorders>
              <w:top w:val="nil"/>
              <w:left w:val="nil"/>
              <w:bottom w:val="single" w:sz="4" w:space="0" w:color="000000"/>
              <w:right w:val="single" w:sz="4" w:space="0" w:color="000000"/>
            </w:tcBorders>
            <w:vAlign w:val="center"/>
          </w:tcPr>
          <w:p w14:paraId="537E3A28" w14:textId="77777777" w:rsidR="003E477E" w:rsidRDefault="003E477E">
            <w:pPr>
              <w:spacing w:after="0" w:line="240" w:lineRule="auto"/>
              <w:jc w:val="center"/>
              <w:rPr>
                <w:rFonts w:ascii="Arial" w:eastAsia="Arial" w:hAnsi="Arial" w:cs="Arial"/>
                <w:sz w:val="20"/>
                <w:szCs w:val="20"/>
              </w:rPr>
            </w:pPr>
          </w:p>
        </w:tc>
        <w:tc>
          <w:tcPr>
            <w:tcW w:w="1371" w:type="dxa"/>
            <w:tcBorders>
              <w:top w:val="nil"/>
              <w:left w:val="nil"/>
              <w:bottom w:val="single" w:sz="4" w:space="0" w:color="000000"/>
              <w:right w:val="single" w:sz="4" w:space="0" w:color="000000"/>
            </w:tcBorders>
            <w:vAlign w:val="center"/>
          </w:tcPr>
          <w:p w14:paraId="2C89F610" w14:textId="77777777" w:rsidR="003E477E" w:rsidRDefault="003E477E">
            <w:pPr>
              <w:spacing w:after="0" w:line="240" w:lineRule="auto"/>
              <w:jc w:val="center"/>
              <w:rPr>
                <w:rFonts w:ascii="Arial" w:eastAsia="Arial" w:hAnsi="Arial" w:cs="Arial"/>
                <w:sz w:val="20"/>
                <w:szCs w:val="20"/>
              </w:rPr>
            </w:pPr>
          </w:p>
        </w:tc>
      </w:tr>
      <w:tr w:rsidR="003E477E" w14:paraId="0BB8339F"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0AEF3B69"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6387" w:type="dxa"/>
            <w:gridSpan w:val="4"/>
            <w:tcBorders>
              <w:top w:val="single" w:sz="4" w:space="0" w:color="000000"/>
              <w:left w:val="nil"/>
              <w:bottom w:val="single" w:sz="4" w:space="0" w:color="000000"/>
              <w:right w:val="single" w:sz="4" w:space="0" w:color="000000"/>
            </w:tcBorders>
            <w:vAlign w:val="center"/>
          </w:tcPr>
          <w:p w14:paraId="16C6E717"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TOTAL A</w:t>
            </w:r>
          </w:p>
        </w:tc>
        <w:tc>
          <w:tcPr>
            <w:tcW w:w="1134" w:type="dxa"/>
            <w:tcBorders>
              <w:top w:val="nil"/>
              <w:left w:val="nil"/>
              <w:bottom w:val="single" w:sz="4" w:space="0" w:color="000000"/>
              <w:right w:val="single" w:sz="4" w:space="0" w:color="000000"/>
            </w:tcBorders>
            <w:vAlign w:val="center"/>
          </w:tcPr>
          <w:p w14:paraId="679C1CD1" w14:textId="77777777" w:rsidR="003E477E" w:rsidRDefault="003E477E">
            <w:pPr>
              <w:spacing w:after="0" w:line="240" w:lineRule="auto"/>
              <w:jc w:val="center"/>
              <w:rPr>
                <w:rFonts w:ascii="Arial" w:eastAsia="Arial" w:hAnsi="Arial" w:cs="Arial"/>
                <w:sz w:val="20"/>
                <w:szCs w:val="20"/>
              </w:rPr>
            </w:pPr>
          </w:p>
        </w:tc>
        <w:tc>
          <w:tcPr>
            <w:tcW w:w="1371" w:type="dxa"/>
            <w:tcBorders>
              <w:top w:val="nil"/>
              <w:left w:val="nil"/>
              <w:bottom w:val="single" w:sz="4" w:space="0" w:color="000000"/>
              <w:right w:val="single" w:sz="4" w:space="0" w:color="000000"/>
            </w:tcBorders>
            <w:vAlign w:val="center"/>
          </w:tcPr>
          <w:p w14:paraId="6B0A785B" w14:textId="77777777" w:rsidR="003E477E" w:rsidRDefault="003E477E">
            <w:pPr>
              <w:spacing w:after="0" w:line="240" w:lineRule="auto"/>
              <w:jc w:val="center"/>
              <w:rPr>
                <w:rFonts w:ascii="Arial" w:eastAsia="Arial" w:hAnsi="Arial" w:cs="Arial"/>
                <w:sz w:val="20"/>
                <w:szCs w:val="20"/>
              </w:rPr>
            </w:pPr>
          </w:p>
        </w:tc>
      </w:tr>
      <w:tr w:rsidR="003E477E" w14:paraId="19ACA7FB" w14:textId="77777777">
        <w:trPr>
          <w:cantSplit/>
          <w:trHeight w:val="20"/>
        </w:trPr>
        <w:tc>
          <w:tcPr>
            <w:tcW w:w="1054" w:type="dxa"/>
            <w:vMerge w:val="restart"/>
            <w:tcBorders>
              <w:top w:val="nil"/>
              <w:left w:val="single" w:sz="4" w:space="0" w:color="000000"/>
              <w:bottom w:val="single" w:sz="4" w:space="0" w:color="000000"/>
              <w:right w:val="single" w:sz="4" w:space="0" w:color="000000"/>
            </w:tcBorders>
            <w:vAlign w:val="center"/>
          </w:tcPr>
          <w:p w14:paraId="34A11847"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APPROVISIONNEMENTS</w:t>
            </w:r>
          </w:p>
        </w:tc>
        <w:tc>
          <w:tcPr>
            <w:tcW w:w="4545" w:type="dxa"/>
            <w:gridSpan w:val="2"/>
            <w:tcBorders>
              <w:top w:val="single" w:sz="4" w:space="0" w:color="000000"/>
              <w:left w:val="nil"/>
              <w:bottom w:val="single" w:sz="4" w:space="0" w:color="000000"/>
              <w:right w:val="single" w:sz="4" w:space="0" w:color="000000"/>
            </w:tcBorders>
            <w:vAlign w:val="center"/>
          </w:tcPr>
          <w:p w14:paraId="232D3A81"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TYPE (DIVERS/SERVICES)</w:t>
            </w:r>
          </w:p>
        </w:tc>
        <w:tc>
          <w:tcPr>
            <w:tcW w:w="850" w:type="dxa"/>
            <w:tcBorders>
              <w:top w:val="nil"/>
              <w:left w:val="nil"/>
              <w:bottom w:val="single" w:sz="4" w:space="0" w:color="000000"/>
              <w:right w:val="single" w:sz="4" w:space="0" w:color="000000"/>
            </w:tcBorders>
            <w:vAlign w:val="center"/>
          </w:tcPr>
          <w:p w14:paraId="192A311F"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UNITE</w:t>
            </w:r>
          </w:p>
        </w:tc>
        <w:tc>
          <w:tcPr>
            <w:tcW w:w="992" w:type="dxa"/>
            <w:tcBorders>
              <w:top w:val="nil"/>
              <w:left w:val="nil"/>
              <w:bottom w:val="single" w:sz="4" w:space="0" w:color="000000"/>
              <w:right w:val="single" w:sz="4" w:space="0" w:color="000000"/>
            </w:tcBorders>
            <w:vAlign w:val="center"/>
          </w:tcPr>
          <w:p w14:paraId="02AB25F7"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Prix unitaire</w:t>
            </w:r>
          </w:p>
        </w:tc>
        <w:tc>
          <w:tcPr>
            <w:tcW w:w="1134" w:type="dxa"/>
            <w:tcBorders>
              <w:top w:val="nil"/>
              <w:left w:val="nil"/>
              <w:bottom w:val="single" w:sz="4" w:space="0" w:color="000000"/>
              <w:right w:val="single" w:sz="4" w:space="0" w:color="000000"/>
            </w:tcBorders>
            <w:vAlign w:val="center"/>
          </w:tcPr>
          <w:p w14:paraId="7ADC34F1"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 xml:space="preserve">Frais Généraux </w:t>
            </w:r>
          </w:p>
        </w:tc>
        <w:tc>
          <w:tcPr>
            <w:tcW w:w="1371" w:type="dxa"/>
            <w:tcBorders>
              <w:top w:val="nil"/>
              <w:left w:val="nil"/>
              <w:bottom w:val="single" w:sz="4" w:space="0" w:color="000000"/>
              <w:right w:val="single" w:sz="4" w:space="0" w:color="000000"/>
            </w:tcBorders>
            <w:vAlign w:val="center"/>
          </w:tcPr>
          <w:p w14:paraId="6CE7F4F1"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Coût unitaire</w:t>
            </w:r>
          </w:p>
        </w:tc>
      </w:tr>
      <w:tr w:rsidR="003E477E" w14:paraId="20851904"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0FB5075A"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2814" w:type="dxa"/>
            <w:tcBorders>
              <w:top w:val="single" w:sz="4" w:space="0" w:color="000000"/>
              <w:left w:val="nil"/>
              <w:bottom w:val="single" w:sz="4" w:space="0" w:color="000000"/>
              <w:right w:val="single" w:sz="4" w:space="0" w:color="000000"/>
            </w:tcBorders>
            <w:vAlign w:val="center"/>
          </w:tcPr>
          <w:p w14:paraId="2EE7BFE5" w14:textId="77777777" w:rsidR="003E477E" w:rsidRDefault="003E477E">
            <w:pPr>
              <w:spacing w:after="0" w:line="240" w:lineRule="auto"/>
              <w:jc w:val="center"/>
              <w:rPr>
                <w:rFonts w:ascii="Arial" w:eastAsia="Arial" w:hAnsi="Arial" w:cs="Arial"/>
                <w:sz w:val="20"/>
                <w:szCs w:val="20"/>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0BB97083" w14:textId="77777777" w:rsidR="003E477E" w:rsidRDefault="003E477E">
            <w:pPr>
              <w:spacing w:after="0" w:line="240" w:lineRule="auto"/>
              <w:jc w:val="center"/>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41E0D88" w14:textId="77777777" w:rsidR="003E477E" w:rsidRDefault="003E477E">
            <w:pPr>
              <w:spacing w:after="0" w:line="240" w:lineRule="auto"/>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FA003B"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E7D1DD"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vAlign w:val="center"/>
          </w:tcPr>
          <w:p w14:paraId="2C6B03FF" w14:textId="77777777" w:rsidR="003E477E" w:rsidRDefault="003E477E">
            <w:pPr>
              <w:spacing w:after="0" w:line="240" w:lineRule="auto"/>
              <w:jc w:val="center"/>
              <w:rPr>
                <w:rFonts w:ascii="Arial" w:eastAsia="Arial" w:hAnsi="Arial" w:cs="Arial"/>
                <w:sz w:val="20"/>
                <w:szCs w:val="20"/>
              </w:rPr>
            </w:pPr>
          </w:p>
        </w:tc>
      </w:tr>
      <w:tr w:rsidR="003E477E" w14:paraId="5C78493E"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2D1D7DF4"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2814" w:type="dxa"/>
            <w:tcBorders>
              <w:top w:val="single" w:sz="4" w:space="0" w:color="000000"/>
              <w:left w:val="nil"/>
              <w:bottom w:val="single" w:sz="4" w:space="0" w:color="000000"/>
              <w:right w:val="single" w:sz="4" w:space="0" w:color="000000"/>
            </w:tcBorders>
            <w:vAlign w:val="center"/>
          </w:tcPr>
          <w:p w14:paraId="5F75C8C3" w14:textId="77777777" w:rsidR="003E477E" w:rsidRDefault="003E477E">
            <w:pPr>
              <w:spacing w:after="0" w:line="240" w:lineRule="auto"/>
              <w:jc w:val="center"/>
              <w:rPr>
                <w:rFonts w:ascii="Arial" w:eastAsia="Arial" w:hAnsi="Arial" w:cs="Arial"/>
                <w:sz w:val="20"/>
                <w:szCs w:val="20"/>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44A3D9D9" w14:textId="77777777" w:rsidR="003E477E" w:rsidRDefault="003E477E">
            <w:pPr>
              <w:spacing w:after="0" w:line="240" w:lineRule="auto"/>
              <w:jc w:val="center"/>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CE94115" w14:textId="77777777" w:rsidR="003E477E" w:rsidRDefault="003E477E">
            <w:pPr>
              <w:spacing w:after="0" w:line="240" w:lineRule="auto"/>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B72A801"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A42559"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vAlign w:val="center"/>
          </w:tcPr>
          <w:p w14:paraId="4C39B241" w14:textId="77777777" w:rsidR="003E477E" w:rsidRDefault="003E477E">
            <w:pPr>
              <w:spacing w:after="0" w:line="240" w:lineRule="auto"/>
              <w:jc w:val="center"/>
              <w:rPr>
                <w:rFonts w:ascii="Arial" w:eastAsia="Arial" w:hAnsi="Arial" w:cs="Arial"/>
                <w:sz w:val="20"/>
                <w:szCs w:val="20"/>
              </w:rPr>
            </w:pPr>
          </w:p>
        </w:tc>
      </w:tr>
      <w:tr w:rsidR="003E477E" w14:paraId="1C83FD23"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0D9EC35E"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2814" w:type="dxa"/>
            <w:tcBorders>
              <w:top w:val="single" w:sz="4" w:space="0" w:color="000000"/>
              <w:left w:val="nil"/>
              <w:bottom w:val="single" w:sz="4" w:space="0" w:color="000000"/>
              <w:right w:val="single" w:sz="4" w:space="0" w:color="000000"/>
            </w:tcBorders>
            <w:vAlign w:val="center"/>
          </w:tcPr>
          <w:p w14:paraId="1EB99995" w14:textId="77777777" w:rsidR="003E477E" w:rsidRDefault="003E477E">
            <w:pPr>
              <w:spacing w:after="0" w:line="240" w:lineRule="auto"/>
              <w:jc w:val="center"/>
              <w:rPr>
                <w:rFonts w:ascii="Arial" w:eastAsia="Arial" w:hAnsi="Arial" w:cs="Arial"/>
                <w:sz w:val="20"/>
                <w:szCs w:val="20"/>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5145B7F4" w14:textId="77777777" w:rsidR="003E477E" w:rsidRDefault="003E477E">
            <w:pPr>
              <w:spacing w:after="0" w:line="240" w:lineRule="auto"/>
              <w:jc w:val="center"/>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AAEE8C6" w14:textId="77777777" w:rsidR="003E477E" w:rsidRDefault="003E477E">
            <w:pPr>
              <w:spacing w:after="0" w:line="240" w:lineRule="auto"/>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324EBAB"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71BCC9"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vAlign w:val="center"/>
          </w:tcPr>
          <w:p w14:paraId="586457AA" w14:textId="77777777" w:rsidR="003E477E" w:rsidRDefault="003E477E">
            <w:pPr>
              <w:spacing w:after="0" w:line="240" w:lineRule="auto"/>
              <w:jc w:val="center"/>
              <w:rPr>
                <w:rFonts w:ascii="Arial" w:eastAsia="Arial" w:hAnsi="Arial" w:cs="Arial"/>
                <w:sz w:val="20"/>
                <w:szCs w:val="20"/>
              </w:rPr>
            </w:pPr>
          </w:p>
        </w:tc>
      </w:tr>
      <w:tr w:rsidR="003E477E" w14:paraId="1EEC0F6E"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0E92DC2B"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2814" w:type="dxa"/>
            <w:tcBorders>
              <w:top w:val="single" w:sz="4" w:space="0" w:color="000000"/>
              <w:left w:val="nil"/>
              <w:bottom w:val="single" w:sz="4" w:space="0" w:color="000000"/>
              <w:right w:val="single" w:sz="4" w:space="0" w:color="000000"/>
            </w:tcBorders>
            <w:vAlign w:val="center"/>
          </w:tcPr>
          <w:p w14:paraId="331516CB" w14:textId="77777777" w:rsidR="003E477E" w:rsidRDefault="003E477E">
            <w:pPr>
              <w:spacing w:after="0" w:line="240" w:lineRule="auto"/>
              <w:jc w:val="center"/>
              <w:rPr>
                <w:rFonts w:ascii="Arial" w:eastAsia="Arial" w:hAnsi="Arial" w:cs="Arial"/>
                <w:sz w:val="20"/>
                <w:szCs w:val="20"/>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4B1833ED" w14:textId="77777777" w:rsidR="003E477E" w:rsidRDefault="003E477E">
            <w:pPr>
              <w:spacing w:after="0" w:line="240" w:lineRule="auto"/>
              <w:jc w:val="center"/>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A8CDE31" w14:textId="77777777" w:rsidR="003E477E" w:rsidRDefault="003E477E">
            <w:pPr>
              <w:spacing w:after="0" w:line="240" w:lineRule="auto"/>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34E881"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C84327"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vAlign w:val="center"/>
          </w:tcPr>
          <w:p w14:paraId="16C5020B" w14:textId="77777777" w:rsidR="003E477E" w:rsidRDefault="003E477E">
            <w:pPr>
              <w:spacing w:after="0" w:line="240" w:lineRule="auto"/>
              <w:jc w:val="center"/>
              <w:rPr>
                <w:rFonts w:ascii="Arial" w:eastAsia="Arial" w:hAnsi="Arial" w:cs="Arial"/>
                <w:sz w:val="20"/>
                <w:szCs w:val="20"/>
              </w:rPr>
            </w:pPr>
          </w:p>
        </w:tc>
      </w:tr>
      <w:tr w:rsidR="003E477E" w14:paraId="5969A270"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6118A19C"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2814" w:type="dxa"/>
            <w:tcBorders>
              <w:top w:val="single" w:sz="4" w:space="0" w:color="000000"/>
              <w:left w:val="nil"/>
              <w:bottom w:val="single" w:sz="4" w:space="0" w:color="000000"/>
              <w:right w:val="single" w:sz="4" w:space="0" w:color="000000"/>
            </w:tcBorders>
            <w:vAlign w:val="center"/>
          </w:tcPr>
          <w:p w14:paraId="08FCD5C9" w14:textId="77777777" w:rsidR="003E477E" w:rsidRDefault="003E477E">
            <w:pPr>
              <w:spacing w:after="0" w:line="240" w:lineRule="auto"/>
              <w:jc w:val="center"/>
              <w:rPr>
                <w:rFonts w:ascii="Arial" w:eastAsia="Arial" w:hAnsi="Arial" w:cs="Arial"/>
                <w:sz w:val="20"/>
                <w:szCs w:val="20"/>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66A23A03" w14:textId="77777777" w:rsidR="003E477E" w:rsidRDefault="003E477E">
            <w:pPr>
              <w:spacing w:after="0" w:line="240" w:lineRule="auto"/>
              <w:jc w:val="center"/>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898758E" w14:textId="77777777" w:rsidR="003E477E" w:rsidRDefault="003E477E">
            <w:pPr>
              <w:spacing w:after="0" w:line="240" w:lineRule="auto"/>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BE2BB14"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2FB6B9"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vAlign w:val="center"/>
          </w:tcPr>
          <w:p w14:paraId="0581A37D" w14:textId="77777777" w:rsidR="003E477E" w:rsidRDefault="003E477E">
            <w:pPr>
              <w:spacing w:after="0" w:line="240" w:lineRule="auto"/>
              <w:jc w:val="center"/>
              <w:rPr>
                <w:rFonts w:ascii="Arial" w:eastAsia="Arial" w:hAnsi="Arial" w:cs="Arial"/>
                <w:sz w:val="20"/>
                <w:szCs w:val="20"/>
              </w:rPr>
            </w:pPr>
          </w:p>
        </w:tc>
      </w:tr>
      <w:tr w:rsidR="003E477E" w14:paraId="22EF043A"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44898D16"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2814" w:type="dxa"/>
            <w:tcBorders>
              <w:top w:val="single" w:sz="4" w:space="0" w:color="000000"/>
              <w:left w:val="nil"/>
              <w:bottom w:val="single" w:sz="4" w:space="0" w:color="000000"/>
              <w:right w:val="single" w:sz="4" w:space="0" w:color="000000"/>
            </w:tcBorders>
            <w:vAlign w:val="center"/>
          </w:tcPr>
          <w:p w14:paraId="6BF65C22" w14:textId="77777777" w:rsidR="003E477E" w:rsidRDefault="003E477E">
            <w:pPr>
              <w:spacing w:after="0" w:line="240" w:lineRule="auto"/>
              <w:jc w:val="center"/>
              <w:rPr>
                <w:rFonts w:ascii="Arial" w:eastAsia="Arial" w:hAnsi="Arial" w:cs="Arial"/>
                <w:sz w:val="20"/>
                <w:szCs w:val="20"/>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653967B4" w14:textId="77777777" w:rsidR="003E477E" w:rsidRDefault="003E477E">
            <w:pPr>
              <w:spacing w:after="0" w:line="240" w:lineRule="auto"/>
              <w:jc w:val="center"/>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64C5F32" w14:textId="77777777" w:rsidR="003E477E" w:rsidRDefault="003E477E">
            <w:pPr>
              <w:spacing w:after="0" w:line="240" w:lineRule="auto"/>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ECF634"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ADF818"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vAlign w:val="center"/>
          </w:tcPr>
          <w:p w14:paraId="201363F9" w14:textId="77777777" w:rsidR="003E477E" w:rsidRDefault="003E477E">
            <w:pPr>
              <w:spacing w:after="0" w:line="240" w:lineRule="auto"/>
              <w:jc w:val="center"/>
              <w:rPr>
                <w:rFonts w:ascii="Arial" w:eastAsia="Arial" w:hAnsi="Arial" w:cs="Arial"/>
                <w:sz w:val="20"/>
                <w:szCs w:val="20"/>
              </w:rPr>
            </w:pPr>
          </w:p>
        </w:tc>
      </w:tr>
      <w:tr w:rsidR="003E477E" w14:paraId="3FADA694" w14:textId="77777777">
        <w:trPr>
          <w:cantSplit/>
          <w:trHeight w:val="454"/>
        </w:trPr>
        <w:tc>
          <w:tcPr>
            <w:tcW w:w="1054" w:type="dxa"/>
            <w:vMerge/>
            <w:tcBorders>
              <w:top w:val="nil"/>
              <w:left w:val="single" w:sz="4" w:space="0" w:color="000000"/>
              <w:bottom w:val="single" w:sz="4" w:space="0" w:color="000000"/>
              <w:right w:val="single" w:sz="4" w:space="0" w:color="000000"/>
            </w:tcBorders>
            <w:vAlign w:val="center"/>
          </w:tcPr>
          <w:p w14:paraId="4681E476" w14:textId="77777777" w:rsidR="003E477E" w:rsidRDefault="003E477E">
            <w:pPr>
              <w:widowControl w:val="0"/>
              <w:pBdr>
                <w:top w:val="nil"/>
                <w:left w:val="nil"/>
                <w:bottom w:val="nil"/>
                <w:right w:val="nil"/>
                <w:between w:val="nil"/>
              </w:pBdr>
              <w:spacing w:after="0" w:line="276" w:lineRule="auto"/>
              <w:rPr>
                <w:rFonts w:ascii="Arial" w:eastAsia="Arial" w:hAnsi="Arial" w:cs="Arial"/>
                <w:sz w:val="20"/>
                <w:szCs w:val="20"/>
              </w:rPr>
            </w:pPr>
          </w:p>
        </w:tc>
        <w:tc>
          <w:tcPr>
            <w:tcW w:w="7521" w:type="dxa"/>
            <w:gridSpan w:val="5"/>
            <w:tcBorders>
              <w:top w:val="single" w:sz="4" w:space="0" w:color="000000"/>
              <w:left w:val="nil"/>
              <w:bottom w:val="single" w:sz="4" w:space="0" w:color="000000"/>
              <w:right w:val="single" w:sz="4" w:space="0" w:color="000000"/>
            </w:tcBorders>
            <w:vAlign w:val="center"/>
          </w:tcPr>
          <w:p w14:paraId="00264FF9"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TOTAL B</w:t>
            </w:r>
          </w:p>
        </w:tc>
        <w:tc>
          <w:tcPr>
            <w:tcW w:w="1371" w:type="dxa"/>
            <w:tcBorders>
              <w:top w:val="nil"/>
              <w:left w:val="nil"/>
              <w:bottom w:val="single" w:sz="4" w:space="0" w:color="000000"/>
              <w:right w:val="single" w:sz="4" w:space="0" w:color="000000"/>
            </w:tcBorders>
            <w:vAlign w:val="center"/>
          </w:tcPr>
          <w:p w14:paraId="58D6B369" w14:textId="77777777" w:rsidR="003E477E" w:rsidRDefault="003E477E">
            <w:pPr>
              <w:spacing w:after="0" w:line="240" w:lineRule="auto"/>
              <w:jc w:val="center"/>
              <w:rPr>
                <w:rFonts w:ascii="Arial" w:eastAsia="Arial" w:hAnsi="Arial" w:cs="Arial"/>
                <w:sz w:val="20"/>
                <w:szCs w:val="20"/>
              </w:rPr>
            </w:pPr>
          </w:p>
        </w:tc>
      </w:tr>
      <w:tr w:rsidR="003E477E" w14:paraId="580C25A2" w14:textId="77777777">
        <w:trPr>
          <w:cantSplit/>
          <w:trHeight w:val="454"/>
        </w:trPr>
        <w:tc>
          <w:tcPr>
            <w:tcW w:w="1054" w:type="dxa"/>
            <w:tcBorders>
              <w:top w:val="nil"/>
              <w:left w:val="single" w:sz="4" w:space="0" w:color="000000"/>
              <w:bottom w:val="single" w:sz="4" w:space="0" w:color="000000"/>
              <w:right w:val="single" w:sz="4" w:space="0" w:color="000000"/>
            </w:tcBorders>
            <w:vAlign w:val="center"/>
          </w:tcPr>
          <w:p w14:paraId="03DC3F0E"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C</w:t>
            </w:r>
          </w:p>
        </w:tc>
        <w:tc>
          <w:tcPr>
            <w:tcW w:w="2814" w:type="dxa"/>
            <w:tcBorders>
              <w:top w:val="nil"/>
              <w:left w:val="nil"/>
              <w:bottom w:val="single" w:sz="4" w:space="0" w:color="000000"/>
              <w:right w:val="single" w:sz="4" w:space="0" w:color="000000"/>
            </w:tcBorders>
            <w:vAlign w:val="center"/>
          </w:tcPr>
          <w:p w14:paraId="336BB3E9" w14:textId="77777777" w:rsidR="003E477E" w:rsidRDefault="00A21CA4">
            <w:pPr>
              <w:spacing w:after="0" w:line="240" w:lineRule="auto"/>
              <w:ind w:firstLine="222"/>
              <w:jc w:val="center"/>
              <w:rPr>
                <w:rFonts w:ascii="Arial" w:eastAsia="Arial" w:hAnsi="Arial" w:cs="Arial"/>
                <w:sz w:val="20"/>
                <w:szCs w:val="20"/>
              </w:rPr>
            </w:pPr>
            <w:r>
              <w:rPr>
                <w:rFonts w:ascii="Arial" w:eastAsia="Arial" w:hAnsi="Arial" w:cs="Arial"/>
                <w:b/>
                <w:sz w:val="20"/>
                <w:szCs w:val="20"/>
              </w:rPr>
              <w:t>Total coûts directs</w:t>
            </w:r>
          </w:p>
        </w:tc>
        <w:tc>
          <w:tcPr>
            <w:tcW w:w="1731" w:type="dxa"/>
            <w:tcBorders>
              <w:top w:val="nil"/>
              <w:left w:val="nil"/>
              <w:bottom w:val="single" w:sz="4" w:space="0" w:color="000000"/>
              <w:right w:val="single" w:sz="4" w:space="0" w:color="000000"/>
            </w:tcBorders>
            <w:vAlign w:val="center"/>
          </w:tcPr>
          <w:p w14:paraId="45E1B17C"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A+B</w:t>
            </w:r>
          </w:p>
        </w:tc>
        <w:tc>
          <w:tcPr>
            <w:tcW w:w="1842" w:type="dxa"/>
            <w:gridSpan w:val="2"/>
            <w:tcBorders>
              <w:top w:val="single" w:sz="4" w:space="0" w:color="000000"/>
              <w:left w:val="nil"/>
              <w:bottom w:val="single" w:sz="4" w:space="0" w:color="000000"/>
              <w:right w:val="nil"/>
            </w:tcBorders>
            <w:vAlign w:val="center"/>
          </w:tcPr>
          <w:p w14:paraId="7E62B297"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nil"/>
              <w:bottom w:val="single" w:sz="4" w:space="0" w:color="000000"/>
              <w:right w:val="nil"/>
            </w:tcBorders>
            <w:vAlign w:val="center"/>
          </w:tcPr>
          <w:p w14:paraId="2B6A552D"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nil"/>
              <w:bottom w:val="single" w:sz="4" w:space="0" w:color="000000"/>
              <w:right w:val="single" w:sz="4" w:space="0" w:color="000000"/>
            </w:tcBorders>
            <w:vAlign w:val="center"/>
          </w:tcPr>
          <w:p w14:paraId="29525ED0" w14:textId="77777777" w:rsidR="003E477E" w:rsidRDefault="003E477E">
            <w:pPr>
              <w:spacing w:after="0" w:line="240" w:lineRule="auto"/>
              <w:jc w:val="center"/>
              <w:rPr>
                <w:rFonts w:ascii="Arial" w:eastAsia="Arial" w:hAnsi="Arial" w:cs="Arial"/>
                <w:sz w:val="20"/>
                <w:szCs w:val="20"/>
              </w:rPr>
            </w:pPr>
          </w:p>
        </w:tc>
      </w:tr>
      <w:tr w:rsidR="003E477E" w14:paraId="731D82C6" w14:textId="77777777">
        <w:trPr>
          <w:cantSplit/>
          <w:trHeight w:val="454"/>
        </w:trPr>
        <w:tc>
          <w:tcPr>
            <w:tcW w:w="1054" w:type="dxa"/>
            <w:tcBorders>
              <w:top w:val="nil"/>
              <w:left w:val="single" w:sz="4" w:space="0" w:color="000000"/>
              <w:bottom w:val="single" w:sz="4" w:space="0" w:color="000000"/>
              <w:right w:val="single" w:sz="4" w:space="0" w:color="000000"/>
            </w:tcBorders>
            <w:vAlign w:val="center"/>
          </w:tcPr>
          <w:p w14:paraId="650C8A0C"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D</w:t>
            </w:r>
          </w:p>
        </w:tc>
        <w:tc>
          <w:tcPr>
            <w:tcW w:w="2814" w:type="dxa"/>
            <w:tcBorders>
              <w:top w:val="nil"/>
              <w:left w:val="nil"/>
              <w:bottom w:val="single" w:sz="4" w:space="0" w:color="000000"/>
              <w:right w:val="single" w:sz="4" w:space="0" w:color="000000"/>
            </w:tcBorders>
            <w:vAlign w:val="center"/>
          </w:tcPr>
          <w:p w14:paraId="2D18D22A" w14:textId="77777777" w:rsidR="003E477E" w:rsidRDefault="00A21CA4">
            <w:pPr>
              <w:spacing w:after="0" w:line="240" w:lineRule="auto"/>
              <w:ind w:firstLine="222"/>
              <w:jc w:val="center"/>
              <w:rPr>
                <w:rFonts w:ascii="Arial" w:eastAsia="Arial" w:hAnsi="Arial" w:cs="Arial"/>
                <w:sz w:val="20"/>
                <w:szCs w:val="20"/>
              </w:rPr>
            </w:pPr>
            <w:r>
              <w:rPr>
                <w:rFonts w:ascii="Arial" w:eastAsia="Arial" w:hAnsi="Arial" w:cs="Arial"/>
                <w:b/>
                <w:sz w:val="20"/>
                <w:szCs w:val="20"/>
              </w:rPr>
              <w:t>Frais généraux de siège</w:t>
            </w:r>
          </w:p>
        </w:tc>
        <w:tc>
          <w:tcPr>
            <w:tcW w:w="1731" w:type="dxa"/>
            <w:tcBorders>
              <w:top w:val="nil"/>
              <w:left w:val="nil"/>
              <w:bottom w:val="single" w:sz="4" w:space="0" w:color="000000"/>
              <w:right w:val="single" w:sz="4" w:space="0" w:color="000000"/>
            </w:tcBorders>
            <w:vAlign w:val="center"/>
          </w:tcPr>
          <w:p w14:paraId="2C436D00"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(%C)</w:t>
            </w:r>
          </w:p>
        </w:tc>
        <w:tc>
          <w:tcPr>
            <w:tcW w:w="1842" w:type="dxa"/>
            <w:gridSpan w:val="2"/>
            <w:tcBorders>
              <w:top w:val="single" w:sz="4" w:space="0" w:color="000000"/>
              <w:left w:val="nil"/>
              <w:bottom w:val="single" w:sz="4" w:space="0" w:color="000000"/>
              <w:right w:val="nil"/>
            </w:tcBorders>
            <w:vAlign w:val="center"/>
          </w:tcPr>
          <w:p w14:paraId="31B96760"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nil"/>
              <w:bottom w:val="single" w:sz="4" w:space="0" w:color="000000"/>
              <w:right w:val="nil"/>
            </w:tcBorders>
            <w:vAlign w:val="center"/>
          </w:tcPr>
          <w:p w14:paraId="30BFA791"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nil"/>
              <w:bottom w:val="single" w:sz="4" w:space="0" w:color="000000"/>
              <w:right w:val="single" w:sz="4" w:space="0" w:color="000000"/>
            </w:tcBorders>
            <w:vAlign w:val="center"/>
          </w:tcPr>
          <w:p w14:paraId="438C2969" w14:textId="77777777" w:rsidR="003E477E" w:rsidRDefault="003E477E">
            <w:pPr>
              <w:spacing w:after="0" w:line="240" w:lineRule="auto"/>
              <w:jc w:val="center"/>
              <w:rPr>
                <w:rFonts w:ascii="Arial" w:eastAsia="Arial" w:hAnsi="Arial" w:cs="Arial"/>
                <w:sz w:val="20"/>
                <w:szCs w:val="20"/>
              </w:rPr>
            </w:pPr>
          </w:p>
        </w:tc>
      </w:tr>
      <w:tr w:rsidR="003E477E" w14:paraId="5412854D" w14:textId="77777777">
        <w:trPr>
          <w:cantSplit/>
          <w:trHeight w:val="454"/>
        </w:trPr>
        <w:tc>
          <w:tcPr>
            <w:tcW w:w="1054" w:type="dxa"/>
            <w:tcBorders>
              <w:top w:val="nil"/>
              <w:left w:val="single" w:sz="4" w:space="0" w:color="000000"/>
              <w:bottom w:val="single" w:sz="4" w:space="0" w:color="000000"/>
              <w:right w:val="single" w:sz="4" w:space="0" w:color="000000"/>
            </w:tcBorders>
            <w:vAlign w:val="center"/>
          </w:tcPr>
          <w:p w14:paraId="4E2ED9C5"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E</w:t>
            </w:r>
          </w:p>
        </w:tc>
        <w:tc>
          <w:tcPr>
            <w:tcW w:w="2814" w:type="dxa"/>
            <w:tcBorders>
              <w:top w:val="nil"/>
              <w:left w:val="nil"/>
              <w:bottom w:val="single" w:sz="4" w:space="0" w:color="000000"/>
              <w:right w:val="single" w:sz="4" w:space="0" w:color="000000"/>
            </w:tcBorders>
            <w:vAlign w:val="center"/>
          </w:tcPr>
          <w:p w14:paraId="76652D82" w14:textId="77777777" w:rsidR="003E477E" w:rsidRDefault="00A21CA4">
            <w:pPr>
              <w:spacing w:after="0" w:line="240" w:lineRule="auto"/>
              <w:ind w:firstLine="222"/>
              <w:jc w:val="center"/>
              <w:rPr>
                <w:rFonts w:ascii="Arial" w:eastAsia="Arial" w:hAnsi="Arial" w:cs="Arial"/>
                <w:sz w:val="20"/>
                <w:szCs w:val="20"/>
              </w:rPr>
            </w:pPr>
            <w:r>
              <w:rPr>
                <w:rFonts w:ascii="Arial" w:eastAsia="Arial" w:hAnsi="Arial" w:cs="Arial"/>
                <w:b/>
                <w:sz w:val="20"/>
                <w:szCs w:val="20"/>
              </w:rPr>
              <w:t>Prix de revient</w:t>
            </w:r>
          </w:p>
        </w:tc>
        <w:tc>
          <w:tcPr>
            <w:tcW w:w="1731" w:type="dxa"/>
            <w:tcBorders>
              <w:top w:val="nil"/>
              <w:left w:val="nil"/>
              <w:bottom w:val="single" w:sz="4" w:space="0" w:color="000000"/>
              <w:right w:val="single" w:sz="4" w:space="0" w:color="000000"/>
            </w:tcBorders>
            <w:vAlign w:val="center"/>
          </w:tcPr>
          <w:p w14:paraId="228FD75A"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C + D</w:t>
            </w:r>
          </w:p>
        </w:tc>
        <w:tc>
          <w:tcPr>
            <w:tcW w:w="1842" w:type="dxa"/>
            <w:gridSpan w:val="2"/>
            <w:tcBorders>
              <w:top w:val="single" w:sz="4" w:space="0" w:color="000000"/>
              <w:left w:val="nil"/>
              <w:bottom w:val="single" w:sz="4" w:space="0" w:color="000000"/>
              <w:right w:val="nil"/>
            </w:tcBorders>
            <w:vAlign w:val="center"/>
          </w:tcPr>
          <w:p w14:paraId="03456CBE"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nil"/>
              <w:bottom w:val="single" w:sz="4" w:space="0" w:color="000000"/>
              <w:right w:val="nil"/>
            </w:tcBorders>
            <w:vAlign w:val="center"/>
          </w:tcPr>
          <w:p w14:paraId="19696EB9"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nil"/>
              <w:bottom w:val="single" w:sz="4" w:space="0" w:color="000000"/>
              <w:right w:val="single" w:sz="4" w:space="0" w:color="000000"/>
            </w:tcBorders>
            <w:vAlign w:val="center"/>
          </w:tcPr>
          <w:p w14:paraId="7CC95D70" w14:textId="77777777" w:rsidR="003E477E" w:rsidRDefault="003E477E">
            <w:pPr>
              <w:spacing w:after="0" w:line="240" w:lineRule="auto"/>
              <w:jc w:val="center"/>
              <w:rPr>
                <w:rFonts w:ascii="Arial" w:eastAsia="Arial" w:hAnsi="Arial" w:cs="Arial"/>
                <w:sz w:val="20"/>
                <w:szCs w:val="20"/>
              </w:rPr>
            </w:pPr>
          </w:p>
        </w:tc>
      </w:tr>
      <w:tr w:rsidR="003E477E" w14:paraId="2C931663" w14:textId="77777777">
        <w:trPr>
          <w:cantSplit/>
          <w:trHeight w:val="454"/>
        </w:trPr>
        <w:tc>
          <w:tcPr>
            <w:tcW w:w="1054" w:type="dxa"/>
            <w:tcBorders>
              <w:top w:val="nil"/>
              <w:left w:val="single" w:sz="4" w:space="0" w:color="000000"/>
              <w:bottom w:val="single" w:sz="4" w:space="0" w:color="000000"/>
              <w:right w:val="single" w:sz="4" w:space="0" w:color="000000"/>
            </w:tcBorders>
            <w:vAlign w:val="center"/>
          </w:tcPr>
          <w:p w14:paraId="6590BF4D"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F</w:t>
            </w:r>
          </w:p>
        </w:tc>
        <w:tc>
          <w:tcPr>
            <w:tcW w:w="2814" w:type="dxa"/>
            <w:tcBorders>
              <w:top w:val="nil"/>
              <w:left w:val="nil"/>
              <w:bottom w:val="single" w:sz="4" w:space="0" w:color="000000"/>
              <w:right w:val="single" w:sz="4" w:space="0" w:color="000000"/>
            </w:tcBorders>
            <w:vAlign w:val="center"/>
          </w:tcPr>
          <w:p w14:paraId="7D07CF20" w14:textId="77777777" w:rsidR="003E477E" w:rsidRDefault="00A21CA4">
            <w:pPr>
              <w:spacing w:after="0" w:line="240" w:lineRule="auto"/>
              <w:ind w:firstLine="222"/>
              <w:jc w:val="center"/>
              <w:rPr>
                <w:rFonts w:ascii="Arial" w:eastAsia="Arial" w:hAnsi="Arial" w:cs="Arial"/>
                <w:sz w:val="20"/>
                <w:szCs w:val="20"/>
              </w:rPr>
            </w:pPr>
            <w:r>
              <w:rPr>
                <w:rFonts w:ascii="Arial" w:eastAsia="Arial" w:hAnsi="Arial" w:cs="Arial"/>
                <w:b/>
                <w:sz w:val="20"/>
                <w:szCs w:val="20"/>
              </w:rPr>
              <w:t>Risques + Bénéfices</w:t>
            </w:r>
          </w:p>
        </w:tc>
        <w:tc>
          <w:tcPr>
            <w:tcW w:w="1731" w:type="dxa"/>
            <w:tcBorders>
              <w:top w:val="nil"/>
              <w:left w:val="nil"/>
              <w:bottom w:val="single" w:sz="4" w:space="0" w:color="000000"/>
              <w:right w:val="single" w:sz="4" w:space="0" w:color="000000"/>
            </w:tcBorders>
            <w:vAlign w:val="center"/>
          </w:tcPr>
          <w:p w14:paraId="2FA1FCE1"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(%C)</w:t>
            </w:r>
          </w:p>
        </w:tc>
        <w:tc>
          <w:tcPr>
            <w:tcW w:w="1842" w:type="dxa"/>
            <w:gridSpan w:val="2"/>
            <w:tcBorders>
              <w:top w:val="single" w:sz="4" w:space="0" w:color="000000"/>
              <w:left w:val="nil"/>
              <w:bottom w:val="single" w:sz="4" w:space="0" w:color="000000"/>
              <w:right w:val="nil"/>
            </w:tcBorders>
            <w:vAlign w:val="center"/>
          </w:tcPr>
          <w:p w14:paraId="746F201F"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nil"/>
              <w:bottom w:val="single" w:sz="4" w:space="0" w:color="000000"/>
              <w:right w:val="nil"/>
            </w:tcBorders>
            <w:vAlign w:val="center"/>
          </w:tcPr>
          <w:p w14:paraId="6630440A"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nil"/>
              <w:bottom w:val="single" w:sz="4" w:space="0" w:color="000000"/>
              <w:right w:val="single" w:sz="4" w:space="0" w:color="000000"/>
            </w:tcBorders>
            <w:vAlign w:val="center"/>
          </w:tcPr>
          <w:p w14:paraId="64AF1A5C" w14:textId="77777777" w:rsidR="003E477E" w:rsidRDefault="003E477E">
            <w:pPr>
              <w:spacing w:after="0" w:line="240" w:lineRule="auto"/>
              <w:jc w:val="center"/>
              <w:rPr>
                <w:rFonts w:ascii="Arial" w:eastAsia="Arial" w:hAnsi="Arial" w:cs="Arial"/>
                <w:sz w:val="20"/>
                <w:szCs w:val="20"/>
              </w:rPr>
            </w:pPr>
          </w:p>
        </w:tc>
      </w:tr>
      <w:tr w:rsidR="003E477E" w14:paraId="04888E89" w14:textId="77777777">
        <w:trPr>
          <w:cantSplit/>
          <w:trHeight w:val="454"/>
        </w:trPr>
        <w:tc>
          <w:tcPr>
            <w:tcW w:w="1054" w:type="dxa"/>
            <w:tcBorders>
              <w:top w:val="nil"/>
              <w:left w:val="single" w:sz="4" w:space="0" w:color="000000"/>
              <w:bottom w:val="single" w:sz="4" w:space="0" w:color="000000"/>
              <w:right w:val="single" w:sz="4" w:space="0" w:color="000000"/>
            </w:tcBorders>
            <w:vAlign w:val="center"/>
          </w:tcPr>
          <w:p w14:paraId="21CE9B13"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G</w:t>
            </w:r>
          </w:p>
        </w:tc>
        <w:tc>
          <w:tcPr>
            <w:tcW w:w="2814" w:type="dxa"/>
            <w:tcBorders>
              <w:top w:val="nil"/>
              <w:left w:val="nil"/>
              <w:bottom w:val="single" w:sz="4" w:space="0" w:color="000000"/>
              <w:right w:val="single" w:sz="4" w:space="0" w:color="000000"/>
            </w:tcBorders>
            <w:vAlign w:val="center"/>
          </w:tcPr>
          <w:p w14:paraId="0E1FE9D8" w14:textId="77777777" w:rsidR="003E477E" w:rsidRDefault="00A21CA4">
            <w:pPr>
              <w:spacing w:after="0" w:line="240" w:lineRule="auto"/>
              <w:ind w:firstLine="222"/>
              <w:jc w:val="center"/>
              <w:rPr>
                <w:rFonts w:ascii="Arial" w:eastAsia="Arial" w:hAnsi="Arial" w:cs="Arial"/>
                <w:sz w:val="20"/>
                <w:szCs w:val="20"/>
              </w:rPr>
            </w:pPr>
            <w:r>
              <w:rPr>
                <w:rFonts w:ascii="Arial" w:eastAsia="Arial" w:hAnsi="Arial" w:cs="Arial"/>
                <w:b/>
                <w:sz w:val="20"/>
                <w:szCs w:val="20"/>
              </w:rPr>
              <w:t>Prix hors taxes</w:t>
            </w:r>
          </w:p>
        </w:tc>
        <w:tc>
          <w:tcPr>
            <w:tcW w:w="1731" w:type="dxa"/>
            <w:tcBorders>
              <w:top w:val="nil"/>
              <w:left w:val="nil"/>
              <w:bottom w:val="single" w:sz="4" w:space="0" w:color="000000"/>
              <w:right w:val="single" w:sz="4" w:space="0" w:color="000000"/>
            </w:tcBorders>
            <w:vAlign w:val="center"/>
          </w:tcPr>
          <w:p w14:paraId="795AB0F2"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E +F</w:t>
            </w:r>
          </w:p>
        </w:tc>
        <w:tc>
          <w:tcPr>
            <w:tcW w:w="1842" w:type="dxa"/>
            <w:gridSpan w:val="2"/>
            <w:tcBorders>
              <w:top w:val="single" w:sz="4" w:space="0" w:color="000000"/>
              <w:left w:val="nil"/>
              <w:bottom w:val="single" w:sz="4" w:space="0" w:color="000000"/>
              <w:right w:val="nil"/>
            </w:tcBorders>
            <w:vAlign w:val="center"/>
          </w:tcPr>
          <w:p w14:paraId="27433DEF"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nil"/>
              <w:bottom w:val="single" w:sz="4" w:space="0" w:color="000000"/>
              <w:right w:val="nil"/>
            </w:tcBorders>
            <w:vAlign w:val="center"/>
          </w:tcPr>
          <w:p w14:paraId="59ABC3C7"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nil"/>
              <w:bottom w:val="single" w:sz="4" w:space="0" w:color="000000"/>
              <w:right w:val="single" w:sz="4" w:space="0" w:color="000000"/>
            </w:tcBorders>
            <w:vAlign w:val="center"/>
          </w:tcPr>
          <w:p w14:paraId="2D828DD9" w14:textId="77777777" w:rsidR="003E477E" w:rsidRDefault="003E477E">
            <w:pPr>
              <w:spacing w:after="0" w:line="240" w:lineRule="auto"/>
              <w:jc w:val="center"/>
              <w:rPr>
                <w:rFonts w:ascii="Arial" w:eastAsia="Arial" w:hAnsi="Arial" w:cs="Arial"/>
                <w:sz w:val="20"/>
                <w:szCs w:val="20"/>
              </w:rPr>
            </w:pPr>
          </w:p>
        </w:tc>
      </w:tr>
      <w:tr w:rsidR="003E477E" w14:paraId="7C7A49E5" w14:textId="77777777">
        <w:trPr>
          <w:cantSplit/>
          <w:trHeight w:val="454"/>
        </w:trPr>
        <w:tc>
          <w:tcPr>
            <w:tcW w:w="1054" w:type="dxa"/>
            <w:tcBorders>
              <w:top w:val="nil"/>
              <w:left w:val="single" w:sz="4" w:space="0" w:color="000000"/>
              <w:bottom w:val="single" w:sz="4" w:space="0" w:color="000000"/>
              <w:right w:val="single" w:sz="4" w:space="0" w:color="000000"/>
            </w:tcBorders>
            <w:vAlign w:val="center"/>
          </w:tcPr>
          <w:p w14:paraId="05D0C2F0"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H</w:t>
            </w:r>
          </w:p>
        </w:tc>
        <w:tc>
          <w:tcPr>
            <w:tcW w:w="2814" w:type="dxa"/>
            <w:tcBorders>
              <w:top w:val="nil"/>
              <w:left w:val="nil"/>
              <w:bottom w:val="single" w:sz="4" w:space="0" w:color="000000"/>
              <w:right w:val="single" w:sz="4" w:space="0" w:color="000000"/>
            </w:tcBorders>
            <w:vAlign w:val="center"/>
          </w:tcPr>
          <w:p w14:paraId="34D32843" w14:textId="77777777" w:rsidR="003E477E" w:rsidRDefault="00A21CA4">
            <w:pPr>
              <w:spacing w:after="0" w:line="240" w:lineRule="auto"/>
              <w:ind w:firstLine="222"/>
              <w:jc w:val="center"/>
              <w:rPr>
                <w:rFonts w:ascii="Arial" w:eastAsia="Arial" w:hAnsi="Arial" w:cs="Arial"/>
                <w:sz w:val="20"/>
                <w:szCs w:val="20"/>
              </w:rPr>
            </w:pPr>
            <w:r>
              <w:rPr>
                <w:rFonts w:ascii="Arial" w:eastAsia="Arial" w:hAnsi="Arial" w:cs="Arial"/>
                <w:b/>
                <w:sz w:val="20"/>
                <w:szCs w:val="20"/>
              </w:rPr>
              <w:t>Impôts</w:t>
            </w:r>
          </w:p>
        </w:tc>
        <w:tc>
          <w:tcPr>
            <w:tcW w:w="1731" w:type="dxa"/>
            <w:tcBorders>
              <w:top w:val="nil"/>
              <w:left w:val="nil"/>
              <w:bottom w:val="single" w:sz="4" w:space="0" w:color="000000"/>
              <w:right w:val="single" w:sz="4" w:space="0" w:color="000000"/>
            </w:tcBorders>
            <w:vAlign w:val="center"/>
          </w:tcPr>
          <w:p w14:paraId="23BC5939"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%G</w:t>
            </w:r>
          </w:p>
        </w:tc>
        <w:tc>
          <w:tcPr>
            <w:tcW w:w="1842" w:type="dxa"/>
            <w:gridSpan w:val="2"/>
            <w:tcBorders>
              <w:top w:val="single" w:sz="4" w:space="0" w:color="000000"/>
              <w:left w:val="nil"/>
              <w:bottom w:val="single" w:sz="4" w:space="0" w:color="000000"/>
              <w:right w:val="nil"/>
            </w:tcBorders>
            <w:vAlign w:val="center"/>
          </w:tcPr>
          <w:p w14:paraId="0BB7B31B"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nil"/>
              <w:bottom w:val="single" w:sz="4" w:space="0" w:color="000000"/>
              <w:right w:val="nil"/>
            </w:tcBorders>
            <w:vAlign w:val="center"/>
          </w:tcPr>
          <w:p w14:paraId="215ECCA8"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nil"/>
              <w:bottom w:val="single" w:sz="4" w:space="0" w:color="000000"/>
              <w:right w:val="single" w:sz="4" w:space="0" w:color="000000"/>
            </w:tcBorders>
            <w:vAlign w:val="center"/>
          </w:tcPr>
          <w:p w14:paraId="4CDE0533" w14:textId="77777777" w:rsidR="003E477E" w:rsidRDefault="003E477E">
            <w:pPr>
              <w:spacing w:after="0" w:line="240" w:lineRule="auto"/>
              <w:jc w:val="center"/>
              <w:rPr>
                <w:rFonts w:ascii="Arial" w:eastAsia="Arial" w:hAnsi="Arial" w:cs="Arial"/>
                <w:sz w:val="20"/>
                <w:szCs w:val="20"/>
              </w:rPr>
            </w:pPr>
          </w:p>
        </w:tc>
      </w:tr>
      <w:tr w:rsidR="003E477E" w14:paraId="7651CD35" w14:textId="77777777">
        <w:trPr>
          <w:cantSplit/>
          <w:trHeight w:val="454"/>
        </w:trPr>
        <w:tc>
          <w:tcPr>
            <w:tcW w:w="1054" w:type="dxa"/>
            <w:tcBorders>
              <w:top w:val="nil"/>
              <w:left w:val="single" w:sz="4" w:space="0" w:color="000000"/>
              <w:bottom w:val="single" w:sz="4" w:space="0" w:color="000000"/>
              <w:right w:val="single" w:sz="4" w:space="0" w:color="000000"/>
            </w:tcBorders>
            <w:vAlign w:val="center"/>
          </w:tcPr>
          <w:p w14:paraId="7A71C442"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I</w:t>
            </w:r>
          </w:p>
        </w:tc>
        <w:tc>
          <w:tcPr>
            <w:tcW w:w="2814" w:type="dxa"/>
            <w:tcBorders>
              <w:top w:val="nil"/>
              <w:left w:val="nil"/>
              <w:bottom w:val="single" w:sz="4" w:space="0" w:color="000000"/>
              <w:right w:val="single" w:sz="4" w:space="0" w:color="000000"/>
            </w:tcBorders>
            <w:vAlign w:val="center"/>
          </w:tcPr>
          <w:p w14:paraId="798311BB" w14:textId="77777777" w:rsidR="003E477E" w:rsidRDefault="00A21CA4">
            <w:pPr>
              <w:spacing w:after="0" w:line="240" w:lineRule="auto"/>
              <w:ind w:firstLine="222"/>
              <w:jc w:val="center"/>
              <w:rPr>
                <w:rFonts w:ascii="Arial" w:eastAsia="Arial" w:hAnsi="Arial" w:cs="Arial"/>
                <w:sz w:val="20"/>
                <w:szCs w:val="20"/>
              </w:rPr>
            </w:pPr>
            <w:r>
              <w:rPr>
                <w:rFonts w:ascii="Arial" w:eastAsia="Arial" w:hAnsi="Arial" w:cs="Arial"/>
                <w:b/>
                <w:sz w:val="20"/>
                <w:szCs w:val="20"/>
              </w:rPr>
              <w:t>Prix de vente</w:t>
            </w:r>
          </w:p>
        </w:tc>
        <w:tc>
          <w:tcPr>
            <w:tcW w:w="1731" w:type="dxa"/>
            <w:tcBorders>
              <w:top w:val="nil"/>
              <w:left w:val="nil"/>
              <w:bottom w:val="single" w:sz="4" w:space="0" w:color="000000"/>
              <w:right w:val="single" w:sz="4" w:space="0" w:color="000000"/>
            </w:tcBorders>
            <w:vAlign w:val="center"/>
          </w:tcPr>
          <w:p w14:paraId="344C3995" w14:textId="77777777" w:rsidR="003E477E" w:rsidRDefault="00A21CA4">
            <w:pPr>
              <w:spacing w:after="0" w:line="240" w:lineRule="auto"/>
              <w:jc w:val="center"/>
              <w:rPr>
                <w:rFonts w:ascii="Arial" w:eastAsia="Arial" w:hAnsi="Arial" w:cs="Arial"/>
                <w:sz w:val="20"/>
                <w:szCs w:val="20"/>
              </w:rPr>
            </w:pPr>
            <w:r>
              <w:rPr>
                <w:rFonts w:ascii="Arial" w:eastAsia="Arial" w:hAnsi="Arial" w:cs="Arial"/>
                <w:b/>
                <w:sz w:val="20"/>
                <w:szCs w:val="20"/>
              </w:rPr>
              <w:t>G + H</w:t>
            </w:r>
          </w:p>
        </w:tc>
        <w:tc>
          <w:tcPr>
            <w:tcW w:w="1842" w:type="dxa"/>
            <w:gridSpan w:val="2"/>
            <w:tcBorders>
              <w:top w:val="single" w:sz="4" w:space="0" w:color="000000"/>
              <w:left w:val="nil"/>
              <w:bottom w:val="single" w:sz="4" w:space="0" w:color="000000"/>
              <w:right w:val="nil"/>
            </w:tcBorders>
            <w:vAlign w:val="center"/>
          </w:tcPr>
          <w:p w14:paraId="6B49CC56" w14:textId="77777777" w:rsidR="003E477E" w:rsidRDefault="003E477E">
            <w:pPr>
              <w:spacing w:after="0" w:line="240" w:lineRule="auto"/>
              <w:jc w:val="center"/>
              <w:rPr>
                <w:rFonts w:ascii="Arial" w:eastAsia="Arial" w:hAnsi="Arial" w:cs="Arial"/>
                <w:sz w:val="20"/>
                <w:szCs w:val="20"/>
              </w:rPr>
            </w:pPr>
          </w:p>
        </w:tc>
        <w:tc>
          <w:tcPr>
            <w:tcW w:w="1134" w:type="dxa"/>
            <w:tcBorders>
              <w:top w:val="single" w:sz="4" w:space="0" w:color="000000"/>
              <w:left w:val="nil"/>
              <w:bottom w:val="single" w:sz="4" w:space="0" w:color="000000"/>
              <w:right w:val="nil"/>
            </w:tcBorders>
            <w:vAlign w:val="center"/>
          </w:tcPr>
          <w:p w14:paraId="0930FCD3" w14:textId="77777777" w:rsidR="003E477E" w:rsidRDefault="003E477E">
            <w:pPr>
              <w:spacing w:after="0" w:line="240" w:lineRule="auto"/>
              <w:jc w:val="center"/>
              <w:rPr>
                <w:rFonts w:ascii="Arial" w:eastAsia="Arial" w:hAnsi="Arial" w:cs="Arial"/>
                <w:sz w:val="20"/>
                <w:szCs w:val="20"/>
              </w:rPr>
            </w:pPr>
          </w:p>
        </w:tc>
        <w:tc>
          <w:tcPr>
            <w:tcW w:w="1371" w:type="dxa"/>
            <w:tcBorders>
              <w:top w:val="single" w:sz="4" w:space="0" w:color="000000"/>
              <w:left w:val="nil"/>
              <w:bottom w:val="single" w:sz="4" w:space="0" w:color="000000"/>
              <w:right w:val="single" w:sz="4" w:space="0" w:color="000000"/>
            </w:tcBorders>
            <w:vAlign w:val="center"/>
          </w:tcPr>
          <w:p w14:paraId="375FEE9D" w14:textId="77777777" w:rsidR="003E477E" w:rsidRDefault="003E477E">
            <w:pPr>
              <w:spacing w:after="0" w:line="240" w:lineRule="auto"/>
              <w:jc w:val="center"/>
              <w:rPr>
                <w:rFonts w:ascii="Arial" w:eastAsia="Arial" w:hAnsi="Arial" w:cs="Arial"/>
                <w:sz w:val="20"/>
                <w:szCs w:val="20"/>
              </w:rPr>
            </w:pPr>
          </w:p>
        </w:tc>
      </w:tr>
    </w:tbl>
    <w:p w14:paraId="3B3A51BB" w14:textId="77777777" w:rsidR="003E477E" w:rsidRDefault="00A21CA4">
      <w:pPr>
        <w:widowControl w:val="0"/>
        <w:tabs>
          <w:tab w:val="left" w:pos="2300"/>
          <w:tab w:val="left" w:pos="3420"/>
          <w:tab w:val="left" w:pos="4120"/>
          <w:tab w:val="left" w:pos="4640"/>
          <w:tab w:val="left" w:pos="6920"/>
        </w:tabs>
        <w:spacing w:after="0" w:line="360" w:lineRule="auto"/>
        <w:ind w:left="107" w:right="-341"/>
        <w:jc w:val="center"/>
        <w:rPr>
          <w:rFonts w:ascii="Times New Roman" w:eastAsia="Times New Roman" w:hAnsi="Times New Roman" w:cs="Times New Roman"/>
          <w:sz w:val="56"/>
          <w:szCs w:val="56"/>
        </w:rPr>
      </w:pPr>
      <w:r>
        <w:br w:type="page"/>
      </w:r>
    </w:p>
    <w:p w14:paraId="475E46EE" w14:textId="77777777" w:rsidR="003E477E" w:rsidRDefault="00A21CA4">
      <w:pPr>
        <w:widowControl w:val="0"/>
        <w:tabs>
          <w:tab w:val="left" w:pos="2300"/>
          <w:tab w:val="left" w:pos="3420"/>
          <w:tab w:val="left" w:pos="4120"/>
          <w:tab w:val="left" w:pos="4640"/>
          <w:tab w:val="left" w:pos="6920"/>
        </w:tabs>
        <w:spacing w:after="0"/>
        <w:ind w:left="108"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6D3E3B1" w14:textId="77777777" w:rsidR="003E477E" w:rsidRDefault="003E477E">
      <w:pPr>
        <w:widowControl w:val="0"/>
        <w:spacing w:after="0" w:line="360" w:lineRule="auto"/>
        <w:ind w:left="107" w:right="-764"/>
        <w:jc w:val="center"/>
        <w:rPr>
          <w:rFonts w:ascii="Times New Roman" w:eastAsia="Times New Roman" w:hAnsi="Times New Roman" w:cs="Times New Roman"/>
          <w:sz w:val="56"/>
          <w:szCs w:val="56"/>
        </w:rPr>
      </w:pPr>
    </w:p>
    <w:p w14:paraId="38492694" w14:textId="77777777" w:rsidR="008C4E81" w:rsidRDefault="008C4E81">
      <w:pPr>
        <w:widowControl w:val="0"/>
        <w:spacing w:after="0" w:line="360" w:lineRule="auto"/>
        <w:ind w:left="107" w:right="-764"/>
        <w:jc w:val="center"/>
        <w:rPr>
          <w:rFonts w:ascii="Times New Roman" w:eastAsia="Times New Roman" w:hAnsi="Times New Roman" w:cs="Times New Roman"/>
          <w:sz w:val="56"/>
          <w:szCs w:val="56"/>
        </w:rPr>
      </w:pPr>
    </w:p>
    <w:p w14:paraId="367B6BF2" w14:textId="77777777" w:rsidR="008C4E81" w:rsidRDefault="008C4E81">
      <w:pPr>
        <w:widowControl w:val="0"/>
        <w:spacing w:after="0" w:line="360" w:lineRule="auto"/>
        <w:ind w:left="107" w:right="-764"/>
        <w:jc w:val="center"/>
        <w:rPr>
          <w:rFonts w:ascii="Times New Roman" w:eastAsia="Times New Roman" w:hAnsi="Times New Roman" w:cs="Times New Roman"/>
          <w:sz w:val="56"/>
          <w:szCs w:val="56"/>
        </w:rPr>
      </w:pPr>
    </w:p>
    <w:p w14:paraId="00F30141" w14:textId="77777777" w:rsidR="008C4E81" w:rsidRDefault="008C4E81">
      <w:pPr>
        <w:widowControl w:val="0"/>
        <w:spacing w:after="0" w:line="360" w:lineRule="auto"/>
        <w:ind w:left="107" w:right="-764"/>
        <w:jc w:val="center"/>
        <w:rPr>
          <w:rFonts w:ascii="Times New Roman" w:eastAsia="Times New Roman" w:hAnsi="Times New Roman" w:cs="Times New Roman"/>
          <w:sz w:val="56"/>
          <w:szCs w:val="56"/>
        </w:rPr>
      </w:pPr>
    </w:p>
    <w:p w14:paraId="09D2BEDE" w14:textId="37E901B3" w:rsidR="003E477E" w:rsidRDefault="00A21CA4">
      <w:pPr>
        <w:widowControl w:val="0"/>
        <w:spacing w:after="0" w:line="360" w:lineRule="auto"/>
        <w:ind w:left="107" w:right="-764"/>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Pièce N°</w:t>
      </w:r>
      <w:proofErr w:type="gramStart"/>
      <w:r>
        <w:rPr>
          <w:rFonts w:ascii="Times New Roman" w:eastAsia="Times New Roman" w:hAnsi="Times New Roman" w:cs="Times New Roman"/>
          <w:sz w:val="56"/>
          <w:szCs w:val="56"/>
        </w:rPr>
        <w:t>9:</w:t>
      </w:r>
      <w:proofErr w:type="gramEnd"/>
    </w:p>
    <w:p w14:paraId="74F0FBA6" w14:textId="77777777" w:rsidR="003E477E" w:rsidRDefault="00A21CA4">
      <w:pPr>
        <w:widowControl w:val="0"/>
        <w:spacing w:after="0" w:line="360" w:lineRule="auto"/>
        <w:ind w:left="107" w:right="-764"/>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Modèle du contrat</w:t>
      </w:r>
    </w:p>
    <w:p w14:paraId="5BF30790" w14:textId="77777777" w:rsidR="003E477E" w:rsidRDefault="003E477E">
      <w:pPr>
        <w:widowControl w:val="0"/>
        <w:spacing w:before="10" w:after="0" w:line="360" w:lineRule="auto"/>
        <w:jc w:val="center"/>
        <w:rPr>
          <w:rFonts w:ascii="Times New Roman" w:eastAsia="Times New Roman" w:hAnsi="Times New Roman" w:cs="Times New Roman"/>
          <w:sz w:val="18"/>
          <w:szCs w:val="18"/>
        </w:rPr>
      </w:pPr>
    </w:p>
    <w:p w14:paraId="15760DAF" w14:textId="77777777" w:rsidR="003E477E" w:rsidRDefault="003E477E">
      <w:pPr>
        <w:widowControl w:val="0"/>
        <w:spacing w:after="0"/>
        <w:rPr>
          <w:rFonts w:ascii="Times New Roman" w:eastAsia="Times New Roman" w:hAnsi="Times New Roman" w:cs="Times New Roman"/>
          <w:sz w:val="20"/>
          <w:szCs w:val="20"/>
        </w:rPr>
      </w:pPr>
    </w:p>
    <w:p w14:paraId="6CF7BB67" w14:textId="77777777" w:rsidR="003E477E" w:rsidRDefault="003E477E">
      <w:pPr>
        <w:widowControl w:val="0"/>
        <w:spacing w:after="0"/>
        <w:rPr>
          <w:rFonts w:ascii="Times New Roman" w:eastAsia="Times New Roman" w:hAnsi="Times New Roman" w:cs="Times New Roman"/>
          <w:sz w:val="20"/>
          <w:szCs w:val="20"/>
        </w:rPr>
      </w:pPr>
    </w:p>
    <w:p w14:paraId="76DD4D89" w14:textId="77777777" w:rsidR="003E477E" w:rsidRDefault="003E477E">
      <w:pPr>
        <w:widowControl w:val="0"/>
        <w:spacing w:after="0"/>
        <w:rPr>
          <w:rFonts w:ascii="Times New Roman" w:eastAsia="Times New Roman" w:hAnsi="Times New Roman" w:cs="Times New Roman"/>
          <w:sz w:val="20"/>
          <w:szCs w:val="20"/>
        </w:rPr>
      </w:pPr>
    </w:p>
    <w:p w14:paraId="22F468FF" w14:textId="77777777" w:rsidR="003E477E" w:rsidRDefault="003E477E">
      <w:pPr>
        <w:widowControl w:val="0"/>
        <w:spacing w:after="0"/>
        <w:rPr>
          <w:rFonts w:ascii="Times New Roman" w:eastAsia="Times New Roman" w:hAnsi="Times New Roman" w:cs="Times New Roman"/>
          <w:sz w:val="20"/>
          <w:szCs w:val="20"/>
        </w:rPr>
      </w:pPr>
    </w:p>
    <w:p w14:paraId="156CCB97" w14:textId="77777777" w:rsidR="003E477E" w:rsidRDefault="00A21CA4">
      <w:pPr>
        <w:widowControl w:val="0"/>
        <w:tabs>
          <w:tab w:val="left" w:pos="6580"/>
        </w:tabs>
        <w:spacing w:after="0" w:line="240" w:lineRule="auto"/>
        <w:ind w:left="107" w:right="-23"/>
        <w:rPr>
          <w:rFonts w:ascii="Times New Roman" w:eastAsia="Times New Roman" w:hAnsi="Times New Roman" w:cs="Times New Roman"/>
          <w:sz w:val="8"/>
          <w:szCs w:val="8"/>
        </w:rPr>
      </w:pPr>
      <w:r>
        <w:br w:type="page"/>
      </w:r>
    </w:p>
    <w:tbl>
      <w:tblPr>
        <w:tblStyle w:val="af7"/>
        <w:tblW w:w="96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007"/>
        <w:gridCol w:w="3122"/>
      </w:tblGrid>
      <w:tr w:rsidR="003E477E" w14:paraId="74D37ECF" w14:textId="77777777">
        <w:trPr>
          <w:trHeight w:val="2472"/>
        </w:trPr>
        <w:tc>
          <w:tcPr>
            <w:tcW w:w="3544" w:type="dxa"/>
            <w:tcBorders>
              <w:top w:val="nil"/>
              <w:left w:val="nil"/>
              <w:bottom w:val="nil"/>
              <w:right w:val="nil"/>
            </w:tcBorders>
          </w:tcPr>
          <w:p w14:paraId="09CB283D"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lastRenderedPageBreak/>
              <w:t>REPUBLIQUE DUCAMEROUN</w:t>
            </w:r>
          </w:p>
          <w:p w14:paraId="51D37178"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Paix – Travail - Patrie  </w:t>
            </w:r>
          </w:p>
          <w:p w14:paraId="37B4E31C"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31796CD5"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REGION DU SUD</w:t>
            </w:r>
          </w:p>
          <w:p w14:paraId="1A51020B"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30C83198"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DEPARTEMENT DE DJA ET LOBO</w:t>
            </w:r>
          </w:p>
          <w:p w14:paraId="0B2366A5"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682573EC" w14:textId="77777777" w:rsidR="003E477E" w:rsidRDefault="00A21CA4">
            <w:pPr>
              <w:spacing w:after="0"/>
              <w:jc w:val="center"/>
              <w:rPr>
                <w:rFonts w:ascii="Arial" w:eastAsia="Arial" w:hAnsi="Arial" w:cs="Arial"/>
                <w:color w:val="000000"/>
                <w:sz w:val="16"/>
                <w:szCs w:val="16"/>
              </w:rPr>
            </w:pPr>
            <w:r>
              <w:rPr>
                <w:rFonts w:ascii="Arial" w:eastAsia="Arial" w:hAnsi="Arial" w:cs="Arial"/>
                <w:b/>
                <w:i/>
                <w:color w:val="000000"/>
                <w:sz w:val="16"/>
                <w:szCs w:val="16"/>
              </w:rPr>
              <w:t>COMMUNE DE DJOUM</w:t>
            </w:r>
          </w:p>
          <w:p w14:paraId="7FDD1679"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5FB415D1"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SECRETARIAT GENERAL</w:t>
            </w:r>
          </w:p>
          <w:p w14:paraId="1AB5E87E"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w:t>
            </w:r>
          </w:p>
          <w:p w14:paraId="4FA4DD06" w14:textId="77777777" w:rsidR="003E477E" w:rsidRDefault="00A21CA4">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B.P. 27 </w:t>
            </w:r>
            <w:proofErr w:type="spellStart"/>
            <w:r>
              <w:rPr>
                <w:rFonts w:ascii="Arial" w:eastAsia="Arial" w:hAnsi="Arial" w:cs="Arial"/>
                <w:color w:val="000000"/>
                <w:sz w:val="16"/>
                <w:szCs w:val="16"/>
              </w:rPr>
              <w:t>Djoum</w:t>
            </w:r>
            <w:proofErr w:type="spellEnd"/>
          </w:p>
          <w:p w14:paraId="02C01250" w14:textId="77777777" w:rsidR="003E477E" w:rsidRDefault="00E32F92">
            <w:pPr>
              <w:spacing w:after="0"/>
              <w:jc w:val="center"/>
              <w:rPr>
                <w:rFonts w:ascii="Arial" w:eastAsia="Arial" w:hAnsi="Arial" w:cs="Arial"/>
                <w:color w:val="000000"/>
                <w:sz w:val="14"/>
                <w:szCs w:val="14"/>
              </w:rPr>
            </w:pPr>
            <w:r>
              <w:rPr>
                <w:noProof/>
              </w:rPr>
              <mc:AlternateContent>
                <mc:Choice Requires="wps">
                  <w:drawing>
                    <wp:anchor distT="0" distB="0" distL="0" distR="0" simplePos="0" relativeHeight="251668480" behindDoc="1" locked="0" layoutInCell="1" hidden="0" allowOverlap="1" wp14:anchorId="4387163C" wp14:editId="306CC441">
                      <wp:simplePos x="0" y="0"/>
                      <wp:positionH relativeFrom="column">
                        <wp:posOffset>1821179</wp:posOffset>
                      </wp:positionH>
                      <wp:positionV relativeFrom="paragraph">
                        <wp:posOffset>51435</wp:posOffset>
                      </wp:positionV>
                      <wp:extent cx="2828925" cy="406400"/>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28925" cy="406400"/>
                              </a:xfrm>
                              <a:prstGeom prst="rect">
                                <a:avLst/>
                              </a:prstGeom>
                            </wps:spPr>
                            <wps:txbx>
                              <w:txbxContent>
                                <w:p w14:paraId="35907368" w14:textId="77777777" w:rsidR="00A21CA4" w:rsidRDefault="00A21CA4" w:rsidP="00A21CA4">
                                  <w:pPr>
                                    <w:suppressAutoHyphens/>
                                    <w:spacing w:after="0" w:line="1" w:lineRule="atLeast"/>
                                    <w:ind w:leftChars="-1" w:left="5" w:hangingChars="1" w:hanging="7"/>
                                    <w:jc w:val="center"/>
                                    <w:textDirection w:val="btLr"/>
                                    <w:textAlignment w:val="top"/>
                                    <w:outlineLvl w:val="0"/>
                                    <w:rPr>
                                      <w:rFonts w:ascii="Aharoni" w:hAnsi="Aharoni" w:cs="Aharoni"/>
                                      <w:position w:val="-1"/>
                                    </w:rPr>
                                  </w:pPr>
                                  <w:r w:rsidRPr="11540770" w:rsidDel="FFFFFFFF">
                                    <w:rPr>
                                      <w:rFonts w:ascii="Aharoni" w:hAnsi="Aharoni" w:cs="Aharoni"/>
                                      <w:color w:val="C0C0C0"/>
                                      <w:position w:val="-1"/>
                                      <w:sz w:val="72"/>
                                      <w:szCs w:val="72"/>
                                    </w:rPr>
                                    <w:t>CIPM-CD</w:t>
                                  </w:r>
                                </w:p>
                                <w:p w14:paraId="01A83041" w14:textId="77777777" w:rsidR="00A21CA4" w:rsidRDefault="00A21CA4">
                                  <w:pPr>
                                    <w:suppressAutoHyphens/>
                                    <w:spacing w:line="1" w:lineRule="atLeast"/>
                                    <w:ind w:leftChars="-1" w:hangingChars="1" w:hanging="2"/>
                                    <w:textDirection w:val="btLr"/>
                                    <w:textAlignment w:val="top"/>
                                    <w:outlineLvl w:val="0"/>
                                    <w:rPr>
                                      <w:position w:val="-1"/>
                                    </w:rPr>
                                  </w:pP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6DBD9358" id="Zone de texte 33" o:spid="_x0000_s1031" type="#_x0000_t202" style="position:absolute;left:0;text-align:left;margin-left:143.4pt;margin-top:4.05pt;width:222.75pt;height:32pt;z-index:-25164800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5CDgIAAPMDAAAOAAAAZHJzL2Uyb0RvYy54bWysU8Fu2zAMvQ/YPwi6L3bSpsiMOEXWrrt0&#10;W4FmKLAbI8mxN0vUJCV2/r6U7GTFeivmg2BR1ON7j9TyutctOyjnGzQln05yzpQRKBuzK/mPzd2H&#10;BWc+gJHQolElPyrPr1fv3y07W6gZ1thK5RiBGF90tuR1CLbIMi9qpcFP0CpDhxU6DYG2bpdJBx2h&#10;6zab5flV1qGT1qFQ3lP0djjkq4RfVUqE71XlVWBtyYlbSKtL6zau2WoJxc6BrRsx0oA3sNDQGCp6&#10;hrqFAGzvmldQuhEOPVZhIlBnWFWNUEkDqZnm/6h5rMGqpIXM8fZsk/9/sOLb4cGxRpb84oIzA5p6&#10;9JM6xaRiQfVBMYqTSZ31BeU+WsoO/SfsqdlJsLf3KH57ZvCmBrNTa+ewqxVIIjklxDGcpGyOluBT&#10;dEPYn2VD/ZhG+OwF/lDMx0rb7itKugL7gKlaXzkdbSbjGFGgjh7PXSREJig4W8wWH2dzzgSdXeZX&#10;l3lqcwbF6bZ1PnxRqFn8KbmjKUnocLj3IbKB4pQSixHwGI8sI7GBYui3fbJufnJoi/JItDuap5L7&#10;P3twiizY6xuk8SPdlUP9RAO7dkl4BI+FNv0TODuyia4/tKd5SpTSYMmxOyB/EZBuaUwP0LJ5Tl+y&#10;EIoxeaQ/oMa73q7JwLsmaYsaBp6j7TRZSfL4CuLovtynrL9vdfUMAAD//wMAUEsDBBQABgAIAAAA&#10;IQASYRMz3QAAAAgBAAAPAAAAZHJzL2Rvd25yZXYueG1sTI/NTsMwEITvSLyDtUjcqJNUlCjEqSp+&#10;JA5caMN9G5skIl5H8bZJ357lBLcdzWjm23K7+EGd3RT7QAbSVQLKURNsT62B+vB6l4OKjGRxCOQM&#10;XFyEbXV9VWJhw0wf7rznVkkJxQINdMxjoXVsOucxrsLoSLyvMHlkkVOr7YSzlPtBZ0my0R57koUO&#10;R/fUueZ7f/IGmO0uvdQvPr59Lu/Pc5c091gbc3uz7B5BsVv4Lwy/+IIOlTAdw4lsVIOBLN8IOhvI&#10;U1DiP6yzNaijHFkKuir1/weqHwAAAP//AwBQSwECLQAUAAYACAAAACEAtoM4kv4AAADhAQAAEwAA&#10;AAAAAAAAAAAAAAAAAAAAW0NvbnRlbnRfVHlwZXNdLnhtbFBLAQItABQABgAIAAAAIQA4/SH/1gAA&#10;AJQBAAALAAAAAAAAAAAAAAAAAC8BAABfcmVscy8ucmVsc1BLAQItABQABgAIAAAAIQCu9t5CDgIA&#10;APMDAAAOAAAAAAAAAAAAAAAAAC4CAABkcnMvZTJvRG9jLnhtbFBLAQItABQABgAIAAAAIQASYRMz&#10;3QAAAAgBAAAPAAAAAAAAAAAAAAAAAGgEAABkcnMvZG93bnJldi54bWxQSwUGAAAAAAQABADzAAAA&#10;cgUAAAAA&#10;" filled="f" stroked="f">
                      <o:lock v:ext="edit" shapetype="t"/>
                      <v:textbox style="mso-fit-shape-to-text:t">
                        <w:txbxContent>
                          <w:p w:rsidR="00A21CA4" w:rsidRDefault="00A21CA4" w:rsidP="00A21CA4">
                            <w:pPr>
                              <w:suppressAutoHyphens/>
                              <w:spacing w:after="0" w:line="1" w:lineRule="atLeast"/>
                              <w:ind w:leftChars="-1" w:left="5" w:hangingChars="1" w:hanging="7"/>
                              <w:jc w:val="center"/>
                              <w:textDirection w:val="btLr"/>
                              <w:textAlignment w:val="top"/>
                              <w:outlineLvl w:val="0"/>
                              <w:rPr>
                                <w:rFonts w:ascii="Aharoni" w:hAnsi="Aharoni" w:cs="Aharoni"/>
                                <w:position w:val="-1"/>
                              </w:rPr>
                            </w:pPr>
                            <w:r w:rsidRPr="11540770" w:rsidDel="FFFFFFFF">
                              <w:rPr>
                                <w:rFonts w:ascii="Aharoni" w:hAnsi="Aharoni" w:cs="Aharoni"/>
                                <w:color w:val="C0C0C0"/>
                                <w:position w:val="-1"/>
                                <w:sz w:val="72"/>
                                <w:szCs w:val="72"/>
                              </w:rPr>
                              <w:t>CIPM-CD</w:t>
                            </w:r>
                          </w:p>
                          <w:p w:rsidR="00A21CA4" w:rsidRDefault="00A21CA4">
                            <w:pPr>
                              <w:suppressAutoHyphens/>
                              <w:spacing w:line="1" w:lineRule="atLeast"/>
                              <w:ind w:leftChars="-1" w:hangingChars="1" w:hanging="2"/>
                              <w:textDirection w:val="btLr"/>
                              <w:textAlignment w:val="top"/>
                              <w:outlineLvl w:val="0"/>
                              <w:rPr>
                                <w:position w:val="-1"/>
                              </w:rPr>
                            </w:pPr>
                          </w:p>
                        </w:txbxContent>
                      </v:textbox>
                    </v:shape>
                  </w:pict>
                </mc:Fallback>
              </mc:AlternateContent>
            </w:r>
            <w:r w:rsidR="00A21CA4">
              <w:rPr>
                <w:rFonts w:ascii="Arial" w:eastAsia="Arial" w:hAnsi="Arial" w:cs="Arial"/>
                <w:color w:val="000000"/>
                <w:sz w:val="14"/>
                <w:szCs w:val="14"/>
              </w:rPr>
              <w:t xml:space="preserve">Email : </w:t>
            </w:r>
            <w:hyperlink r:id="rId20">
              <w:r w:rsidR="00A21CA4">
                <w:rPr>
                  <w:rFonts w:ascii="Arial" w:eastAsia="Arial" w:hAnsi="Arial" w:cs="Arial"/>
                  <w:color w:val="0000FF"/>
                  <w:sz w:val="14"/>
                  <w:szCs w:val="14"/>
                  <w:u w:val="single"/>
                </w:rPr>
                <w:t>Contact.mairie.Djoum@Gmail.com</w:t>
              </w:r>
            </w:hyperlink>
          </w:p>
          <w:p w14:paraId="1D8B4674"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8"/>
                <w:szCs w:val="18"/>
              </w:rPr>
              <w:t>---------------</w:t>
            </w:r>
          </w:p>
        </w:tc>
        <w:tc>
          <w:tcPr>
            <w:tcW w:w="3007" w:type="dxa"/>
            <w:tcBorders>
              <w:top w:val="nil"/>
              <w:left w:val="nil"/>
              <w:bottom w:val="nil"/>
              <w:right w:val="nil"/>
            </w:tcBorders>
          </w:tcPr>
          <w:p w14:paraId="031A9D40" w14:textId="77777777" w:rsidR="003E477E" w:rsidRDefault="00A21CA4">
            <w:pPr>
              <w:spacing w:after="0"/>
              <w:rPr>
                <w:rFonts w:ascii="Arial" w:eastAsia="Arial" w:hAnsi="Arial" w:cs="Arial"/>
                <w:sz w:val="18"/>
                <w:szCs w:val="18"/>
              </w:rPr>
            </w:pPr>
            <w:r>
              <w:rPr>
                <w:noProof/>
              </w:rPr>
              <mc:AlternateContent>
                <mc:Choice Requires="wps">
                  <w:drawing>
                    <wp:anchor distT="0" distB="0" distL="0" distR="0" simplePos="0" relativeHeight="251667456" behindDoc="1" locked="0" layoutInCell="1" hidden="0" allowOverlap="1" wp14:anchorId="57B1BDE4" wp14:editId="58CEAA38">
                      <wp:simplePos x="0" y="0"/>
                      <wp:positionH relativeFrom="column">
                        <wp:posOffset>249555</wp:posOffset>
                      </wp:positionH>
                      <wp:positionV relativeFrom="paragraph">
                        <wp:posOffset>276860</wp:posOffset>
                      </wp:positionV>
                      <wp:extent cx="1176655" cy="1258570"/>
                      <wp:effectExtent l="0" t="0" r="0" b="0"/>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1258570"/>
                                <a:chOff x="5208" y="774"/>
                                <a:chExt cx="1718" cy="2250"/>
                              </a:xfrm>
                            </wpg:grpSpPr>
                            <pic:pic xmlns:pic="http://schemas.openxmlformats.org/drawingml/2006/picture">
                              <pic:nvPicPr>
                                <pic:cNvPr id="35" name="Picture 89"/>
                                <pic:cNvPicPr>
                                  <a:picLocks noChangeAspect="1" noChangeArrowheads="1"/>
                                </pic:cNvPicPr>
                              </pic:nvPicPr>
                              <pic:blipFill>
                                <a:blip r:embed="rId8" cstate="print"/>
                                <a:srcRect/>
                                <a:stretch>
                                  <a:fillRect/>
                                </a:stretch>
                              </pic:blipFill>
                              <pic:spPr bwMode="auto">
                                <a:xfrm>
                                  <a:off x="5296" y="774"/>
                                  <a:ext cx="1630" cy="1796"/>
                                </a:xfrm>
                                <a:prstGeom prst="rect">
                                  <a:avLst/>
                                </a:prstGeom>
                                <a:noFill/>
                              </pic:spPr>
                            </pic:pic>
                            <wpg:grpSp>
                              <wpg:cNvPr id="36" name="Groupe 36"/>
                              <wpg:cNvGrpSpPr>
                                <a:grpSpLocks/>
                              </wpg:cNvGrpSpPr>
                              <wpg:grpSpPr bwMode="auto">
                                <a:xfrm>
                                  <a:off x="5208" y="2534"/>
                                  <a:ext cx="1713" cy="490"/>
                                  <a:chOff x="5208" y="2534"/>
                                  <a:chExt cx="1713" cy="490"/>
                                </a:xfrm>
                              </wpg:grpSpPr>
                              <wps:wsp>
                                <wps:cNvPr id="37" name="Ruban vers le bas 37"/>
                                <wps:cNvSpPr>
                                  <a:spLocks noChangeArrowheads="1"/>
                                </wps:cNvSpPr>
                                <wps:spPr bwMode="auto">
                                  <a:xfrm>
                                    <a:off x="5290" y="2583"/>
                                    <a:ext cx="1631" cy="437"/>
                                  </a:xfrm>
                                  <a:prstGeom prst="ribbon">
                                    <a:avLst>
                                      <a:gd name="adj1" fmla="val 12500"/>
                                      <a:gd name="adj2" fmla="val 36269"/>
                                    </a:avLst>
                                  </a:pr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38" name="Zone de texte 38"/>
                                <wps:cNvSpPr txBox="1">
                                  <a:spLocks noChangeArrowheads="1"/>
                                </wps:cNvSpPr>
                                <wps:spPr bwMode="auto">
                                  <a:xfrm>
                                    <a:off x="5634" y="2664"/>
                                    <a:ext cx="934" cy="360"/>
                                  </a:xfrm>
                                  <a:prstGeom prst="rect">
                                    <a:avLst/>
                                  </a:prstGeom>
                                  <a:noFill/>
                                  <a:ln>
                                    <a:noFill/>
                                  </a:ln>
                                </wps:spPr>
                                <wps:bodyPr rot="0" vert="horz" wrap="square" lIns="91440" tIns="45720" rIns="91440" bIns="45720" anchor="t" anchorCtr="0" upright="1">
                                  <a:noAutofit/>
                                </wps:bodyPr>
                              </wps:wsp>
                              <wps:wsp>
                                <wps:cNvPr id="39" name="Zone de texte 39"/>
                                <wps:cNvSpPr txBox="1">
                                  <a:spLocks noChangeArrowheads="1"/>
                                </wps:cNvSpPr>
                                <wps:spPr bwMode="auto">
                                  <a:xfrm>
                                    <a:off x="5208" y="2546"/>
                                    <a:ext cx="802" cy="388"/>
                                  </a:xfrm>
                                  <a:prstGeom prst="rect">
                                    <a:avLst/>
                                  </a:prstGeom>
                                  <a:noFill/>
                                  <a:ln>
                                    <a:noFill/>
                                  </a:ln>
                                </wps:spPr>
                                <wps:bodyPr rot="0" vert="horz" wrap="square" lIns="91440" tIns="45720" rIns="91440" bIns="45720" anchor="t" anchorCtr="0" upright="1">
                                  <a:noAutofit/>
                                </wps:bodyPr>
                              </wps:wsp>
                              <wps:wsp>
                                <wps:cNvPr id="41" name="Zone de texte 41"/>
                                <wps:cNvSpPr txBox="1">
                                  <a:spLocks noChangeArrowheads="1"/>
                                </wps:cNvSpPr>
                                <wps:spPr bwMode="auto">
                                  <a:xfrm>
                                    <a:off x="6299" y="2534"/>
                                    <a:ext cx="595" cy="400"/>
                                  </a:xfrm>
                                  <a:prstGeom prst="rect">
                                    <a:avLst/>
                                  </a:prstGeom>
                                  <a:noFill/>
                                  <a:ln>
                                    <a:noFill/>
                                  </a:ln>
                                </wps:spPr>
                                <wps:bodyPr rot="0" vert="horz" wrap="square" lIns="91440" tIns="45720" rIns="91440" bIns="45720" anchor="t" anchorCtr="0" upright="1">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249555</wp:posOffset>
                      </wp:positionH>
                      <wp:positionV relativeFrom="paragraph">
                        <wp:posOffset>276860</wp:posOffset>
                      </wp:positionV>
                      <wp:extent cx="1176655" cy="1258570"/>
                      <wp:effectExtent b="0" l="0" r="0" t="0"/>
                      <wp:wrapNone/>
                      <wp:docPr id="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176655" cy="1258570"/>
                              </a:xfrm>
                              <a:prstGeom prst="rect"/>
                              <a:ln/>
                            </pic:spPr>
                          </pic:pic>
                        </a:graphicData>
                      </a:graphic>
                    </wp:anchor>
                  </w:drawing>
                </mc:Fallback>
              </mc:AlternateContent>
            </w:r>
          </w:p>
        </w:tc>
        <w:tc>
          <w:tcPr>
            <w:tcW w:w="3122" w:type="dxa"/>
            <w:tcBorders>
              <w:top w:val="nil"/>
              <w:left w:val="nil"/>
              <w:bottom w:val="nil"/>
              <w:right w:val="nil"/>
            </w:tcBorders>
          </w:tcPr>
          <w:p w14:paraId="2F0F40D8"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REPUBLIC OF CAMEROON</w:t>
            </w:r>
          </w:p>
          <w:p w14:paraId="773778D5"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i/>
                <w:color w:val="000000"/>
                <w:sz w:val="16"/>
                <w:szCs w:val="16"/>
                <w:lang w:val="en-US"/>
              </w:rPr>
              <w:t>Peace – Work – Fatherland</w:t>
            </w:r>
          </w:p>
          <w:p w14:paraId="26237678"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3984B36F"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SOUTH REGION</w:t>
            </w:r>
          </w:p>
          <w:p w14:paraId="32E47AFF"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024F6208" w14:textId="77777777" w:rsidR="003E477E" w:rsidRPr="00F56B45" w:rsidRDefault="00A21CA4">
            <w:pPr>
              <w:spacing w:after="0"/>
              <w:jc w:val="center"/>
              <w:rPr>
                <w:rFonts w:ascii="Arial" w:eastAsia="Arial" w:hAnsi="Arial" w:cs="Arial"/>
                <w:color w:val="000000"/>
                <w:sz w:val="16"/>
                <w:szCs w:val="16"/>
                <w:lang w:val="en-US"/>
              </w:rPr>
            </w:pPr>
            <w:proofErr w:type="gramStart"/>
            <w:r w:rsidRPr="00F56B45">
              <w:rPr>
                <w:rFonts w:ascii="Arial" w:eastAsia="Arial" w:hAnsi="Arial" w:cs="Arial"/>
                <w:color w:val="000000"/>
                <w:sz w:val="16"/>
                <w:szCs w:val="16"/>
                <w:lang w:val="en-US"/>
              </w:rPr>
              <w:t>DJA  AND</w:t>
            </w:r>
            <w:proofErr w:type="gramEnd"/>
            <w:r w:rsidRPr="00F56B45">
              <w:rPr>
                <w:rFonts w:ascii="Arial" w:eastAsia="Arial" w:hAnsi="Arial" w:cs="Arial"/>
                <w:color w:val="000000"/>
                <w:sz w:val="16"/>
                <w:szCs w:val="16"/>
                <w:lang w:val="en-US"/>
              </w:rPr>
              <w:t xml:space="preserve"> LOBO DIVISION</w:t>
            </w:r>
          </w:p>
          <w:p w14:paraId="3A7074C5"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073C7553"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b/>
                <w:i/>
                <w:color w:val="000000"/>
                <w:sz w:val="16"/>
                <w:szCs w:val="16"/>
                <w:lang w:val="en-US"/>
              </w:rPr>
              <w:t>DJOUM COUNCIL</w:t>
            </w:r>
          </w:p>
          <w:p w14:paraId="356DADC5"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w:t>
            </w:r>
          </w:p>
          <w:p w14:paraId="4BB03662"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SECRETARIAT GENERAL </w:t>
            </w:r>
          </w:p>
          <w:p w14:paraId="422322F2" w14:textId="77777777" w:rsidR="003E477E" w:rsidRPr="00F56B45" w:rsidRDefault="00A21CA4">
            <w:pPr>
              <w:spacing w:after="0"/>
              <w:jc w:val="center"/>
              <w:rPr>
                <w:rFonts w:ascii="Arial" w:eastAsia="Arial" w:hAnsi="Arial" w:cs="Arial"/>
                <w:color w:val="000000"/>
                <w:sz w:val="18"/>
                <w:szCs w:val="18"/>
                <w:lang w:val="en-US"/>
              </w:rPr>
            </w:pPr>
            <w:r w:rsidRPr="00F56B45">
              <w:rPr>
                <w:rFonts w:ascii="Arial" w:eastAsia="Arial" w:hAnsi="Arial" w:cs="Arial"/>
                <w:color w:val="000000"/>
                <w:sz w:val="18"/>
                <w:szCs w:val="18"/>
                <w:lang w:val="en-US"/>
              </w:rPr>
              <w:t>---------------</w:t>
            </w:r>
          </w:p>
          <w:p w14:paraId="5900737B" w14:textId="77777777" w:rsidR="003E477E" w:rsidRPr="00F56B45" w:rsidRDefault="00A21CA4">
            <w:pPr>
              <w:spacing w:after="0"/>
              <w:jc w:val="center"/>
              <w:rPr>
                <w:rFonts w:ascii="Arial" w:eastAsia="Arial" w:hAnsi="Arial" w:cs="Arial"/>
                <w:color w:val="000000"/>
                <w:sz w:val="16"/>
                <w:szCs w:val="16"/>
                <w:lang w:val="en-US"/>
              </w:rPr>
            </w:pPr>
            <w:r w:rsidRPr="00F56B45">
              <w:rPr>
                <w:rFonts w:ascii="Arial" w:eastAsia="Arial" w:hAnsi="Arial" w:cs="Arial"/>
                <w:color w:val="000000"/>
                <w:sz w:val="16"/>
                <w:szCs w:val="16"/>
                <w:lang w:val="en-US"/>
              </w:rPr>
              <w:t xml:space="preserve">P.O. Box. 27 </w:t>
            </w:r>
            <w:proofErr w:type="spellStart"/>
            <w:r w:rsidRPr="00F56B45">
              <w:rPr>
                <w:rFonts w:ascii="Arial" w:eastAsia="Arial" w:hAnsi="Arial" w:cs="Arial"/>
                <w:color w:val="000000"/>
                <w:sz w:val="16"/>
                <w:szCs w:val="16"/>
                <w:lang w:val="en-US"/>
              </w:rPr>
              <w:t>Djoum</w:t>
            </w:r>
            <w:proofErr w:type="spellEnd"/>
          </w:p>
          <w:p w14:paraId="015B2029" w14:textId="77777777" w:rsidR="003E477E" w:rsidRDefault="00A21CA4">
            <w:pPr>
              <w:spacing w:after="0"/>
              <w:jc w:val="center"/>
              <w:rPr>
                <w:rFonts w:ascii="Arial" w:eastAsia="Arial" w:hAnsi="Arial" w:cs="Arial"/>
                <w:color w:val="000000"/>
                <w:sz w:val="14"/>
                <w:szCs w:val="14"/>
              </w:rPr>
            </w:pPr>
            <w:r>
              <w:rPr>
                <w:rFonts w:ascii="Arial" w:eastAsia="Arial" w:hAnsi="Arial" w:cs="Arial"/>
                <w:color w:val="000000"/>
                <w:sz w:val="14"/>
                <w:szCs w:val="14"/>
              </w:rPr>
              <w:t xml:space="preserve">Email : </w:t>
            </w:r>
            <w:hyperlink r:id="rId21">
              <w:r>
                <w:rPr>
                  <w:rFonts w:ascii="Arial" w:eastAsia="Arial" w:hAnsi="Arial" w:cs="Arial"/>
                  <w:color w:val="0000FF"/>
                  <w:sz w:val="14"/>
                  <w:szCs w:val="14"/>
                  <w:u w:val="single"/>
                </w:rPr>
                <w:t>Contact.mairie.Djoum@Gmail.com</w:t>
              </w:r>
            </w:hyperlink>
          </w:p>
          <w:p w14:paraId="1FED7CA5" w14:textId="77777777" w:rsidR="003E477E" w:rsidRDefault="00A21CA4">
            <w:pPr>
              <w:spacing w:after="0"/>
              <w:jc w:val="center"/>
              <w:rPr>
                <w:rFonts w:ascii="Arial" w:eastAsia="Arial" w:hAnsi="Arial" w:cs="Arial"/>
                <w:color w:val="000000"/>
                <w:sz w:val="18"/>
                <w:szCs w:val="18"/>
              </w:rPr>
            </w:pPr>
            <w:r>
              <w:rPr>
                <w:rFonts w:ascii="Arial" w:eastAsia="Arial" w:hAnsi="Arial" w:cs="Arial"/>
                <w:color w:val="000000"/>
                <w:sz w:val="16"/>
                <w:szCs w:val="16"/>
              </w:rPr>
              <w:t>---------------</w:t>
            </w:r>
          </w:p>
        </w:tc>
      </w:tr>
    </w:tbl>
    <w:p w14:paraId="70B4D1BB" w14:textId="77777777" w:rsidR="003E477E" w:rsidRDefault="003E477E">
      <w:pPr>
        <w:spacing w:after="0" w:line="240" w:lineRule="auto"/>
        <w:ind w:firstLine="708"/>
        <w:rPr>
          <w:rFonts w:ascii="Times New Roman" w:eastAsia="Times New Roman" w:hAnsi="Times New Roman" w:cs="Times New Roman"/>
          <w:sz w:val="24"/>
          <w:szCs w:val="24"/>
        </w:rPr>
      </w:pPr>
    </w:p>
    <w:p w14:paraId="63DEE533" w14:textId="77777777" w:rsidR="003E477E" w:rsidRDefault="003E477E">
      <w:pPr>
        <w:spacing w:after="0" w:line="240" w:lineRule="auto"/>
        <w:rPr>
          <w:rFonts w:ascii="Times New Roman" w:eastAsia="Times New Roman" w:hAnsi="Times New Roman" w:cs="Times New Roman"/>
          <w:sz w:val="24"/>
          <w:szCs w:val="24"/>
        </w:rPr>
      </w:pPr>
    </w:p>
    <w:p w14:paraId="790BAF83" w14:textId="77777777" w:rsidR="003E477E" w:rsidRDefault="003E477E">
      <w:pPr>
        <w:spacing w:after="0" w:line="240" w:lineRule="auto"/>
        <w:ind w:right="-575" w:firstLine="708"/>
        <w:jc w:val="center"/>
        <w:rPr>
          <w:rFonts w:ascii="Times New Roman" w:eastAsia="Times New Roman" w:hAnsi="Times New Roman" w:cs="Times New Roman"/>
          <w:sz w:val="24"/>
          <w:szCs w:val="24"/>
        </w:rPr>
      </w:pPr>
    </w:p>
    <w:p w14:paraId="50593A90" w14:textId="77777777" w:rsidR="003E477E" w:rsidRDefault="003E477E">
      <w:pPr>
        <w:spacing w:after="0" w:line="240" w:lineRule="auto"/>
        <w:ind w:firstLine="708"/>
        <w:rPr>
          <w:rFonts w:ascii="Times New Roman" w:eastAsia="Times New Roman" w:hAnsi="Times New Roman" w:cs="Times New Roman"/>
          <w:sz w:val="24"/>
          <w:szCs w:val="24"/>
        </w:rPr>
      </w:pPr>
    </w:p>
    <w:p w14:paraId="0A287777" w14:textId="77777777" w:rsidR="003E477E" w:rsidRPr="008C4E81" w:rsidRDefault="00A21CA4">
      <w:pPr>
        <w:widowControl w:val="0"/>
        <w:spacing w:after="240" w:line="240" w:lineRule="auto"/>
        <w:ind w:right="-23"/>
        <w:jc w:val="center"/>
        <w:rPr>
          <w:rFonts w:ascii="Times New Roman" w:eastAsia="Times New Roman" w:hAnsi="Times New Roman" w:cs="Times New Roman"/>
          <w:color w:val="000000" w:themeColor="text1"/>
          <w:sz w:val="28"/>
          <w:szCs w:val="28"/>
        </w:rPr>
      </w:pPr>
      <w:bookmarkStart w:id="171" w:name="_320vgez" w:colFirst="0" w:colLast="0"/>
      <w:bookmarkEnd w:id="171"/>
      <w:r w:rsidRPr="008C4E81">
        <w:rPr>
          <w:rFonts w:ascii="Times New Roman" w:eastAsia="Times New Roman" w:hAnsi="Times New Roman" w:cs="Times New Roman"/>
          <w:b/>
          <w:i/>
          <w:color w:val="000000" w:themeColor="text1"/>
          <w:sz w:val="28"/>
          <w:szCs w:val="28"/>
        </w:rPr>
        <w:t xml:space="preserve">LETTRE COMMANDE N°    /LC/C-DJO/SG/CIPM-CD /2023 </w:t>
      </w:r>
    </w:p>
    <w:p w14:paraId="4D7BB8D7" w14:textId="77777777" w:rsidR="003E477E" w:rsidRPr="008C4E81" w:rsidRDefault="00A21CA4">
      <w:pPr>
        <w:widowControl w:val="0"/>
        <w:spacing w:before="61" w:after="120" w:line="240" w:lineRule="auto"/>
        <w:ind w:left="285" w:right="-20"/>
        <w:jc w:val="center"/>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Passée après Appel d’Offres National Ouvert en procédure d’urgence</w:t>
      </w:r>
    </w:p>
    <w:p w14:paraId="1E6EFB2E" w14:textId="77777777" w:rsidR="003E477E" w:rsidRPr="008C4E81" w:rsidRDefault="00A21CA4">
      <w:pPr>
        <w:widowControl w:val="0"/>
        <w:spacing w:before="61" w:after="120" w:line="240" w:lineRule="auto"/>
        <w:ind w:left="285" w:right="-20"/>
        <w:jc w:val="center"/>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color w:val="000000" w:themeColor="text1"/>
          <w:sz w:val="24"/>
          <w:szCs w:val="24"/>
        </w:rPr>
        <w:t xml:space="preserve"> N° </w:t>
      </w:r>
      <w:r w:rsidR="00E32F92" w:rsidRPr="008C4E81">
        <w:rPr>
          <w:rFonts w:ascii="Times New Roman" w:eastAsia="Times New Roman" w:hAnsi="Times New Roman" w:cs="Times New Roman"/>
          <w:color w:val="000000" w:themeColor="text1"/>
          <w:sz w:val="24"/>
          <w:szCs w:val="24"/>
        </w:rPr>
        <w:t>0</w:t>
      </w:r>
      <w:r w:rsidRPr="008C4E81">
        <w:rPr>
          <w:rFonts w:ascii="Times New Roman" w:eastAsia="Times New Roman" w:hAnsi="Times New Roman" w:cs="Times New Roman"/>
          <w:color w:val="000000" w:themeColor="text1"/>
          <w:sz w:val="24"/>
          <w:szCs w:val="24"/>
        </w:rPr>
        <w:t>06/</w:t>
      </w:r>
      <w:r w:rsidRPr="008C4E81">
        <w:rPr>
          <w:rFonts w:ascii="Times New Roman" w:eastAsia="Times New Roman" w:hAnsi="Times New Roman" w:cs="Times New Roman"/>
          <w:b/>
          <w:i/>
          <w:color w:val="000000" w:themeColor="text1"/>
        </w:rPr>
        <w:t xml:space="preserve"> AONO/C-DJO/SG/CIPM-CD </w:t>
      </w:r>
      <w:r w:rsidRPr="008C4E81">
        <w:rPr>
          <w:rFonts w:ascii="Times New Roman" w:eastAsia="Times New Roman" w:hAnsi="Times New Roman" w:cs="Times New Roman"/>
          <w:i/>
          <w:color w:val="000000" w:themeColor="text1"/>
          <w:sz w:val="28"/>
          <w:szCs w:val="28"/>
        </w:rPr>
        <w:t>/2023</w:t>
      </w:r>
      <w:r w:rsidRPr="008C4E81">
        <w:rPr>
          <w:rFonts w:ascii="Times New Roman" w:eastAsia="Times New Roman" w:hAnsi="Times New Roman" w:cs="Times New Roman"/>
          <w:b/>
          <w:i/>
          <w:color w:val="000000" w:themeColor="text1"/>
          <w:sz w:val="28"/>
          <w:szCs w:val="28"/>
        </w:rPr>
        <w:t xml:space="preserve"> </w:t>
      </w:r>
      <w:r w:rsidRPr="008C4E81">
        <w:rPr>
          <w:rFonts w:ascii="Times New Roman" w:eastAsia="Times New Roman" w:hAnsi="Times New Roman" w:cs="Times New Roman"/>
          <w:color w:val="000000" w:themeColor="text1"/>
          <w:sz w:val="24"/>
          <w:szCs w:val="24"/>
        </w:rPr>
        <w:t xml:space="preserve">du 11/05/2023 </w:t>
      </w:r>
    </w:p>
    <w:p w14:paraId="22A6DCD8" w14:textId="77777777" w:rsidR="003E477E" w:rsidRPr="008C4E81" w:rsidRDefault="00A21CA4">
      <w:pPr>
        <w:widowControl w:val="0"/>
        <w:tabs>
          <w:tab w:val="left" w:pos="2760"/>
        </w:tabs>
        <w:spacing w:after="0" w:line="240" w:lineRule="auto"/>
        <w:ind w:left="107" w:right="-20"/>
        <w:rPr>
          <w:rFonts w:ascii="Times New Roman" w:eastAsia="Times New Roman" w:hAnsi="Times New Roman" w:cs="Times New Roman"/>
          <w:color w:val="000000" w:themeColor="text1"/>
          <w:sz w:val="20"/>
          <w:szCs w:val="20"/>
        </w:rPr>
      </w:pPr>
      <w:r w:rsidRPr="008C4E81">
        <w:rPr>
          <w:rFonts w:ascii="Times New Roman" w:eastAsia="Times New Roman" w:hAnsi="Times New Roman" w:cs="Times New Roman"/>
          <w:b/>
          <w:color w:val="000000" w:themeColor="text1"/>
          <w:sz w:val="24"/>
          <w:szCs w:val="24"/>
        </w:rPr>
        <w:t>TITULAIRE</w:t>
      </w:r>
      <w:r w:rsidRPr="008C4E81">
        <w:rPr>
          <w:rFonts w:ascii="Times New Roman" w:eastAsia="Times New Roman" w:hAnsi="Times New Roman" w:cs="Times New Roman"/>
          <w:b/>
          <w:color w:val="000000" w:themeColor="text1"/>
          <w:sz w:val="24"/>
          <w:szCs w:val="24"/>
        </w:rPr>
        <w:tab/>
      </w:r>
      <w:r w:rsidRPr="008C4E81">
        <w:rPr>
          <w:rFonts w:ascii="Times New Roman" w:eastAsia="Times New Roman" w:hAnsi="Times New Roman" w:cs="Times New Roman"/>
          <w:color w:val="000000" w:themeColor="text1"/>
          <w:sz w:val="24"/>
          <w:szCs w:val="24"/>
        </w:rPr>
        <w:t xml:space="preserve">: </w:t>
      </w:r>
      <w:r w:rsidRPr="008C4E81">
        <w:rPr>
          <w:rFonts w:ascii="Times New Roman" w:eastAsia="Times New Roman" w:hAnsi="Times New Roman" w:cs="Times New Roman"/>
          <w:i/>
          <w:color w:val="000000" w:themeColor="text1"/>
          <w:sz w:val="20"/>
          <w:szCs w:val="20"/>
        </w:rPr>
        <w:t>[indiquer le titulaire et son adresse complète]</w:t>
      </w:r>
    </w:p>
    <w:p w14:paraId="767308BB" w14:textId="77777777" w:rsidR="003E477E" w:rsidRPr="008C4E81" w:rsidRDefault="00A21CA4">
      <w:pPr>
        <w:widowControl w:val="0"/>
        <w:spacing w:after="0"/>
        <w:rPr>
          <w:rFonts w:ascii="Times New Roman" w:eastAsia="Times New Roman" w:hAnsi="Times New Roman" w:cs="Times New Roman"/>
          <w:color w:val="000000" w:themeColor="text1"/>
          <w:sz w:val="10"/>
          <w:szCs w:val="10"/>
        </w:rPr>
      </w:pPr>
      <w:r w:rsidRPr="008C4E81">
        <w:rPr>
          <w:rFonts w:ascii="Times New Roman" w:eastAsia="Times New Roman" w:hAnsi="Times New Roman" w:cs="Times New Roman"/>
          <w:color w:val="000000" w:themeColor="text1"/>
          <w:sz w:val="10"/>
          <w:szCs w:val="10"/>
        </w:rPr>
        <w:t xml:space="preserve"> </w:t>
      </w:r>
    </w:p>
    <w:p w14:paraId="3622EBF7"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74C32A49" w14:textId="77777777" w:rsidR="003E477E" w:rsidRPr="008C4E81" w:rsidRDefault="00A21CA4">
      <w:pPr>
        <w:widowControl w:val="0"/>
        <w:tabs>
          <w:tab w:val="left" w:pos="1160"/>
          <w:tab w:val="left" w:pos="4080"/>
        </w:tabs>
        <w:spacing w:after="0" w:line="240" w:lineRule="auto"/>
        <w:ind w:left="107"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B.P:</w:t>
      </w:r>
      <w:r w:rsidRPr="008C4E81">
        <w:rPr>
          <w:rFonts w:ascii="Times New Roman" w:eastAsia="Times New Roman" w:hAnsi="Times New Roman" w:cs="Times New Roman"/>
          <w:color w:val="000000" w:themeColor="text1"/>
          <w:sz w:val="24"/>
          <w:szCs w:val="24"/>
          <w:u w:val="single"/>
        </w:rPr>
        <w:tab/>
      </w:r>
      <w:r w:rsidRPr="008C4E81">
        <w:rPr>
          <w:rFonts w:ascii="Times New Roman" w:eastAsia="Times New Roman" w:hAnsi="Times New Roman" w:cs="Times New Roman"/>
          <w:color w:val="000000" w:themeColor="text1"/>
          <w:sz w:val="24"/>
          <w:szCs w:val="24"/>
        </w:rPr>
        <w:t>à __</w:t>
      </w:r>
      <w:proofErr w:type="gramStart"/>
      <w:r w:rsidRPr="008C4E81">
        <w:rPr>
          <w:rFonts w:ascii="Times New Roman" w:eastAsia="Times New Roman" w:hAnsi="Times New Roman" w:cs="Times New Roman"/>
          <w:color w:val="000000" w:themeColor="text1"/>
          <w:sz w:val="24"/>
          <w:szCs w:val="24"/>
        </w:rPr>
        <w:t>_,Tel</w:t>
      </w:r>
      <w:proofErr w:type="gramEnd"/>
      <w:r w:rsidRPr="008C4E81">
        <w:rPr>
          <w:rFonts w:ascii="Times New Roman" w:eastAsia="Times New Roman" w:hAnsi="Times New Roman" w:cs="Times New Roman"/>
          <w:color w:val="000000" w:themeColor="text1"/>
          <w:sz w:val="24"/>
          <w:szCs w:val="24"/>
        </w:rPr>
        <w:t>___ Fax:</w:t>
      </w:r>
      <w:r w:rsidRPr="008C4E81">
        <w:rPr>
          <w:rFonts w:ascii="Times New Roman" w:eastAsia="Times New Roman" w:hAnsi="Times New Roman" w:cs="Times New Roman"/>
          <w:color w:val="000000" w:themeColor="text1"/>
          <w:sz w:val="24"/>
          <w:szCs w:val="24"/>
          <w:u w:val="single"/>
        </w:rPr>
        <w:tab/>
      </w:r>
    </w:p>
    <w:p w14:paraId="7E3A1E43" w14:textId="77777777" w:rsidR="003E477E" w:rsidRPr="008C4E81" w:rsidRDefault="00A21CA4">
      <w:pPr>
        <w:widowControl w:val="0"/>
        <w:tabs>
          <w:tab w:val="left" w:pos="1600"/>
          <w:tab w:val="left" w:pos="2640"/>
        </w:tabs>
        <w:spacing w:before="12" w:after="0" w:line="240" w:lineRule="auto"/>
        <w:ind w:left="107"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N°R.C:</w:t>
      </w:r>
      <w:r w:rsidRPr="008C4E81">
        <w:rPr>
          <w:rFonts w:ascii="Times New Roman" w:eastAsia="Times New Roman" w:hAnsi="Times New Roman" w:cs="Times New Roman"/>
          <w:color w:val="000000" w:themeColor="text1"/>
          <w:sz w:val="24"/>
          <w:szCs w:val="24"/>
          <w:u w:val="single"/>
        </w:rPr>
        <w:tab/>
      </w:r>
      <w:r w:rsidRPr="008C4E81">
        <w:rPr>
          <w:rFonts w:ascii="Times New Roman" w:eastAsia="Times New Roman" w:hAnsi="Times New Roman" w:cs="Times New Roman"/>
          <w:color w:val="000000" w:themeColor="text1"/>
          <w:sz w:val="24"/>
          <w:szCs w:val="24"/>
        </w:rPr>
        <w:t>A à</w:t>
      </w:r>
      <w:r w:rsidRPr="008C4E81">
        <w:rPr>
          <w:rFonts w:ascii="Times New Roman" w:eastAsia="Times New Roman" w:hAnsi="Times New Roman" w:cs="Times New Roman"/>
          <w:color w:val="000000" w:themeColor="text1"/>
          <w:sz w:val="24"/>
          <w:szCs w:val="24"/>
          <w:u w:val="single"/>
        </w:rPr>
        <w:tab/>
      </w:r>
    </w:p>
    <w:p w14:paraId="16A7F856" w14:textId="77777777" w:rsidR="003E477E" w:rsidRPr="008C4E81" w:rsidRDefault="00A21CA4">
      <w:pPr>
        <w:widowControl w:val="0"/>
        <w:tabs>
          <w:tab w:val="left" w:pos="2680"/>
        </w:tabs>
        <w:spacing w:before="12" w:after="0" w:line="240" w:lineRule="auto"/>
        <w:ind w:left="107" w:right="-20"/>
        <w:rPr>
          <w:rFonts w:ascii="Times New Roman" w:eastAsia="Times New Roman" w:hAnsi="Times New Roman" w:cs="Times New Roman"/>
          <w:color w:val="000000" w:themeColor="text1"/>
          <w:sz w:val="24"/>
          <w:szCs w:val="24"/>
          <w:u w:val="single"/>
        </w:rPr>
      </w:pPr>
      <w:r w:rsidRPr="008C4E81">
        <w:rPr>
          <w:rFonts w:ascii="Times New Roman" w:eastAsia="Times New Roman" w:hAnsi="Times New Roman" w:cs="Times New Roman"/>
          <w:color w:val="000000" w:themeColor="text1"/>
          <w:sz w:val="24"/>
          <w:szCs w:val="24"/>
        </w:rPr>
        <w:t xml:space="preserve">N° </w:t>
      </w:r>
      <w:proofErr w:type="gramStart"/>
      <w:r w:rsidRPr="008C4E81">
        <w:rPr>
          <w:rFonts w:ascii="Times New Roman" w:eastAsia="Times New Roman" w:hAnsi="Times New Roman" w:cs="Times New Roman"/>
          <w:color w:val="000000" w:themeColor="text1"/>
          <w:sz w:val="24"/>
          <w:szCs w:val="24"/>
        </w:rPr>
        <w:t>Contribuable:</w:t>
      </w:r>
      <w:proofErr w:type="gramEnd"/>
      <w:r w:rsidRPr="008C4E81">
        <w:rPr>
          <w:rFonts w:ascii="Times New Roman" w:eastAsia="Times New Roman" w:hAnsi="Times New Roman" w:cs="Times New Roman"/>
          <w:color w:val="000000" w:themeColor="text1"/>
          <w:sz w:val="24"/>
          <w:szCs w:val="24"/>
          <w:u w:val="single"/>
        </w:rPr>
        <w:tab/>
      </w:r>
    </w:p>
    <w:p w14:paraId="44EEC8CB" w14:textId="77777777" w:rsidR="003E477E" w:rsidRPr="008C4E81" w:rsidRDefault="00A21CA4">
      <w:pPr>
        <w:widowControl w:val="0"/>
        <w:tabs>
          <w:tab w:val="left" w:pos="2680"/>
        </w:tabs>
        <w:spacing w:before="12" w:after="0" w:line="240" w:lineRule="auto"/>
        <w:ind w:left="107"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RIB</w:t>
      </w:r>
      <w:proofErr w:type="gramStart"/>
      <w:r w:rsidRPr="008C4E81">
        <w:rPr>
          <w:rFonts w:ascii="Times New Roman" w:eastAsia="Times New Roman" w:hAnsi="Times New Roman" w:cs="Times New Roman"/>
          <w:color w:val="000000" w:themeColor="text1"/>
          <w:sz w:val="24"/>
          <w:szCs w:val="24"/>
        </w:rPr>
        <w:t> :_</w:t>
      </w:r>
      <w:proofErr w:type="gramEnd"/>
      <w:r w:rsidRPr="008C4E81">
        <w:rPr>
          <w:rFonts w:ascii="Times New Roman" w:eastAsia="Times New Roman" w:hAnsi="Times New Roman" w:cs="Times New Roman"/>
          <w:color w:val="000000" w:themeColor="text1"/>
          <w:sz w:val="24"/>
          <w:szCs w:val="24"/>
        </w:rPr>
        <w:t>_____________</w:t>
      </w:r>
    </w:p>
    <w:p w14:paraId="1799ED83" w14:textId="77777777" w:rsidR="003E477E" w:rsidRPr="008C4E81" w:rsidRDefault="003E477E">
      <w:pPr>
        <w:widowControl w:val="0"/>
        <w:spacing w:before="17" w:after="0"/>
        <w:rPr>
          <w:rFonts w:ascii="Times New Roman" w:eastAsia="Times New Roman" w:hAnsi="Times New Roman" w:cs="Times New Roman"/>
          <w:color w:val="000000" w:themeColor="text1"/>
          <w:sz w:val="12"/>
          <w:szCs w:val="12"/>
        </w:rPr>
      </w:pPr>
    </w:p>
    <w:p w14:paraId="0739854C" w14:textId="77777777" w:rsidR="003E477E" w:rsidRPr="008C4E81" w:rsidRDefault="00A21CA4">
      <w:pPr>
        <w:widowControl w:val="0"/>
        <w:spacing w:before="61" w:after="0" w:line="276" w:lineRule="auto"/>
        <w:ind w:left="285"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4"/>
          <w:szCs w:val="24"/>
        </w:rPr>
        <w:t>OBJET</w:t>
      </w:r>
      <w:r w:rsidRPr="008C4E81">
        <w:rPr>
          <w:rFonts w:ascii="Times New Roman" w:eastAsia="Times New Roman" w:hAnsi="Times New Roman" w:cs="Times New Roman"/>
          <w:b/>
          <w:color w:val="000000" w:themeColor="text1"/>
          <w:sz w:val="24"/>
          <w:szCs w:val="24"/>
        </w:rPr>
        <w:tab/>
      </w:r>
      <w:r w:rsidRPr="008C4E81">
        <w:rPr>
          <w:rFonts w:ascii="Times New Roman" w:eastAsia="Times New Roman" w:hAnsi="Times New Roman" w:cs="Times New Roman"/>
          <w:i/>
          <w:color w:val="000000" w:themeColor="text1"/>
          <w:sz w:val="24"/>
          <w:szCs w:val="24"/>
        </w:rPr>
        <w:t xml:space="preserve">: </w:t>
      </w:r>
      <w:r w:rsidRPr="008C4E81">
        <w:rPr>
          <w:rFonts w:ascii="Times New Roman" w:eastAsia="Times New Roman" w:hAnsi="Times New Roman" w:cs="Times New Roman"/>
          <w:b/>
          <w:i/>
          <w:color w:val="000000" w:themeColor="text1"/>
          <w:sz w:val="27"/>
          <w:szCs w:val="27"/>
        </w:rPr>
        <w:t>TRAVAUX D’ENTRETIEN DE LA ROUTE CARREFOUR EVINDI – ABOELONE (18,10 KM), COMMUNE DE DJOUM, DEPARTEMENT DE DJA ET LOBO, REGION DU SUD, PROGRAMME 2023 ET 2024.</w:t>
      </w:r>
    </w:p>
    <w:p w14:paraId="44BB6BC2" w14:textId="77777777" w:rsidR="00E32F92" w:rsidRPr="008C4E81" w:rsidRDefault="00E32F92">
      <w:pPr>
        <w:widowControl w:val="0"/>
        <w:tabs>
          <w:tab w:val="left" w:pos="2760"/>
        </w:tabs>
        <w:spacing w:after="0"/>
        <w:ind w:left="107" w:right="-20"/>
        <w:rPr>
          <w:rFonts w:ascii="Times New Roman" w:eastAsia="Times New Roman" w:hAnsi="Times New Roman" w:cs="Times New Roman"/>
          <w:b/>
          <w:color w:val="000000" w:themeColor="text1"/>
          <w:sz w:val="16"/>
          <w:szCs w:val="24"/>
        </w:rPr>
      </w:pPr>
    </w:p>
    <w:p w14:paraId="6521BF53" w14:textId="77777777" w:rsidR="003E477E" w:rsidRPr="008C4E81" w:rsidRDefault="00A21CA4">
      <w:pPr>
        <w:widowControl w:val="0"/>
        <w:tabs>
          <w:tab w:val="left" w:pos="2760"/>
        </w:tabs>
        <w:spacing w:after="0"/>
        <w:ind w:left="107" w:right="-20"/>
        <w:rPr>
          <w:rFonts w:ascii="Times New Roman" w:eastAsia="Times New Roman" w:hAnsi="Times New Roman" w:cs="Times New Roman"/>
          <w:color w:val="000000" w:themeColor="text1"/>
          <w:sz w:val="12"/>
          <w:szCs w:val="12"/>
        </w:rPr>
      </w:pPr>
      <w:r w:rsidRPr="008C4E81">
        <w:rPr>
          <w:rFonts w:ascii="Times New Roman" w:eastAsia="Times New Roman" w:hAnsi="Times New Roman" w:cs="Times New Roman"/>
          <w:b/>
          <w:color w:val="000000" w:themeColor="text1"/>
          <w:sz w:val="24"/>
          <w:szCs w:val="24"/>
        </w:rPr>
        <w:t xml:space="preserve">LIEU : </w:t>
      </w:r>
      <w:r w:rsidRPr="008C4E81">
        <w:rPr>
          <w:rFonts w:ascii="Times New Roman" w:eastAsia="Times New Roman" w:hAnsi="Times New Roman" w:cs="Times New Roman"/>
          <w:b/>
          <w:color w:val="000000" w:themeColor="text1"/>
          <w:sz w:val="24"/>
          <w:szCs w:val="24"/>
        </w:rPr>
        <w:tab/>
      </w:r>
      <w:r w:rsidRPr="008C4E81">
        <w:rPr>
          <w:rFonts w:ascii="Times New Roman" w:eastAsia="Times New Roman" w:hAnsi="Times New Roman" w:cs="Times New Roman"/>
          <w:color w:val="000000" w:themeColor="text1"/>
          <w:sz w:val="24"/>
          <w:szCs w:val="24"/>
        </w:rPr>
        <w:t xml:space="preserve">: Commune de </w:t>
      </w:r>
      <w:proofErr w:type="spellStart"/>
      <w:r w:rsidRPr="008C4E81">
        <w:rPr>
          <w:rFonts w:ascii="Times New Roman" w:eastAsia="Times New Roman" w:hAnsi="Times New Roman" w:cs="Times New Roman"/>
          <w:color w:val="000000" w:themeColor="text1"/>
          <w:sz w:val="24"/>
          <w:szCs w:val="24"/>
        </w:rPr>
        <w:t>Djoum</w:t>
      </w:r>
      <w:proofErr w:type="spellEnd"/>
      <w:r w:rsidRPr="008C4E81">
        <w:rPr>
          <w:rFonts w:ascii="Times New Roman" w:eastAsia="Times New Roman" w:hAnsi="Times New Roman" w:cs="Times New Roman"/>
          <w:color w:val="000000" w:themeColor="text1"/>
          <w:sz w:val="24"/>
          <w:szCs w:val="24"/>
        </w:rPr>
        <w:t xml:space="preserve">, Département du Dja et Lobo, Région du </w:t>
      </w:r>
      <w:proofErr w:type="gramStart"/>
      <w:r w:rsidRPr="008C4E81">
        <w:rPr>
          <w:rFonts w:ascii="Times New Roman" w:eastAsia="Times New Roman" w:hAnsi="Times New Roman" w:cs="Times New Roman"/>
          <w:color w:val="000000" w:themeColor="text1"/>
          <w:sz w:val="24"/>
          <w:szCs w:val="24"/>
        </w:rPr>
        <w:t xml:space="preserve">Sud </w:t>
      </w:r>
      <w:r w:rsidRPr="008C4E81">
        <w:rPr>
          <w:rFonts w:ascii="Times New Roman" w:eastAsia="Times New Roman" w:hAnsi="Times New Roman" w:cs="Times New Roman"/>
          <w:color w:val="000000" w:themeColor="text1"/>
          <w:sz w:val="12"/>
          <w:szCs w:val="12"/>
        </w:rPr>
        <w:t>.</w:t>
      </w:r>
      <w:proofErr w:type="gramEnd"/>
    </w:p>
    <w:p w14:paraId="5AB5C8CA" w14:textId="77777777" w:rsidR="003E477E" w:rsidRPr="008C4E81" w:rsidRDefault="003E477E">
      <w:pPr>
        <w:widowControl w:val="0"/>
        <w:spacing w:after="0"/>
        <w:rPr>
          <w:rFonts w:ascii="Times New Roman" w:eastAsia="Times New Roman" w:hAnsi="Times New Roman" w:cs="Times New Roman"/>
          <w:color w:val="000000" w:themeColor="text1"/>
          <w:sz w:val="10"/>
          <w:szCs w:val="10"/>
        </w:rPr>
      </w:pPr>
    </w:p>
    <w:p w14:paraId="0AE4CDF8" w14:textId="77777777" w:rsidR="003E477E" w:rsidRPr="008C4E81" w:rsidRDefault="00A21CA4">
      <w:pPr>
        <w:widowControl w:val="0"/>
        <w:tabs>
          <w:tab w:val="left" w:pos="2760"/>
        </w:tabs>
        <w:spacing w:after="0" w:line="240" w:lineRule="auto"/>
        <w:ind w:left="107"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DELAI</w:t>
      </w:r>
      <w:r w:rsidR="00E32F92" w:rsidRPr="008C4E81">
        <w:rPr>
          <w:rFonts w:ascii="Times New Roman" w:eastAsia="Times New Roman" w:hAnsi="Times New Roman" w:cs="Times New Roman"/>
          <w:b/>
          <w:color w:val="000000" w:themeColor="text1"/>
          <w:sz w:val="24"/>
          <w:szCs w:val="24"/>
        </w:rPr>
        <w:t xml:space="preserve"> </w:t>
      </w:r>
      <w:r w:rsidRPr="008C4E81">
        <w:rPr>
          <w:rFonts w:ascii="Times New Roman" w:eastAsia="Times New Roman" w:hAnsi="Times New Roman" w:cs="Times New Roman"/>
          <w:b/>
          <w:color w:val="000000" w:themeColor="text1"/>
          <w:sz w:val="24"/>
          <w:szCs w:val="24"/>
        </w:rPr>
        <w:t>D’EXECUTION</w:t>
      </w:r>
      <w:r w:rsidRPr="008C4E81">
        <w:rPr>
          <w:rFonts w:ascii="Times New Roman" w:eastAsia="Times New Roman" w:hAnsi="Times New Roman" w:cs="Times New Roman"/>
          <w:b/>
          <w:color w:val="000000" w:themeColor="text1"/>
          <w:sz w:val="24"/>
          <w:szCs w:val="24"/>
        </w:rPr>
        <w:tab/>
      </w:r>
      <w:r w:rsidRPr="008C4E81">
        <w:rPr>
          <w:rFonts w:ascii="Times New Roman" w:eastAsia="Times New Roman" w:hAnsi="Times New Roman" w:cs="Times New Roman"/>
          <w:color w:val="000000" w:themeColor="text1"/>
          <w:sz w:val="24"/>
          <w:szCs w:val="24"/>
        </w:rPr>
        <w:t>: Trois (03) mois calendaires pour la 1</w:t>
      </w:r>
      <w:r w:rsidRPr="008C4E81">
        <w:rPr>
          <w:rFonts w:ascii="Times New Roman" w:eastAsia="Times New Roman" w:hAnsi="Times New Roman" w:cs="Times New Roman"/>
          <w:color w:val="000000" w:themeColor="text1"/>
          <w:sz w:val="24"/>
          <w:szCs w:val="24"/>
          <w:vertAlign w:val="superscript"/>
        </w:rPr>
        <w:t>ère</w:t>
      </w:r>
      <w:r w:rsidRPr="008C4E81">
        <w:rPr>
          <w:rFonts w:ascii="Times New Roman" w:eastAsia="Times New Roman" w:hAnsi="Times New Roman" w:cs="Times New Roman"/>
          <w:color w:val="000000" w:themeColor="text1"/>
          <w:sz w:val="24"/>
          <w:szCs w:val="24"/>
        </w:rPr>
        <w:t xml:space="preserve"> phase et quatre (04) mois pour la 2</w:t>
      </w:r>
      <w:r w:rsidRPr="008C4E81">
        <w:rPr>
          <w:rFonts w:ascii="Times New Roman" w:eastAsia="Times New Roman" w:hAnsi="Times New Roman" w:cs="Times New Roman"/>
          <w:color w:val="000000" w:themeColor="text1"/>
          <w:sz w:val="24"/>
          <w:szCs w:val="24"/>
          <w:vertAlign w:val="superscript"/>
        </w:rPr>
        <w:t>ème</w:t>
      </w:r>
      <w:r w:rsidRPr="008C4E81">
        <w:rPr>
          <w:rFonts w:ascii="Times New Roman" w:eastAsia="Times New Roman" w:hAnsi="Times New Roman" w:cs="Times New Roman"/>
          <w:color w:val="000000" w:themeColor="text1"/>
          <w:sz w:val="24"/>
          <w:szCs w:val="24"/>
        </w:rPr>
        <w:t xml:space="preserve"> phase.</w:t>
      </w:r>
    </w:p>
    <w:p w14:paraId="06BE5BBE" w14:textId="77777777" w:rsidR="003E477E" w:rsidRPr="008C4E81" w:rsidRDefault="003E477E">
      <w:pPr>
        <w:widowControl w:val="0"/>
        <w:spacing w:after="0"/>
        <w:rPr>
          <w:rFonts w:ascii="Times New Roman" w:eastAsia="Times New Roman" w:hAnsi="Times New Roman" w:cs="Times New Roman"/>
          <w:color w:val="000000" w:themeColor="text1"/>
          <w:sz w:val="10"/>
          <w:szCs w:val="10"/>
        </w:rPr>
      </w:pPr>
    </w:p>
    <w:p w14:paraId="4FD247C9" w14:textId="77777777" w:rsidR="003E477E" w:rsidRPr="008C4E81" w:rsidRDefault="003E477E">
      <w:pPr>
        <w:widowControl w:val="0"/>
        <w:spacing w:after="0"/>
        <w:rPr>
          <w:rFonts w:ascii="Times New Roman" w:eastAsia="Times New Roman" w:hAnsi="Times New Roman" w:cs="Times New Roman"/>
          <w:color w:val="000000" w:themeColor="text1"/>
          <w:sz w:val="4"/>
          <w:szCs w:val="20"/>
        </w:rPr>
      </w:pPr>
    </w:p>
    <w:p w14:paraId="5118D9F6" w14:textId="77777777" w:rsidR="003E477E" w:rsidRPr="008C4E81" w:rsidRDefault="00A21CA4">
      <w:pPr>
        <w:widowControl w:val="0"/>
        <w:tabs>
          <w:tab w:val="left" w:pos="2760"/>
        </w:tabs>
        <w:spacing w:after="0" w:line="240" w:lineRule="auto"/>
        <w:ind w:left="107"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MONTANT EN FCFA</w:t>
      </w:r>
      <w:r w:rsidRPr="008C4E81">
        <w:rPr>
          <w:rFonts w:ascii="Times New Roman" w:eastAsia="Times New Roman" w:hAnsi="Times New Roman" w:cs="Times New Roman"/>
          <w:b/>
          <w:color w:val="000000" w:themeColor="text1"/>
          <w:sz w:val="24"/>
          <w:szCs w:val="24"/>
        </w:rPr>
        <w:tab/>
      </w:r>
      <w:r w:rsidRPr="008C4E81">
        <w:rPr>
          <w:rFonts w:ascii="Times New Roman" w:eastAsia="Times New Roman" w:hAnsi="Times New Roman" w:cs="Times New Roman"/>
          <w:color w:val="000000" w:themeColor="text1"/>
          <w:sz w:val="24"/>
          <w:szCs w:val="24"/>
        </w:rPr>
        <w:t>:</w:t>
      </w:r>
    </w:p>
    <w:p w14:paraId="416E9A71" w14:textId="77777777" w:rsidR="003E477E" w:rsidRPr="008C4E81" w:rsidRDefault="003E477E">
      <w:pPr>
        <w:widowControl w:val="0"/>
        <w:spacing w:before="7" w:after="0"/>
        <w:rPr>
          <w:rFonts w:ascii="Times New Roman" w:eastAsia="Times New Roman" w:hAnsi="Times New Roman" w:cs="Times New Roman"/>
          <w:color w:val="000000" w:themeColor="text1"/>
          <w:sz w:val="18"/>
          <w:szCs w:val="18"/>
        </w:rPr>
      </w:pPr>
    </w:p>
    <w:tbl>
      <w:tblPr>
        <w:tblStyle w:val="af8"/>
        <w:tblW w:w="5630" w:type="dxa"/>
        <w:tblInd w:w="2663" w:type="dxa"/>
        <w:tblLayout w:type="fixed"/>
        <w:tblLook w:val="0000" w:firstRow="0" w:lastRow="0" w:firstColumn="0" w:lastColumn="0" w:noHBand="0" w:noVBand="0"/>
      </w:tblPr>
      <w:tblGrid>
        <w:gridCol w:w="3579"/>
        <w:gridCol w:w="2051"/>
      </w:tblGrid>
      <w:tr w:rsidR="008C4E81" w:rsidRPr="008C4E81" w14:paraId="7931E728" w14:textId="77777777">
        <w:trPr>
          <w:trHeight w:val="375"/>
        </w:trPr>
        <w:tc>
          <w:tcPr>
            <w:tcW w:w="3579" w:type="dxa"/>
            <w:tcBorders>
              <w:top w:val="single" w:sz="4" w:space="0" w:color="221F1F"/>
              <w:left w:val="single" w:sz="4" w:space="0" w:color="221F1F"/>
              <w:bottom w:val="single" w:sz="4" w:space="0" w:color="221F1F"/>
              <w:right w:val="single" w:sz="4" w:space="0" w:color="221F1F"/>
            </w:tcBorders>
          </w:tcPr>
          <w:p w14:paraId="4B27C65A" w14:textId="77777777" w:rsidR="003E477E" w:rsidRPr="008C4E81" w:rsidRDefault="00A21CA4">
            <w:pPr>
              <w:widowControl w:val="0"/>
              <w:spacing w:before="55"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TTC</w:t>
            </w:r>
          </w:p>
        </w:tc>
        <w:tc>
          <w:tcPr>
            <w:tcW w:w="2051" w:type="dxa"/>
            <w:tcBorders>
              <w:top w:val="single" w:sz="4" w:space="0" w:color="221F1F"/>
              <w:left w:val="single" w:sz="4" w:space="0" w:color="221F1F"/>
              <w:bottom w:val="single" w:sz="4" w:space="0" w:color="221F1F"/>
              <w:right w:val="single" w:sz="4" w:space="0" w:color="221F1F"/>
            </w:tcBorders>
          </w:tcPr>
          <w:p w14:paraId="4FF15AB6"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r w:rsidR="008C4E81" w:rsidRPr="008C4E81" w14:paraId="4E7C46A3" w14:textId="77777777">
        <w:trPr>
          <w:trHeight w:val="373"/>
        </w:trPr>
        <w:tc>
          <w:tcPr>
            <w:tcW w:w="3579" w:type="dxa"/>
            <w:tcBorders>
              <w:top w:val="single" w:sz="4" w:space="0" w:color="221F1F"/>
              <w:left w:val="single" w:sz="4" w:space="0" w:color="221F1F"/>
              <w:bottom w:val="single" w:sz="4" w:space="0" w:color="221F1F"/>
              <w:right w:val="single" w:sz="4" w:space="0" w:color="221F1F"/>
            </w:tcBorders>
          </w:tcPr>
          <w:p w14:paraId="0A7DF115" w14:textId="77777777" w:rsidR="003E477E" w:rsidRPr="008C4E81" w:rsidRDefault="00A21CA4">
            <w:pPr>
              <w:widowControl w:val="0"/>
              <w:spacing w:before="53"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HTVA</w:t>
            </w:r>
          </w:p>
        </w:tc>
        <w:tc>
          <w:tcPr>
            <w:tcW w:w="2051" w:type="dxa"/>
            <w:tcBorders>
              <w:top w:val="single" w:sz="4" w:space="0" w:color="221F1F"/>
              <w:left w:val="single" w:sz="4" w:space="0" w:color="221F1F"/>
              <w:bottom w:val="single" w:sz="4" w:space="0" w:color="221F1F"/>
              <w:right w:val="single" w:sz="4" w:space="0" w:color="221F1F"/>
            </w:tcBorders>
          </w:tcPr>
          <w:p w14:paraId="1C96565F"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r w:rsidR="008C4E81" w:rsidRPr="008C4E81" w14:paraId="6321DC40" w14:textId="77777777">
        <w:trPr>
          <w:trHeight w:val="373"/>
        </w:trPr>
        <w:tc>
          <w:tcPr>
            <w:tcW w:w="3579" w:type="dxa"/>
            <w:tcBorders>
              <w:top w:val="single" w:sz="4" w:space="0" w:color="221F1F"/>
              <w:left w:val="single" w:sz="4" w:space="0" w:color="221F1F"/>
              <w:bottom w:val="single" w:sz="4" w:space="0" w:color="221F1F"/>
              <w:right w:val="single" w:sz="4" w:space="0" w:color="221F1F"/>
            </w:tcBorders>
          </w:tcPr>
          <w:p w14:paraId="10AECA09" w14:textId="77777777" w:rsidR="003E477E" w:rsidRPr="008C4E81" w:rsidRDefault="00A21CA4">
            <w:pPr>
              <w:widowControl w:val="0"/>
              <w:spacing w:before="53"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 xml:space="preserve">T.V.A (19,25%) </w:t>
            </w:r>
          </w:p>
        </w:tc>
        <w:tc>
          <w:tcPr>
            <w:tcW w:w="2051" w:type="dxa"/>
            <w:tcBorders>
              <w:top w:val="single" w:sz="4" w:space="0" w:color="221F1F"/>
              <w:left w:val="single" w:sz="4" w:space="0" w:color="221F1F"/>
              <w:bottom w:val="single" w:sz="4" w:space="0" w:color="221F1F"/>
              <w:right w:val="single" w:sz="4" w:space="0" w:color="221F1F"/>
            </w:tcBorders>
          </w:tcPr>
          <w:p w14:paraId="1C89878D"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r w:rsidR="008C4E81" w:rsidRPr="008C4E81" w14:paraId="696D08C4" w14:textId="77777777">
        <w:trPr>
          <w:trHeight w:val="373"/>
        </w:trPr>
        <w:tc>
          <w:tcPr>
            <w:tcW w:w="3579" w:type="dxa"/>
            <w:tcBorders>
              <w:top w:val="single" w:sz="4" w:space="0" w:color="221F1F"/>
              <w:left w:val="single" w:sz="4" w:space="0" w:color="221F1F"/>
              <w:bottom w:val="single" w:sz="4" w:space="0" w:color="221F1F"/>
              <w:right w:val="single" w:sz="4" w:space="0" w:color="221F1F"/>
            </w:tcBorders>
          </w:tcPr>
          <w:p w14:paraId="250B6DA6" w14:textId="77777777" w:rsidR="003E477E" w:rsidRPr="008C4E81" w:rsidRDefault="00A21CA4">
            <w:pPr>
              <w:widowControl w:val="0"/>
              <w:spacing w:before="53"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AIR (5,5 ou 2,2 %) selon le régime</w:t>
            </w:r>
          </w:p>
        </w:tc>
        <w:tc>
          <w:tcPr>
            <w:tcW w:w="2051" w:type="dxa"/>
            <w:tcBorders>
              <w:top w:val="single" w:sz="4" w:space="0" w:color="221F1F"/>
              <w:left w:val="single" w:sz="4" w:space="0" w:color="221F1F"/>
              <w:bottom w:val="single" w:sz="4" w:space="0" w:color="221F1F"/>
              <w:right w:val="single" w:sz="4" w:space="0" w:color="221F1F"/>
            </w:tcBorders>
          </w:tcPr>
          <w:p w14:paraId="427A5072"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r w:rsidR="003E477E" w:rsidRPr="008C4E81" w14:paraId="1E27C9A0" w14:textId="77777777">
        <w:trPr>
          <w:trHeight w:val="437"/>
        </w:trPr>
        <w:tc>
          <w:tcPr>
            <w:tcW w:w="3579" w:type="dxa"/>
            <w:tcBorders>
              <w:top w:val="single" w:sz="4" w:space="0" w:color="221F1F"/>
              <w:left w:val="single" w:sz="4" w:space="0" w:color="221F1F"/>
              <w:bottom w:val="single" w:sz="4" w:space="0" w:color="221F1F"/>
              <w:right w:val="single" w:sz="4" w:space="0" w:color="221F1F"/>
            </w:tcBorders>
          </w:tcPr>
          <w:p w14:paraId="16F641DD" w14:textId="77777777" w:rsidR="003E477E" w:rsidRPr="008C4E81" w:rsidRDefault="00A21CA4">
            <w:pPr>
              <w:widowControl w:val="0"/>
              <w:spacing w:before="53"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Net à mandater</w:t>
            </w:r>
          </w:p>
        </w:tc>
        <w:tc>
          <w:tcPr>
            <w:tcW w:w="2051" w:type="dxa"/>
            <w:tcBorders>
              <w:top w:val="single" w:sz="4" w:space="0" w:color="221F1F"/>
              <w:left w:val="single" w:sz="4" w:space="0" w:color="221F1F"/>
              <w:bottom w:val="single" w:sz="4" w:space="0" w:color="221F1F"/>
              <w:right w:val="single" w:sz="4" w:space="0" w:color="221F1F"/>
            </w:tcBorders>
          </w:tcPr>
          <w:p w14:paraId="00497C07"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bl>
    <w:p w14:paraId="776EB1A0" w14:textId="77777777" w:rsidR="003E477E" w:rsidRPr="008C4E81" w:rsidRDefault="003E477E">
      <w:pPr>
        <w:widowControl w:val="0"/>
        <w:spacing w:before="16" w:after="0"/>
        <w:rPr>
          <w:rFonts w:ascii="Times New Roman" w:eastAsia="Times New Roman" w:hAnsi="Times New Roman" w:cs="Times New Roman"/>
          <w:color w:val="000000" w:themeColor="text1"/>
          <w:sz w:val="16"/>
          <w:szCs w:val="16"/>
        </w:rPr>
      </w:pPr>
    </w:p>
    <w:p w14:paraId="6CA13FAF" w14:textId="77777777" w:rsidR="003E477E" w:rsidRPr="008C4E81" w:rsidRDefault="00A21CA4">
      <w:pPr>
        <w:widowControl w:val="0"/>
        <w:tabs>
          <w:tab w:val="left" w:pos="2760"/>
        </w:tabs>
        <w:spacing w:after="0" w:line="240" w:lineRule="auto"/>
        <w:ind w:left="107" w:right="-20"/>
        <w:rPr>
          <w:rFonts w:ascii="Times New Roman" w:eastAsia="Times New Roman" w:hAnsi="Times New Roman" w:cs="Times New Roman"/>
          <w:color w:val="000000" w:themeColor="text1"/>
          <w:sz w:val="20"/>
          <w:szCs w:val="20"/>
        </w:rPr>
      </w:pPr>
      <w:r w:rsidRPr="008C4E81">
        <w:rPr>
          <w:rFonts w:ascii="Times New Roman" w:eastAsia="Times New Roman" w:hAnsi="Times New Roman" w:cs="Times New Roman"/>
          <w:b/>
          <w:color w:val="000000" w:themeColor="text1"/>
          <w:sz w:val="24"/>
          <w:szCs w:val="24"/>
        </w:rPr>
        <w:t>FINANCEMENT</w:t>
      </w:r>
      <w:r w:rsidRPr="008C4E81">
        <w:rPr>
          <w:rFonts w:ascii="Times New Roman" w:eastAsia="Times New Roman" w:hAnsi="Times New Roman" w:cs="Times New Roman"/>
          <w:b/>
          <w:color w:val="000000" w:themeColor="text1"/>
          <w:sz w:val="24"/>
          <w:szCs w:val="24"/>
        </w:rPr>
        <w:tab/>
      </w:r>
      <w:r w:rsidRPr="008C4E81">
        <w:rPr>
          <w:rFonts w:ascii="Times New Roman" w:eastAsia="Times New Roman" w:hAnsi="Times New Roman" w:cs="Times New Roman"/>
          <w:color w:val="000000" w:themeColor="text1"/>
          <w:sz w:val="24"/>
          <w:szCs w:val="24"/>
        </w:rPr>
        <w:t>: fonds routier – Exercices 2023 &amp; 2024</w:t>
      </w:r>
    </w:p>
    <w:p w14:paraId="01150075" w14:textId="77777777" w:rsidR="003E477E" w:rsidRPr="008C4E81" w:rsidRDefault="003E477E">
      <w:pPr>
        <w:widowControl w:val="0"/>
        <w:spacing w:after="0"/>
        <w:rPr>
          <w:rFonts w:ascii="Times New Roman" w:eastAsia="Times New Roman" w:hAnsi="Times New Roman" w:cs="Times New Roman"/>
          <w:color w:val="000000" w:themeColor="text1"/>
          <w:sz w:val="10"/>
          <w:szCs w:val="10"/>
        </w:rPr>
      </w:pPr>
    </w:p>
    <w:p w14:paraId="1DBF40ED"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tbl>
      <w:tblPr>
        <w:tblStyle w:val="af9"/>
        <w:tblW w:w="5540" w:type="dxa"/>
        <w:tblInd w:w="2835" w:type="dxa"/>
        <w:tblLayout w:type="fixed"/>
        <w:tblLook w:val="0000" w:firstRow="0" w:lastRow="0" w:firstColumn="0" w:lastColumn="0" w:noHBand="0" w:noVBand="0"/>
      </w:tblPr>
      <w:tblGrid>
        <w:gridCol w:w="1701"/>
        <w:gridCol w:w="573"/>
        <w:gridCol w:w="3266"/>
      </w:tblGrid>
      <w:tr w:rsidR="008C4E81" w:rsidRPr="008C4E81" w14:paraId="3427B846" w14:textId="77777777">
        <w:tc>
          <w:tcPr>
            <w:tcW w:w="1701" w:type="dxa"/>
          </w:tcPr>
          <w:p w14:paraId="4D2A9552"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Souscrite</w:t>
            </w:r>
          </w:p>
        </w:tc>
        <w:tc>
          <w:tcPr>
            <w:tcW w:w="573" w:type="dxa"/>
          </w:tcPr>
          <w:p w14:paraId="75AF4C3B"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Le :</w:t>
            </w:r>
          </w:p>
        </w:tc>
        <w:tc>
          <w:tcPr>
            <w:tcW w:w="3266" w:type="dxa"/>
          </w:tcPr>
          <w:p w14:paraId="610C6912"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__________________</w:t>
            </w:r>
          </w:p>
        </w:tc>
      </w:tr>
      <w:tr w:rsidR="008C4E81" w:rsidRPr="008C4E81" w14:paraId="038A6BC9" w14:textId="77777777">
        <w:tc>
          <w:tcPr>
            <w:tcW w:w="1701" w:type="dxa"/>
          </w:tcPr>
          <w:p w14:paraId="72D51C02"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Signée</w:t>
            </w:r>
          </w:p>
        </w:tc>
        <w:tc>
          <w:tcPr>
            <w:tcW w:w="573" w:type="dxa"/>
          </w:tcPr>
          <w:p w14:paraId="74A07CF9"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Le :</w:t>
            </w:r>
          </w:p>
        </w:tc>
        <w:tc>
          <w:tcPr>
            <w:tcW w:w="3266" w:type="dxa"/>
          </w:tcPr>
          <w:p w14:paraId="4BE74D39"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__________________</w:t>
            </w:r>
          </w:p>
        </w:tc>
      </w:tr>
      <w:tr w:rsidR="008C4E81" w:rsidRPr="008C4E81" w14:paraId="32D0B9FA" w14:textId="77777777">
        <w:tc>
          <w:tcPr>
            <w:tcW w:w="1701" w:type="dxa"/>
          </w:tcPr>
          <w:p w14:paraId="7055BCF5"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 xml:space="preserve">Enregistrée </w:t>
            </w:r>
          </w:p>
        </w:tc>
        <w:tc>
          <w:tcPr>
            <w:tcW w:w="573" w:type="dxa"/>
          </w:tcPr>
          <w:p w14:paraId="243EF306"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Le :</w:t>
            </w:r>
          </w:p>
        </w:tc>
        <w:tc>
          <w:tcPr>
            <w:tcW w:w="3266" w:type="dxa"/>
          </w:tcPr>
          <w:p w14:paraId="1DFDF5F0"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__________________</w:t>
            </w:r>
          </w:p>
        </w:tc>
      </w:tr>
      <w:tr w:rsidR="008C4E81" w:rsidRPr="008C4E81" w14:paraId="3E028A0A" w14:textId="77777777">
        <w:tc>
          <w:tcPr>
            <w:tcW w:w="1701" w:type="dxa"/>
          </w:tcPr>
          <w:p w14:paraId="0C7B71BB"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Notifiée</w:t>
            </w:r>
          </w:p>
        </w:tc>
        <w:tc>
          <w:tcPr>
            <w:tcW w:w="573" w:type="dxa"/>
          </w:tcPr>
          <w:p w14:paraId="76C6D877"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Le :</w:t>
            </w:r>
          </w:p>
        </w:tc>
        <w:tc>
          <w:tcPr>
            <w:tcW w:w="3266" w:type="dxa"/>
          </w:tcPr>
          <w:p w14:paraId="456B3CA6" w14:textId="77777777" w:rsidR="003E477E" w:rsidRPr="008C4E81" w:rsidRDefault="00A21CA4">
            <w:pPr>
              <w:widowControl w:val="0"/>
              <w:tabs>
                <w:tab w:val="left" w:pos="2760"/>
              </w:tabs>
              <w:spacing w:before="60" w:after="60" w:line="240" w:lineRule="auto"/>
              <w:ind w:right="-23"/>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__________________</w:t>
            </w:r>
          </w:p>
        </w:tc>
      </w:tr>
    </w:tbl>
    <w:p w14:paraId="02768464" w14:textId="77777777" w:rsidR="003E477E" w:rsidRPr="008C4E81" w:rsidRDefault="003E477E">
      <w:pPr>
        <w:widowControl w:val="0"/>
        <w:tabs>
          <w:tab w:val="left" w:pos="5860"/>
        </w:tabs>
        <w:spacing w:after="0" w:line="240" w:lineRule="auto"/>
        <w:ind w:right="-20"/>
        <w:rPr>
          <w:rFonts w:ascii="Times New Roman" w:eastAsia="Times New Roman" w:hAnsi="Times New Roman" w:cs="Times New Roman"/>
          <w:color w:val="000000" w:themeColor="text1"/>
          <w:sz w:val="24"/>
          <w:szCs w:val="24"/>
        </w:rPr>
        <w:sectPr w:rsidR="003E477E" w:rsidRPr="008C4E81" w:rsidSect="00136010">
          <w:footerReference w:type="even" r:id="rId22"/>
          <w:footerReference w:type="default" r:id="rId23"/>
          <w:type w:val="continuous"/>
          <w:pgSz w:w="11907" w:h="16840"/>
          <w:pgMar w:top="142" w:right="851" w:bottom="851" w:left="1134" w:header="720" w:footer="720" w:gutter="0"/>
          <w:cols w:space="720"/>
        </w:sectPr>
      </w:pPr>
      <w:bookmarkStart w:id="172" w:name="1h65qms" w:colFirst="0" w:colLast="0"/>
      <w:bookmarkEnd w:id="172"/>
    </w:p>
    <w:p w14:paraId="17C1B33E" w14:textId="77777777" w:rsidR="003E477E" w:rsidRPr="008C4E81" w:rsidRDefault="00A21CA4">
      <w:pPr>
        <w:widowControl w:val="0"/>
        <w:spacing w:before="49" w:after="0" w:line="240" w:lineRule="auto"/>
        <w:ind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lastRenderedPageBreak/>
        <w:t xml:space="preserve">Entre </w:t>
      </w:r>
      <w:r w:rsidRPr="008C4E81">
        <w:rPr>
          <w:rFonts w:ascii="Times New Roman" w:eastAsia="Times New Roman" w:hAnsi="Times New Roman" w:cs="Times New Roman"/>
          <w:color w:val="000000" w:themeColor="text1"/>
          <w:sz w:val="28"/>
          <w:szCs w:val="28"/>
        </w:rPr>
        <w:t>:</w:t>
      </w:r>
    </w:p>
    <w:p w14:paraId="7D060CDE"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6C288C18"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6A9360D7" w14:textId="77777777" w:rsidR="003E477E" w:rsidRPr="008C4E81" w:rsidRDefault="003E477E">
      <w:pPr>
        <w:widowControl w:val="0"/>
        <w:spacing w:before="6" w:after="0"/>
        <w:rPr>
          <w:rFonts w:ascii="Times New Roman" w:eastAsia="Times New Roman" w:hAnsi="Times New Roman" w:cs="Times New Roman"/>
          <w:color w:val="000000" w:themeColor="text1"/>
          <w:sz w:val="28"/>
          <w:szCs w:val="28"/>
        </w:rPr>
      </w:pPr>
    </w:p>
    <w:p w14:paraId="32F6F624" w14:textId="77777777" w:rsidR="003E477E" w:rsidRPr="008C4E81" w:rsidRDefault="00A21CA4">
      <w:pPr>
        <w:widowControl w:val="0"/>
        <w:tabs>
          <w:tab w:val="left" w:pos="10820"/>
        </w:tabs>
        <w:spacing w:after="0" w:line="240" w:lineRule="auto"/>
        <w:ind w:left="107" w:right="-248"/>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color w:val="000000" w:themeColor="text1"/>
          <w:sz w:val="28"/>
          <w:szCs w:val="28"/>
        </w:rPr>
        <w:t>L’administration camerounaise représentée par _________________________</w:t>
      </w:r>
    </w:p>
    <w:p w14:paraId="474D9B58" w14:textId="77777777" w:rsidR="003E477E" w:rsidRPr="008C4E81" w:rsidRDefault="00A21CA4">
      <w:pPr>
        <w:widowControl w:val="0"/>
        <w:spacing w:before="14" w:after="0" w:line="240" w:lineRule="auto"/>
        <w:ind w:left="107"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color w:val="000000" w:themeColor="text1"/>
          <w:sz w:val="28"/>
          <w:szCs w:val="28"/>
        </w:rPr>
        <w:t xml:space="preserve">Dénommée ci-après « L’Autorité </w:t>
      </w:r>
      <w:proofErr w:type="gramStart"/>
      <w:r w:rsidRPr="008C4E81">
        <w:rPr>
          <w:rFonts w:ascii="Times New Roman" w:eastAsia="Times New Roman" w:hAnsi="Times New Roman" w:cs="Times New Roman"/>
          <w:color w:val="000000" w:themeColor="text1"/>
          <w:sz w:val="28"/>
          <w:szCs w:val="28"/>
        </w:rPr>
        <w:t>Contractante»</w:t>
      </w:r>
      <w:proofErr w:type="gramEnd"/>
    </w:p>
    <w:p w14:paraId="074D57C3"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3D2C90AF"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71B74FEE"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20824CCE" w14:textId="77777777" w:rsidR="003E477E" w:rsidRPr="008C4E81" w:rsidRDefault="003E477E">
      <w:pPr>
        <w:widowControl w:val="0"/>
        <w:spacing w:before="2" w:after="0"/>
        <w:rPr>
          <w:rFonts w:ascii="Times New Roman" w:eastAsia="Times New Roman" w:hAnsi="Times New Roman" w:cs="Times New Roman"/>
          <w:color w:val="000000" w:themeColor="text1"/>
        </w:rPr>
      </w:pPr>
    </w:p>
    <w:p w14:paraId="41C951AE" w14:textId="77777777" w:rsidR="003E477E" w:rsidRPr="008C4E81" w:rsidRDefault="00A21CA4">
      <w:pPr>
        <w:widowControl w:val="0"/>
        <w:spacing w:after="0" w:line="240" w:lineRule="auto"/>
        <w:ind w:left="107"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D'une part</w:t>
      </w:r>
      <w:r w:rsidRPr="008C4E81">
        <w:rPr>
          <w:rFonts w:ascii="Times New Roman" w:eastAsia="Times New Roman" w:hAnsi="Times New Roman" w:cs="Times New Roman"/>
          <w:color w:val="000000" w:themeColor="text1"/>
          <w:sz w:val="28"/>
          <w:szCs w:val="28"/>
        </w:rPr>
        <w:t>,</w:t>
      </w:r>
    </w:p>
    <w:p w14:paraId="634F47B1" w14:textId="77777777" w:rsidR="003E477E" w:rsidRPr="008C4E81" w:rsidRDefault="003E477E">
      <w:pPr>
        <w:widowControl w:val="0"/>
        <w:spacing w:before="18" w:after="0"/>
        <w:rPr>
          <w:rFonts w:ascii="Times New Roman" w:eastAsia="Times New Roman" w:hAnsi="Times New Roman" w:cs="Times New Roman"/>
          <w:color w:val="000000" w:themeColor="text1"/>
          <w:sz w:val="14"/>
          <w:szCs w:val="14"/>
        </w:rPr>
      </w:pPr>
    </w:p>
    <w:p w14:paraId="737E3614"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4BED82DE"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71C2642C"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4989F0E8"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4BEBD71C"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31A83D6A" w14:textId="77777777" w:rsidR="003E477E" w:rsidRPr="008C4E81" w:rsidRDefault="00A21CA4">
      <w:pPr>
        <w:widowControl w:val="0"/>
        <w:spacing w:after="0" w:line="240" w:lineRule="auto"/>
        <w:ind w:left="107"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Et</w:t>
      </w:r>
    </w:p>
    <w:p w14:paraId="1E48E918" w14:textId="77777777" w:rsidR="003E477E" w:rsidRPr="008C4E81" w:rsidRDefault="003E477E">
      <w:pPr>
        <w:widowControl w:val="0"/>
        <w:spacing w:before="18" w:after="0"/>
        <w:rPr>
          <w:rFonts w:ascii="Times New Roman" w:eastAsia="Times New Roman" w:hAnsi="Times New Roman" w:cs="Times New Roman"/>
          <w:color w:val="000000" w:themeColor="text1"/>
          <w:sz w:val="14"/>
          <w:szCs w:val="14"/>
        </w:rPr>
      </w:pPr>
    </w:p>
    <w:p w14:paraId="6E231289"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528B0349"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3A09E88D"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292B4BAE"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7D031F9C"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7BE095DC" w14:textId="77777777" w:rsidR="003E477E" w:rsidRPr="008C4E81" w:rsidRDefault="00A21CA4">
      <w:pPr>
        <w:widowControl w:val="0"/>
        <w:tabs>
          <w:tab w:val="left" w:pos="5700"/>
        </w:tabs>
        <w:spacing w:after="0" w:line="240" w:lineRule="auto"/>
        <w:ind w:left="107"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L’Entreprise</w:t>
      </w:r>
      <w:r w:rsidRPr="008C4E81">
        <w:rPr>
          <w:rFonts w:ascii="Times New Roman" w:eastAsia="Times New Roman" w:hAnsi="Times New Roman" w:cs="Times New Roman"/>
          <w:b/>
          <w:color w:val="000000" w:themeColor="text1"/>
          <w:sz w:val="28"/>
          <w:szCs w:val="28"/>
          <w:u w:val="single"/>
        </w:rPr>
        <w:tab/>
      </w:r>
    </w:p>
    <w:p w14:paraId="71E2123A" w14:textId="77777777" w:rsidR="003E477E" w:rsidRPr="008C4E81" w:rsidRDefault="00A21CA4">
      <w:pPr>
        <w:widowControl w:val="0"/>
        <w:tabs>
          <w:tab w:val="left" w:pos="2260"/>
          <w:tab w:val="left" w:pos="6280"/>
        </w:tabs>
        <w:spacing w:before="14" w:after="0" w:line="240" w:lineRule="auto"/>
        <w:ind w:left="107"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color w:val="000000" w:themeColor="text1"/>
          <w:sz w:val="28"/>
          <w:szCs w:val="28"/>
        </w:rPr>
        <w:t>B.P :</w:t>
      </w:r>
      <w:r w:rsidRPr="008C4E81">
        <w:rPr>
          <w:rFonts w:ascii="Times New Roman" w:eastAsia="Times New Roman" w:hAnsi="Times New Roman" w:cs="Times New Roman"/>
          <w:color w:val="000000" w:themeColor="text1"/>
          <w:sz w:val="28"/>
          <w:szCs w:val="28"/>
          <w:u w:val="single"/>
        </w:rPr>
        <w:tab/>
      </w:r>
      <w:r w:rsidRPr="008C4E81">
        <w:rPr>
          <w:rFonts w:ascii="Times New Roman" w:eastAsia="Times New Roman" w:hAnsi="Times New Roman" w:cs="Times New Roman"/>
          <w:color w:val="000000" w:themeColor="text1"/>
          <w:sz w:val="28"/>
          <w:szCs w:val="28"/>
        </w:rPr>
        <w:t xml:space="preserve">Tel_____________ </w:t>
      </w:r>
      <w:proofErr w:type="gramStart"/>
      <w:r w:rsidRPr="008C4E81">
        <w:rPr>
          <w:rFonts w:ascii="Times New Roman" w:eastAsia="Times New Roman" w:hAnsi="Times New Roman" w:cs="Times New Roman"/>
          <w:color w:val="000000" w:themeColor="text1"/>
          <w:sz w:val="28"/>
          <w:szCs w:val="28"/>
        </w:rPr>
        <w:t>Fax:</w:t>
      </w:r>
      <w:proofErr w:type="gramEnd"/>
      <w:r w:rsidRPr="008C4E81">
        <w:rPr>
          <w:rFonts w:ascii="Times New Roman" w:eastAsia="Times New Roman" w:hAnsi="Times New Roman" w:cs="Times New Roman"/>
          <w:color w:val="000000" w:themeColor="text1"/>
          <w:sz w:val="28"/>
          <w:szCs w:val="28"/>
          <w:u w:val="single"/>
        </w:rPr>
        <w:tab/>
      </w:r>
    </w:p>
    <w:p w14:paraId="08E23E46" w14:textId="77777777" w:rsidR="003E477E" w:rsidRPr="008C4E81" w:rsidRDefault="00A21CA4">
      <w:pPr>
        <w:widowControl w:val="0"/>
        <w:tabs>
          <w:tab w:val="left" w:pos="1860"/>
        </w:tabs>
        <w:spacing w:before="14" w:after="0" w:line="240" w:lineRule="auto"/>
        <w:ind w:left="107"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color w:val="000000" w:themeColor="text1"/>
          <w:sz w:val="28"/>
          <w:szCs w:val="28"/>
        </w:rPr>
        <w:t>N°R.C:</w:t>
      </w:r>
      <w:r w:rsidRPr="008C4E81">
        <w:rPr>
          <w:rFonts w:ascii="Times New Roman" w:eastAsia="Times New Roman" w:hAnsi="Times New Roman" w:cs="Times New Roman"/>
          <w:color w:val="000000" w:themeColor="text1"/>
          <w:sz w:val="28"/>
          <w:szCs w:val="28"/>
          <w:u w:val="single"/>
        </w:rPr>
        <w:tab/>
      </w:r>
    </w:p>
    <w:p w14:paraId="6A7BB900" w14:textId="77777777" w:rsidR="003E477E" w:rsidRPr="008C4E81" w:rsidRDefault="00A21CA4">
      <w:pPr>
        <w:widowControl w:val="0"/>
        <w:tabs>
          <w:tab w:val="left" w:pos="3120"/>
        </w:tabs>
        <w:spacing w:before="14" w:after="0" w:line="240" w:lineRule="auto"/>
        <w:ind w:left="107" w:right="-20"/>
        <w:rPr>
          <w:rFonts w:ascii="Times New Roman" w:eastAsia="Times New Roman" w:hAnsi="Times New Roman" w:cs="Times New Roman"/>
          <w:color w:val="000000" w:themeColor="text1"/>
          <w:sz w:val="28"/>
          <w:szCs w:val="28"/>
          <w:u w:val="single"/>
        </w:rPr>
      </w:pPr>
      <w:r w:rsidRPr="008C4E81">
        <w:rPr>
          <w:rFonts w:ascii="Times New Roman" w:eastAsia="Times New Roman" w:hAnsi="Times New Roman" w:cs="Times New Roman"/>
          <w:color w:val="000000" w:themeColor="text1"/>
          <w:sz w:val="28"/>
          <w:szCs w:val="28"/>
        </w:rPr>
        <w:t xml:space="preserve">N° </w:t>
      </w:r>
      <w:proofErr w:type="gramStart"/>
      <w:r w:rsidRPr="008C4E81">
        <w:rPr>
          <w:rFonts w:ascii="Times New Roman" w:eastAsia="Times New Roman" w:hAnsi="Times New Roman" w:cs="Times New Roman"/>
          <w:color w:val="000000" w:themeColor="text1"/>
          <w:sz w:val="28"/>
          <w:szCs w:val="28"/>
        </w:rPr>
        <w:t>Contribuable:</w:t>
      </w:r>
      <w:proofErr w:type="gramEnd"/>
      <w:r w:rsidRPr="008C4E81">
        <w:rPr>
          <w:rFonts w:ascii="Times New Roman" w:eastAsia="Times New Roman" w:hAnsi="Times New Roman" w:cs="Times New Roman"/>
          <w:color w:val="000000" w:themeColor="text1"/>
          <w:sz w:val="28"/>
          <w:szCs w:val="28"/>
          <w:u w:val="single"/>
        </w:rPr>
        <w:tab/>
      </w:r>
    </w:p>
    <w:p w14:paraId="27753055" w14:textId="77777777" w:rsidR="003E477E" w:rsidRPr="008C4E81" w:rsidRDefault="003E477E">
      <w:pPr>
        <w:widowControl w:val="0"/>
        <w:tabs>
          <w:tab w:val="left" w:pos="3120"/>
        </w:tabs>
        <w:spacing w:before="14" w:after="0" w:line="240" w:lineRule="auto"/>
        <w:ind w:left="107" w:right="-20"/>
        <w:rPr>
          <w:rFonts w:ascii="Times New Roman" w:eastAsia="Times New Roman" w:hAnsi="Times New Roman" w:cs="Times New Roman"/>
          <w:color w:val="000000" w:themeColor="text1"/>
          <w:sz w:val="28"/>
          <w:szCs w:val="28"/>
          <w:u w:val="single"/>
        </w:rPr>
      </w:pPr>
    </w:p>
    <w:p w14:paraId="55CC05F8" w14:textId="77777777" w:rsidR="003E477E" w:rsidRPr="008C4E81" w:rsidRDefault="00A21CA4">
      <w:pPr>
        <w:widowControl w:val="0"/>
        <w:tabs>
          <w:tab w:val="left" w:pos="3120"/>
        </w:tabs>
        <w:spacing w:before="14" w:after="0" w:line="240" w:lineRule="auto"/>
        <w:ind w:left="107"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color w:val="000000" w:themeColor="text1"/>
          <w:sz w:val="28"/>
          <w:szCs w:val="28"/>
        </w:rPr>
        <w:t>Représenté par M __________________________________      son Directeur Général, dénommée ci-après</w:t>
      </w:r>
      <w:proofErr w:type="gramStart"/>
      <w:r w:rsidRPr="008C4E81">
        <w:rPr>
          <w:rFonts w:ascii="Times New Roman" w:eastAsia="Times New Roman" w:hAnsi="Times New Roman" w:cs="Times New Roman"/>
          <w:color w:val="000000" w:themeColor="text1"/>
          <w:sz w:val="28"/>
          <w:szCs w:val="28"/>
        </w:rPr>
        <w:t xml:space="preserve"> </w:t>
      </w:r>
      <w:r w:rsidRPr="008C4E81">
        <w:rPr>
          <w:rFonts w:ascii="Quattrocento Sans" w:eastAsia="Quattrocento Sans" w:hAnsi="Quattrocento Sans" w:cs="Quattrocento Sans"/>
          <w:color w:val="000000" w:themeColor="text1"/>
          <w:sz w:val="28"/>
          <w:szCs w:val="28"/>
        </w:rPr>
        <w:t>«</w:t>
      </w:r>
      <w:r w:rsidRPr="008C4E81">
        <w:rPr>
          <w:rFonts w:ascii="Times New Roman" w:eastAsia="Times New Roman" w:hAnsi="Times New Roman" w:cs="Times New Roman"/>
          <w:color w:val="000000" w:themeColor="text1"/>
          <w:sz w:val="28"/>
          <w:szCs w:val="28"/>
        </w:rPr>
        <w:t>l’entrepreneur</w:t>
      </w:r>
      <w:proofErr w:type="gramEnd"/>
      <w:r w:rsidRPr="008C4E81">
        <w:rPr>
          <w:rFonts w:ascii="Quattrocento Sans" w:eastAsia="Quattrocento Sans" w:hAnsi="Quattrocento Sans" w:cs="Quattrocento Sans"/>
          <w:color w:val="000000" w:themeColor="text1"/>
          <w:sz w:val="28"/>
          <w:szCs w:val="28"/>
        </w:rPr>
        <w:t>»</w:t>
      </w:r>
    </w:p>
    <w:p w14:paraId="0F0DD3D0" w14:textId="77777777" w:rsidR="003E477E" w:rsidRPr="008C4E81" w:rsidRDefault="003E477E">
      <w:pPr>
        <w:widowControl w:val="0"/>
        <w:tabs>
          <w:tab w:val="left" w:pos="3120"/>
        </w:tabs>
        <w:spacing w:before="14" w:after="0" w:line="240" w:lineRule="auto"/>
        <w:ind w:left="107" w:right="-20"/>
        <w:rPr>
          <w:rFonts w:ascii="Times New Roman" w:eastAsia="Times New Roman" w:hAnsi="Times New Roman" w:cs="Times New Roman"/>
          <w:color w:val="000000" w:themeColor="text1"/>
          <w:sz w:val="28"/>
          <w:szCs w:val="28"/>
          <w:u w:val="single"/>
        </w:rPr>
      </w:pPr>
    </w:p>
    <w:p w14:paraId="20838870" w14:textId="77777777" w:rsidR="003E477E" w:rsidRPr="008C4E81" w:rsidRDefault="003E477E">
      <w:pPr>
        <w:widowControl w:val="0"/>
        <w:tabs>
          <w:tab w:val="left" w:pos="3120"/>
        </w:tabs>
        <w:spacing w:before="14" w:after="0" w:line="240" w:lineRule="auto"/>
        <w:ind w:left="107" w:right="-20"/>
        <w:rPr>
          <w:rFonts w:ascii="Times New Roman" w:eastAsia="Times New Roman" w:hAnsi="Times New Roman" w:cs="Times New Roman"/>
          <w:color w:val="000000" w:themeColor="text1"/>
          <w:sz w:val="28"/>
          <w:szCs w:val="28"/>
        </w:rPr>
      </w:pPr>
    </w:p>
    <w:p w14:paraId="7115FB2A" w14:textId="77777777" w:rsidR="003E477E" w:rsidRPr="008C4E81" w:rsidRDefault="003E477E">
      <w:pPr>
        <w:widowControl w:val="0"/>
        <w:spacing w:before="10" w:after="0"/>
        <w:rPr>
          <w:rFonts w:ascii="Times New Roman" w:eastAsia="Times New Roman" w:hAnsi="Times New Roman" w:cs="Times New Roman"/>
          <w:color w:val="000000" w:themeColor="text1"/>
          <w:sz w:val="12"/>
          <w:szCs w:val="12"/>
        </w:rPr>
      </w:pPr>
    </w:p>
    <w:p w14:paraId="73516939" w14:textId="77777777" w:rsidR="003E477E" w:rsidRPr="008C4E81" w:rsidRDefault="00A21CA4">
      <w:pPr>
        <w:widowControl w:val="0"/>
        <w:spacing w:after="0" w:line="240" w:lineRule="auto"/>
        <w:ind w:left="107"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D'autre part</w:t>
      </w:r>
      <w:r w:rsidRPr="008C4E81">
        <w:rPr>
          <w:rFonts w:ascii="Times New Roman" w:eastAsia="Times New Roman" w:hAnsi="Times New Roman" w:cs="Times New Roman"/>
          <w:color w:val="000000" w:themeColor="text1"/>
          <w:sz w:val="28"/>
          <w:szCs w:val="28"/>
        </w:rPr>
        <w:t>,</w:t>
      </w:r>
    </w:p>
    <w:p w14:paraId="153EB05D"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21008E9E" w14:textId="77777777" w:rsidR="003E477E" w:rsidRPr="008C4E81" w:rsidRDefault="00A21CA4">
      <w:pPr>
        <w:widowControl w:val="0"/>
        <w:spacing w:after="0" w:line="240" w:lineRule="auto"/>
        <w:ind w:left="193"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color w:val="000000" w:themeColor="text1"/>
          <w:sz w:val="28"/>
          <w:szCs w:val="28"/>
        </w:rPr>
        <w:t xml:space="preserve">Il </w:t>
      </w:r>
      <w:proofErr w:type="gramStart"/>
      <w:r w:rsidRPr="008C4E81">
        <w:rPr>
          <w:rFonts w:ascii="Times New Roman" w:eastAsia="Times New Roman" w:hAnsi="Times New Roman" w:cs="Times New Roman"/>
          <w:color w:val="000000" w:themeColor="text1"/>
          <w:sz w:val="28"/>
          <w:szCs w:val="28"/>
        </w:rPr>
        <w:t>a  été</w:t>
      </w:r>
      <w:proofErr w:type="gramEnd"/>
      <w:r w:rsidRPr="008C4E81">
        <w:rPr>
          <w:rFonts w:ascii="Times New Roman" w:eastAsia="Times New Roman" w:hAnsi="Times New Roman" w:cs="Times New Roman"/>
          <w:color w:val="000000" w:themeColor="text1"/>
          <w:sz w:val="28"/>
          <w:szCs w:val="28"/>
        </w:rPr>
        <w:t xml:space="preserve"> convenu et arrêté ce qui suit:</w:t>
      </w:r>
    </w:p>
    <w:p w14:paraId="2D6C0B08"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24EFFE43"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25FA0757"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03F85486"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68CF49D5"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73505036"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6B220DAB"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14734240"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24C13EBC"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24906F97"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5415BDA9" w14:textId="77777777" w:rsidR="003E477E" w:rsidRPr="008C4E81" w:rsidRDefault="003E477E">
      <w:pPr>
        <w:widowControl w:val="0"/>
        <w:spacing w:after="0" w:line="240" w:lineRule="auto"/>
        <w:ind w:right="-20"/>
        <w:rPr>
          <w:rFonts w:ascii="Times New Roman" w:eastAsia="Times New Roman" w:hAnsi="Times New Roman" w:cs="Times New Roman"/>
          <w:color w:val="000000" w:themeColor="text1"/>
          <w:sz w:val="28"/>
          <w:szCs w:val="28"/>
        </w:rPr>
      </w:pPr>
    </w:p>
    <w:p w14:paraId="6119D303" w14:textId="77777777" w:rsidR="003E477E" w:rsidRPr="008C4E81" w:rsidRDefault="003E477E">
      <w:pPr>
        <w:widowControl w:val="0"/>
        <w:spacing w:before="8" w:after="0"/>
        <w:rPr>
          <w:rFonts w:ascii="Times New Roman" w:eastAsia="Times New Roman" w:hAnsi="Times New Roman" w:cs="Times New Roman"/>
          <w:color w:val="000000" w:themeColor="text1"/>
          <w:sz w:val="12"/>
          <w:szCs w:val="12"/>
        </w:rPr>
      </w:pPr>
    </w:p>
    <w:p w14:paraId="36C0F308" w14:textId="77777777" w:rsidR="003E477E" w:rsidRPr="008C4E81" w:rsidRDefault="003E477E">
      <w:pPr>
        <w:widowControl w:val="0"/>
        <w:spacing w:after="120" w:line="240" w:lineRule="auto"/>
        <w:ind w:right="-23"/>
        <w:rPr>
          <w:rFonts w:ascii="Times New Roman" w:eastAsia="Times New Roman" w:hAnsi="Times New Roman" w:cs="Times New Roman"/>
          <w:color w:val="000000" w:themeColor="text1"/>
          <w:sz w:val="28"/>
          <w:szCs w:val="28"/>
        </w:rPr>
      </w:pPr>
    </w:p>
    <w:p w14:paraId="233844B0" w14:textId="77777777" w:rsidR="003E477E" w:rsidRPr="008C4E81" w:rsidRDefault="003E477E">
      <w:pPr>
        <w:widowControl w:val="0"/>
        <w:spacing w:after="120" w:line="240" w:lineRule="auto"/>
        <w:ind w:left="1416" w:right="-23" w:firstLine="707"/>
        <w:rPr>
          <w:rFonts w:ascii="Times New Roman" w:eastAsia="Times New Roman" w:hAnsi="Times New Roman" w:cs="Times New Roman"/>
          <w:color w:val="000000" w:themeColor="text1"/>
          <w:sz w:val="28"/>
          <w:szCs w:val="28"/>
        </w:rPr>
      </w:pPr>
    </w:p>
    <w:p w14:paraId="40AFD20E" w14:textId="77777777" w:rsidR="003E477E" w:rsidRPr="008C4E81" w:rsidRDefault="00A21CA4">
      <w:pPr>
        <w:widowControl w:val="0"/>
        <w:spacing w:after="120" w:line="240" w:lineRule="auto"/>
        <w:ind w:left="1416" w:right="-23" w:firstLine="707"/>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color w:val="000000" w:themeColor="text1"/>
          <w:sz w:val="28"/>
          <w:szCs w:val="28"/>
        </w:rPr>
        <w:lastRenderedPageBreak/>
        <w:t>Page</w:t>
      </w:r>
      <w:r w:rsidRPr="008C4E81">
        <w:rPr>
          <w:rFonts w:ascii="Times New Roman" w:eastAsia="Times New Roman" w:hAnsi="Times New Roman" w:cs="Times New Roman"/>
          <w:color w:val="000000" w:themeColor="text1"/>
          <w:sz w:val="12"/>
          <w:szCs w:val="12"/>
        </w:rPr>
        <w:t xml:space="preserve">................. </w:t>
      </w:r>
      <w:proofErr w:type="gramStart"/>
      <w:r w:rsidRPr="008C4E81">
        <w:rPr>
          <w:rFonts w:ascii="Times New Roman" w:eastAsia="Times New Roman" w:hAnsi="Times New Roman" w:cs="Times New Roman"/>
          <w:color w:val="000000" w:themeColor="text1"/>
          <w:sz w:val="28"/>
          <w:szCs w:val="28"/>
        </w:rPr>
        <w:t>et</w:t>
      </w:r>
      <w:proofErr w:type="gramEnd"/>
      <w:r w:rsidRPr="008C4E81">
        <w:rPr>
          <w:rFonts w:ascii="Times New Roman" w:eastAsia="Times New Roman" w:hAnsi="Times New Roman" w:cs="Times New Roman"/>
          <w:color w:val="000000" w:themeColor="text1"/>
          <w:sz w:val="28"/>
          <w:szCs w:val="28"/>
        </w:rPr>
        <w:t xml:space="preserve"> dernière</w:t>
      </w:r>
    </w:p>
    <w:p w14:paraId="341A2CD1" w14:textId="77777777" w:rsidR="003E477E" w:rsidRPr="008C4E81" w:rsidRDefault="00A21CA4">
      <w:pPr>
        <w:widowControl w:val="0"/>
        <w:spacing w:after="240" w:line="240" w:lineRule="auto"/>
        <w:ind w:right="-23"/>
        <w:jc w:val="center"/>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8"/>
          <w:szCs w:val="28"/>
        </w:rPr>
        <w:t>Lettre commande N°</w:t>
      </w:r>
      <w:r w:rsidRPr="008C4E81">
        <w:rPr>
          <w:rFonts w:ascii="Times New Roman" w:eastAsia="Times New Roman" w:hAnsi="Times New Roman" w:cs="Times New Roman"/>
          <w:b/>
          <w:color w:val="000000" w:themeColor="text1"/>
          <w:sz w:val="24"/>
          <w:szCs w:val="24"/>
        </w:rPr>
        <w:t xml:space="preserve"> </w:t>
      </w:r>
      <w:proofErr w:type="gramStart"/>
      <w:r w:rsidRPr="008C4E81">
        <w:rPr>
          <w:rFonts w:ascii="Times New Roman" w:eastAsia="Times New Roman" w:hAnsi="Times New Roman" w:cs="Times New Roman"/>
          <w:b/>
          <w:i/>
          <w:color w:val="000000" w:themeColor="text1"/>
          <w:sz w:val="28"/>
          <w:szCs w:val="28"/>
        </w:rPr>
        <w:t>…….</w:t>
      </w:r>
      <w:proofErr w:type="gramEnd"/>
      <w:r w:rsidRPr="008C4E81">
        <w:rPr>
          <w:rFonts w:ascii="Times New Roman" w:eastAsia="Times New Roman" w:hAnsi="Times New Roman" w:cs="Times New Roman"/>
          <w:b/>
          <w:i/>
          <w:color w:val="000000" w:themeColor="text1"/>
          <w:sz w:val="28"/>
          <w:szCs w:val="28"/>
        </w:rPr>
        <w:t xml:space="preserve">/LC/C-DJO/SG/CIPM-CD /2023 </w:t>
      </w:r>
    </w:p>
    <w:p w14:paraId="6B361D92" w14:textId="77777777" w:rsidR="003E477E" w:rsidRPr="008C4E81" w:rsidRDefault="00A21CA4">
      <w:pPr>
        <w:widowControl w:val="0"/>
        <w:spacing w:before="61" w:after="0" w:line="276" w:lineRule="auto"/>
        <w:ind w:left="285" w:right="-20"/>
        <w:jc w:val="center"/>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color w:val="000000" w:themeColor="text1"/>
          <w:sz w:val="24"/>
          <w:szCs w:val="24"/>
        </w:rPr>
        <w:t>Passée après Appel d’Offres Ouvert N</w:t>
      </w:r>
      <w:r w:rsidRPr="008C4E81">
        <w:rPr>
          <w:rFonts w:ascii="Times New Roman" w:eastAsia="Times New Roman" w:hAnsi="Times New Roman" w:cs="Times New Roman"/>
          <w:b/>
          <w:i/>
          <w:color w:val="000000" w:themeColor="text1"/>
        </w:rPr>
        <w:t xml:space="preserve">° 006/AONO/C-DJO/SG/CIPM-CD /2023 </w:t>
      </w:r>
      <w:r w:rsidRPr="008C4E81">
        <w:rPr>
          <w:rFonts w:ascii="Times New Roman" w:eastAsia="Times New Roman" w:hAnsi="Times New Roman" w:cs="Times New Roman"/>
          <w:color w:val="000000" w:themeColor="text1"/>
          <w:sz w:val="24"/>
          <w:szCs w:val="24"/>
        </w:rPr>
        <w:t>du 11/05/2023</w:t>
      </w:r>
      <w:r w:rsidRPr="008C4E81">
        <w:rPr>
          <w:rFonts w:ascii="Times New Roman" w:eastAsia="Times New Roman" w:hAnsi="Times New Roman" w:cs="Times New Roman"/>
          <w:b/>
          <w:i/>
          <w:color w:val="000000" w:themeColor="text1"/>
          <w:sz w:val="28"/>
          <w:szCs w:val="28"/>
        </w:rPr>
        <w:t xml:space="preserve"> </w:t>
      </w:r>
    </w:p>
    <w:p w14:paraId="16196D77" w14:textId="77777777" w:rsidR="003E477E" w:rsidRPr="008C4E81" w:rsidRDefault="00A21CA4">
      <w:pPr>
        <w:spacing w:after="0"/>
        <w:rPr>
          <w:rFonts w:ascii="Arial" w:eastAsia="Arial" w:hAnsi="Arial" w:cs="Arial"/>
          <w:color w:val="000000" w:themeColor="text1"/>
          <w:sz w:val="20"/>
          <w:szCs w:val="20"/>
        </w:rPr>
      </w:pPr>
      <w:r w:rsidRPr="008C4E81">
        <w:rPr>
          <w:rFonts w:ascii="Arial" w:eastAsia="Arial" w:hAnsi="Arial" w:cs="Arial"/>
          <w:color w:val="000000" w:themeColor="text1"/>
          <w:sz w:val="20"/>
          <w:szCs w:val="20"/>
        </w:rPr>
        <w:t xml:space="preserve">TITULAIRE : </w:t>
      </w:r>
      <w:r w:rsidRPr="008C4E81">
        <w:rPr>
          <w:rFonts w:ascii="Arial" w:eastAsia="Arial" w:hAnsi="Arial" w:cs="Arial"/>
          <w:color w:val="000000" w:themeColor="text1"/>
          <w:sz w:val="20"/>
          <w:szCs w:val="20"/>
        </w:rPr>
        <w:tab/>
      </w:r>
      <w:r w:rsidRPr="008C4E81">
        <w:rPr>
          <w:rFonts w:ascii="Arial" w:eastAsia="Arial" w:hAnsi="Arial" w:cs="Arial"/>
          <w:color w:val="000000" w:themeColor="text1"/>
          <w:sz w:val="20"/>
          <w:szCs w:val="20"/>
        </w:rPr>
        <w:tab/>
      </w:r>
      <w:r w:rsidRPr="008C4E81">
        <w:rPr>
          <w:rFonts w:ascii="Arial" w:eastAsia="Arial" w:hAnsi="Arial" w:cs="Arial"/>
          <w:color w:val="000000" w:themeColor="text1"/>
          <w:sz w:val="20"/>
          <w:szCs w:val="20"/>
        </w:rPr>
        <w:tab/>
        <w:t>ENTREPRISE :</w:t>
      </w:r>
    </w:p>
    <w:p w14:paraId="688938C8" w14:textId="77777777" w:rsidR="003E477E" w:rsidRPr="008C4E81" w:rsidRDefault="00A21CA4">
      <w:pPr>
        <w:spacing w:after="0"/>
        <w:ind w:left="2124" w:firstLine="707"/>
        <w:jc w:val="both"/>
        <w:rPr>
          <w:rFonts w:ascii="Arial" w:eastAsia="Arial" w:hAnsi="Arial" w:cs="Arial"/>
          <w:color w:val="000000" w:themeColor="text1"/>
          <w:sz w:val="20"/>
          <w:szCs w:val="20"/>
        </w:rPr>
      </w:pPr>
      <w:r w:rsidRPr="008C4E81">
        <w:rPr>
          <w:rFonts w:ascii="Arial" w:eastAsia="Arial" w:hAnsi="Arial" w:cs="Arial"/>
          <w:color w:val="000000" w:themeColor="text1"/>
          <w:sz w:val="20"/>
          <w:szCs w:val="20"/>
        </w:rPr>
        <w:t xml:space="preserve">B.P : </w:t>
      </w:r>
      <w:r w:rsidRPr="008C4E81">
        <w:rPr>
          <w:rFonts w:ascii="Arial" w:eastAsia="Arial" w:hAnsi="Arial" w:cs="Arial"/>
          <w:color w:val="000000" w:themeColor="text1"/>
          <w:sz w:val="20"/>
          <w:szCs w:val="20"/>
        </w:rPr>
        <w:tab/>
      </w:r>
      <w:r w:rsidRPr="008C4E81">
        <w:rPr>
          <w:rFonts w:ascii="Arial" w:eastAsia="Arial" w:hAnsi="Arial" w:cs="Arial"/>
          <w:color w:val="000000" w:themeColor="text1"/>
          <w:sz w:val="20"/>
          <w:szCs w:val="20"/>
        </w:rPr>
        <w:tab/>
      </w:r>
      <w:r w:rsidRPr="008C4E81">
        <w:rPr>
          <w:rFonts w:ascii="Arial" w:eastAsia="Arial" w:hAnsi="Arial" w:cs="Arial"/>
          <w:color w:val="000000" w:themeColor="text1"/>
          <w:sz w:val="20"/>
          <w:szCs w:val="20"/>
        </w:rPr>
        <w:tab/>
      </w:r>
      <w:r w:rsidRPr="008C4E81">
        <w:rPr>
          <w:rFonts w:ascii="Arial" w:eastAsia="Arial" w:hAnsi="Arial" w:cs="Arial"/>
          <w:color w:val="000000" w:themeColor="text1"/>
          <w:sz w:val="20"/>
          <w:szCs w:val="20"/>
        </w:rPr>
        <w:tab/>
        <w:t>TEL :</w:t>
      </w:r>
      <w:r w:rsidRPr="008C4E81">
        <w:rPr>
          <w:rFonts w:ascii="Arial" w:eastAsia="Arial" w:hAnsi="Arial" w:cs="Arial"/>
          <w:color w:val="000000" w:themeColor="text1"/>
          <w:sz w:val="20"/>
          <w:szCs w:val="20"/>
        </w:rPr>
        <w:tab/>
      </w:r>
    </w:p>
    <w:p w14:paraId="73544697" w14:textId="77777777" w:rsidR="003E477E" w:rsidRPr="008C4E81" w:rsidRDefault="00A21CA4">
      <w:pPr>
        <w:spacing w:after="0"/>
        <w:ind w:left="2126" w:firstLine="706"/>
        <w:jc w:val="both"/>
        <w:rPr>
          <w:rFonts w:ascii="Arial" w:eastAsia="Arial" w:hAnsi="Arial" w:cs="Arial"/>
          <w:color w:val="000000" w:themeColor="text1"/>
          <w:sz w:val="20"/>
          <w:szCs w:val="20"/>
        </w:rPr>
      </w:pPr>
      <w:r w:rsidRPr="008C4E81">
        <w:rPr>
          <w:rFonts w:ascii="Arial" w:eastAsia="Arial" w:hAnsi="Arial" w:cs="Arial"/>
          <w:color w:val="000000" w:themeColor="text1"/>
          <w:sz w:val="20"/>
          <w:szCs w:val="20"/>
        </w:rPr>
        <w:t xml:space="preserve">N° R.C : </w:t>
      </w:r>
    </w:p>
    <w:p w14:paraId="03250B51" w14:textId="77777777" w:rsidR="003E477E" w:rsidRPr="008C4E81" w:rsidRDefault="00A21CA4">
      <w:pPr>
        <w:spacing w:after="0"/>
        <w:ind w:left="2126" w:firstLine="706"/>
        <w:jc w:val="both"/>
        <w:rPr>
          <w:rFonts w:ascii="Arial" w:eastAsia="Arial" w:hAnsi="Arial" w:cs="Arial"/>
          <w:color w:val="000000" w:themeColor="text1"/>
          <w:sz w:val="20"/>
          <w:szCs w:val="20"/>
        </w:rPr>
      </w:pPr>
      <w:r w:rsidRPr="008C4E81">
        <w:rPr>
          <w:rFonts w:ascii="Arial" w:eastAsia="Arial" w:hAnsi="Arial" w:cs="Arial"/>
          <w:color w:val="000000" w:themeColor="text1"/>
          <w:sz w:val="20"/>
          <w:szCs w:val="20"/>
        </w:rPr>
        <w:t xml:space="preserve">N° CONTRIBUABLE : </w:t>
      </w:r>
    </w:p>
    <w:p w14:paraId="406615A6" w14:textId="0583CA32" w:rsidR="003E477E" w:rsidRPr="008C4E81" w:rsidRDefault="00A21CA4" w:rsidP="008C4E81">
      <w:pPr>
        <w:spacing w:after="0"/>
        <w:ind w:left="2126" w:firstLine="706"/>
        <w:jc w:val="both"/>
        <w:rPr>
          <w:rFonts w:ascii="Arial" w:eastAsia="Arial" w:hAnsi="Arial" w:cs="Arial"/>
          <w:color w:val="000000" w:themeColor="text1"/>
          <w:sz w:val="20"/>
          <w:szCs w:val="20"/>
        </w:rPr>
      </w:pPr>
      <w:r w:rsidRPr="008C4E81">
        <w:rPr>
          <w:rFonts w:ascii="Arial" w:eastAsia="Arial" w:hAnsi="Arial" w:cs="Arial"/>
          <w:color w:val="000000" w:themeColor="text1"/>
          <w:sz w:val="20"/>
          <w:szCs w:val="20"/>
        </w:rPr>
        <w:t xml:space="preserve">N° COMPTE BANCAIRE : </w:t>
      </w:r>
    </w:p>
    <w:p w14:paraId="27595AFF" w14:textId="77777777" w:rsidR="003E477E" w:rsidRPr="008C4E81" w:rsidRDefault="00A21CA4">
      <w:pPr>
        <w:spacing w:after="0" w:line="240" w:lineRule="auto"/>
        <w:jc w:val="center"/>
        <w:rPr>
          <w:rFonts w:ascii="Times New Roman" w:eastAsia="Times New Roman" w:hAnsi="Times New Roman" w:cs="Times New Roman"/>
          <w:color w:val="000000" w:themeColor="text1"/>
          <w:sz w:val="27"/>
          <w:szCs w:val="27"/>
        </w:rPr>
      </w:pPr>
      <w:r w:rsidRPr="008C4E81">
        <w:rPr>
          <w:rFonts w:ascii="Times New Roman" w:eastAsia="Times New Roman" w:hAnsi="Times New Roman" w:cs="Times New Roman"/>
          <w:b/>
          <w:color w:val="000000" w:themeColor="text1"/>
          <w:sz w:val="24"/>
          <w:szCs w:val="24"/>
        </w:rPr>
        <w:t xml:space="preserve">OBJET :  </w:t>
      </w:r>
      <w:r w:rsidRPr="008C4E81">
        <w:rPr>
          <w:rFonts w:ascii="Times New Roman" w:eastAsia="Times New Roman" w:hAnsi="Times New Roman" w:cs="Times New Roman"/>
          <w:b/>
          <w:i/>
          <w:color w:val="000000" w:themeColor="text1"/>
        </w:rPr>
        <w:t>TRAVAUX D’ENTRETIEN DE LA ROUTE CARREFOUR EVINDI – ABOELONE (18,10 KM), COMMUNE DE DJOUM, DEPARTEMENT DE DJA ET LOBO, REGION DU SUD, PROGRAMME 2023 ET 2024</w:t>
      </w:r>
      <w:r w:rsidRPr="008C4E81">
        <w:rPr>
          <w:rFonts w:ascii="Times New Roman" w:eastAsia="Times New Roman" w:hAnsi="Times New Roman" w:cs="Times New Roman"/>
          <w:b/>
          <w:i/>
          <w:color w:val="000000" w:themeColor="text1"/>
          <w:sz w:val="27"/>
          <w:szCs w:val="27"/>
        </w:rPr>
        <w:t>.</w:t>
      </w:r>
    </w:p>
    <w:p w14:paraId="2A04AC60" w14:textId="77777777" w:rsidR="003E477E" w:rsidRPr="008C4E81" w:rsidRDefault="00A21CA4">
      <w:pPr>
        <w:spacing w:after="0" w:line="240" w:lineRule="auto"/>
        <w:rPr>
          <w:rFonts w:ascii="Times New Roman" w:eastAsia="Times New Roman" w:hAnsi="Times New Roman" w:cs="Times New Roman"/>
          <w:color w:val="000000" w:themeColor="text1"/>
          <w:sz w:val="8"/>
          <w:szCs w:val="8"/>
        </w:rPr>
      </w:pPr>
      <w:proofErr w:type="gramStart"/>
      <w:r w:rsidRPr="008C4E81">
        <w:rPr>
          <w:rFonts w:ascii="Times New Roman" w:eastAsia="Times New Roman" w:hAnsi="Times New Roman" w:cs="Times New Roman"/>
          <w:b/>
          <w:i/>
          <w:color w:val="000000" w:themeColor="text1"/>
          <w:sz w:val="8"/>
          <w:szCs w:val="8"/>
        </w:rPr>
        <w:t>d</w:t>
      </w:r>
      <w:proofErr w:type="gramEnd"/>
    </w:p>
    <w:p w14:paraId="15D1EC2B" w14:textId="2BF0A0C1" w:rsidR="003E477E" w:rsidRPr="008C4E81" w:rsidRDefault="00A21CA4" w:rsidP="008C4E81">
      <w:pPr>
        <w:spacing w:after="0" w:line="240" w:lineRule="auto"/>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i/>
          <w:color w:val="000000" w:themeColor="text1"/>
          <w:sz w:val="28"/>
          <w:szCs w:val="28"/>
        </w:rPr>
        <w:t xml:space="preserve">     </w:t>
      </w:r>
      <w:r w:rsidRPr="008C4E81">
        <w:rPr>
          <w:rFonts w:ascii="Times New Roman" w:eastAsia="Times New Roman" w:hAnsi="Times New Roman" w:cs="Times New Roman"/>
          <w:b/>
          <w:color w:val="000000" w:themeColor="text1"/>
          <w:sz w:val="24"/>
          <w:szCs w:val="24"/>
        </w:rPr>
        <w:t xml:space="preserve">Délai d’exécution </w:t>
      </w:r>
      <w:r w:rsidRPr="008C4E81">
        <w:rPr>
          <w:rFonts w:ascii="Times New Roman" w:eastAsia="Times New Roman" w:hAnsi="Times New Roman" w:cs="Times New Roman"/>
          <w:color w:val="000000" w:themeColor="text1"/>
          <w:sz w:val="28"/>
          <w:szCs w:val="28"/>
        </w:rPr>
        <w:t>: Trois (03) mois pour la 1</w:t>
      </w:r>
      <w:r w:rsidRPr="008C4E81">
        <w:rPr>
          <w:rFonts w:ascii="Times New Roman" w:eastAsia="Times New Roman" w:hAnsi="Times New Roman" w:cs="Times New Roman"/>
          <w:color w:val="000000" w:themeColor="text1"/>
          <w:sz w:val="28"/>
          <w:szCs w:val="28"/>
          <w:vertAlign w:val="superscript"/>
        </w:rPr>
        <w:t>ère</w:t>
      </w:r>
      <w:r w:rsidRPr="008C4E81">
        <w:rPr>
          <w:rFonts w:ascii="Times New Roman" w:eastAsia="Times New Roman" w:hAnsi="Times New Roman" w:cs="Times New Roman"/>
          <w:color w:val="000000" w:themeColor="text1"/>
          <w:sz w:val="28"/>
          <w:szCs w:val="28"/>
        </w:rPr>
        <w:t xml:space="preserve"> phase et quatre (04) mois pour la 2</w:t>
      </w:r>
      <w:r w:rsidRPr="008C4E81">
        <w:rPr>
          <w:rFonts w:ascii="Times New Roman" w:eastAsia="Times New Roman" w:hAnsi="Times New Roman" w:cs="Times New Roman"/>
          <w:color w:val="000000" w:themeColor="text1"/>
          <w:sz w:val="28"/>
          <w:szCs w:val="28"/>
          <w:vertAlign w:val="superscript"/>
        </w:rPr>
        <w:t>ème</w:t>
      </w:r>
      <w:r w:rsidRPr="008C4E81">
        <w:rPr>
          <w:rFonts w:ascii="Times New Roman" w:eastAsia="Times New Roman" w:hAnsi="Times New Roman" w:cs="Times New Roman"/>
          <w:color w:val="000000" w:themeColor="text1"/>
          <w:sz w:val="28"/>
          <w:szCs w:val="28"/>
        </w:rPr>
        <w:t xml:space="preserve"> phase.</w:t>
      </w:r>
    </w:p>
    <w:p w14:paraId="315DFC72" w14:textId="77777777" w:rsidR="003E477E" w:rsidRPr="008C4E81" w:rsidRDefault="00A21CA4">
      <w:pPr>
        <w:widowControl w:val="0"/>
        <w:spacing w:after="0" w:line="240" w:lineRule="auto"/>
        <w:ind w:left="107" w:right="-20"/>
        <w:rPr>
          <w:rFonts w:ascii="Times New Roman" w:eastAsia="Times New Roman" w:hAnsi="Times New Roman" w:cs="Times New Roman"/>
          <w:color w:val="000000" w:themeColor="text1"/>
          <w:sz w:val="28"/>
          <w:szCs w:val="28"/>
        </w:rPr>
      </w:pPr>
      <w:r w:rsidRPr="008C4E81">
        <w:rPr>
          <w:rFonts w:ascii="Times New Roman" w:eastAsia="Times New Roman" w:hAnsi="Times New Roman" w:cs="Times New Roman"/>
          <w:b/>
          <w:color w:val="000000" w:themeColor="text1"/>
          <w:sz w:val="24"/>
          <w:szCs w:val="24"/>
        </w:rPr>
        <w:t xml:space="preserve">Montant du marché en FCFA </w:t>
      </w:r>
      <w:r w:rsidRPr="008C4E81">
        <w:rPr>
          <w:rFonts w:ascii="Times New Roman" w:eastAsia="Times New Roman" w:hAnsi="Times New Roman" w:cs="Times New Roman"/>
          <w:b/>
          <w:color w:val="000000" w:themeColor="text1"/>
          <w:sz w:val="28"/>
          <w:szCs w:val="28"/>
        </w:rPr>
        <w:t>:</w:t>
      </w:r>
    </w:p>
    <w:p w14:paraId="7DAA7E8C" w14:textId="77777777" w:rsidR="003E477E" w:rsidRPr="008C4E81" w:rsidRDefault="003E477E">
      <w:pPr>
        <w:widowControl w:val="0"/>
        <w:spacing w:before="14" w:after="0"/>
        <w:rPr>
          <w:rFonts w:ascii="Times New Roman" w:eastAsia="Times New Roman" w:hAnsi="Times New Roman" w:cs="Times New Roman"/>
          <w:color w:val="000000" w:themeColor="text1"/>
          <w:sz w:val="16"/>
          <w:szCs w:val="16"/>
        </w:rPr>
      </w:pPr>
    </w:p>
    <w:tbl>
      <w:tblPr>
        <w:tblStyle w:val="afa"/>
        <w:tblW w:w="7295" w:type="dxa"/>
        <w:tblInd w:w="998" w:type="dxa"/>
        <w:tblLayout w:type="fixed"/>
        <w:tblLook w:val="0000" w:firstRow="0" w:lastRow="0" w:firstColumn="0" w:lastColumn="0" w:noHBand="0" w:noVBand="0"/>
      </w:tblPr>
      <w:tblGrid>
        <w:gridCol w:w="4035"/>
        <w:gridCol w:w="3260"/>
      </w:tblGrid>
      <w:tr w:rsidR="008C4E81" w:rsidRPr="008C4E81" w14:paraId="2E82F489" w14:textId="77777777" w:rsidTr="008C4E81">
        <w:trPr>
          <w:trHeight w:val="20"/>
        </w:trPr>
        <w:tc>
          <w:tcPr>
            <w:tcW w:w="4035" w:type="dxa"/>
            <w:tcBorders>
              <w:top w:val="single" w:sz="4" w:space="0" w:color="221F1F"/>
              <w:left w:val="single" w:sz="4" w:space="0" w:color="221F1F"/>
              <w:bottom w:val="single" w:sz="4" w:space="0" w:color="221F1F"/>
              <w:right w:val="single" w:sz="4" w:space="0" w:color="221F1F"/>
            </w:tcBorders>
          </w:tcPr>
          <w:p w14:paraId="10C5B899" w14:textId="77777777" w:rsidR="003E477E" w:rsidRPr="008C4E81" w:rsidRDefault="00A21CA4">
            <w:pPr>
              <w:widowControl w:val="0"/>
              <w:spacing w:before="55"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TTC</w:t>
            </w:r>
          </w:p>
        </w:tc>
        <w:tc>
          <w:tcPr>
            <w:tcW w:w="3260" w:type="dxa"/>
            <w:tcBorders>
              <w:top w:val="single" w:sz="4" w:space="0" w:color="221F1F"/>
              <w:left w:val="single" w:sz="4" w:space="0" w:color="221F1F"/>
              <w:bottom w:val="single" w:sz="4" w:space="0" w:color="221F1F"/>
              <w:right w:val="single" w:sz="4" w:space="0" w:color="221F1F"/>
            </w:tcBorders>
          </w:tcPr>
          <w:p w14:paraId="0C478340"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r w:rsidR="008C4E81" w:rsidRPr="008C4E81" w14:paraId="7F359720" w14:textId="77777777" w:rsidTr="008C4E81">
        <w:trPr>
          <w:trHeight w:val="20"/>
        </w:trPr>
        <w:tc>
          <w:tcPr>
            <w:tcW w:w="4035" w:type="dxa"/>
            <w:tcBorders>
              <w:top w:val="single" w:sz="4" w:space="0" w:color="221F1F"/>
              <w:left w:val="single" w:sz="4" w:space="0" w:color="221F1F"/>
              <w:bottom w:val="single" w:sz="4" w:space="0" w:color="221F1F"/>
              <w:right w:val="single" w:sz="4" w:space="0" w:color="221F1F"/>
            </w:tcBorders>
          </w:tcPr>
          <w:p w14:paraId="70EBEDC7" w14:textId="77777777" w:rsidR="003E477E" w:rsidRPr="008C4E81" w:rsidRDefault="00A21CA4">
            <w:pPr>
              <w:widowControl w:val="0"/>
              <w:spacing w:before="53"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HTVA</w:t>
            </w:r>
          </w:p>
        </w:tc>
        <w:tc>
          <w:tcPr>
            <w:tcW w:w="3260" w:type="dxa"/>
            <w:tcBorders>
              <w:top w:val="single" w:sz="4" w:space="0" w:color="221F1F"/>
              <w:left w:val="single" w:sz="4" w:space="0" w:color="221F1F"/>
              <w:bottom w:val="single" w:sz="4" w:space="0" w:color="221F1F"/>
              <w:right w:val="single" w:sz="4" w:space="0" w:color="221F1F"/>
            </w:tcBorders>
          </w:tcPr>
          <w:p w14:paraId="260DEC79"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r w:rsidR="008C4E81" w:rsidRPr="008C4E81" w14:paraId="390259EC" w14:textId="77777777" w:rsidTr="008C4E81">
        <w:trPr>
          <w:trHeight w:val="20"/>
        </w:trPr>
        <w:tc>
          <w:tcPr>
            <w:tcW w:w="4035" w:type="dxa"/>
            <w:tcBorders>
              <w:top w:val="single" w:sz="4" w:space="0" w:color="221F1F"/>
              <w:left w:val="single" w:sz="4" w:space="0" w:color="221F1F"/>
              <w:bottom w:val="single" w:sz="4" w:space="0" w:color="221F1F"/>
              <w:right w:val="single" w:sz="4" w:space="0" w:color="221F1F"/>
            </w:tcBorders>
          </w:tcPr>
          <w:p w14:paraId="45F3972B" w14:textId="77777777" w:rsidR="003E477E" w:rsidRPr="008C4E81" w:rsidRDefault="00A21CA4">
            <w:pPr>
              <w:widowControl w:val="0"/>
              <w:spacing w:before="53"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T.V.A. (19,25%)</w:t>
            </w:r>
          </w:p>
        </w:tc>
        <w:tc>
          <w:tcPr>
            <w:tcW w:w="3260" w:type="dxa"/>
            <w:tcBorders>
              <w:top w:val="single" w:sz="4" w:space="0" w:color="221F1F"/>
              <w:left w:val="single" w:sz="4" w:space="0" w:color="221F1F"/>
              <w:bottom w:val="single" w:sz="4" w:space="0" w:color="221F1F"/>
              <w:right w:val="single" w:sz="4" w:space="0" w:color="221F1F"/>
            </w:tcBorders>
          </w:tcPr>
          <w:p w14:paraId="2CFB1FDE"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r w:rsidR="008C4E81" w:rsidRPr="008C4E81" w14:paraId="384E2690" w14:textId="77777777" w:rsidTr="008C4E81">
        <w:trPr>
          <w:trHeight w:val="20"/>
        </w:trPr>
        <w:tc>
          <w:tcPr>
            <w:tcW w:w="4035" w:type="dxa"/>
            <w:tcBorders>
              <w:top w:val="single" w:sz="4" w:space="0" w:color="221F1F"/>
              <w:left w:val="single" w:sz="4" w:space="0" w:color="221F1F"/>
              <w:bottom w:val="single" w:sz="4" w:space="0" w:color="221F1F"/>
              <w:right w:val="single" w:sz="4" w:space="0" w:color="221F1F"/>
            </w:tcBorders>
          </w:tcPr>
          <w:p w14:paraId="2A407725" w14:textId="77777777" w:rsidR="003E477E" w:rsidRPr="008C4E81" w:rsidRDefault="00A21CA4">
            <w:pPr>
              <w:widowControl w:val="0"/>
              <w:spacing w:before="53"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AIR (5,5 ou 2,2%) selon le régime</w:t>
            </w:r>
          </w:p>
        </w:tc>
        <w:tc>
          <w:tcPr>
            <w:tcW w:w="3260" w:type="dxa"/>
            <w:tcBorders>
              <w:top w:val="single" w:sz="4" w:space="0" w:color="221F1F"/>
              <w:left w:val="single" w:sz="4" w:space="0" w:color="221F1F"/>
              <w:bottom w:val="single" w:sz="4" w:space="0" w:color="221F1F"/>
              <w:right w:val="single" w:sz="4" w:space="0" w:color="221F1F"/>
            </w:tcBorders>
          </w:tcPr>
          <w:p w14:paraId="06279A11"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r w:rsidR="008C4E81" w:rsidRPr="008C4E81" w14:paraId="5F054DDA" w14:textId="77777777" w:rsidTr="008C4E81">
        <w:trPr>
          <w:trHeight w:val="20"/>
        </w:trPr>
        <w:tc>
          <w:tcPr>
            <w:tcW w:w="4035" w:type="dxa"/>
            <w:tcBorders>
              <w:top w:val="single" w:sz="4" w:space="0" w:color="221F1F"/>
              <w:left w:val="single" w:sz="4" w:space="0" w:color="221F1F"/>
              <w:bottom w:val="single" w:sz="4" w:space="0" w:color="221F1F"/>
              <w:right w:val="single" w:sz="4" w:space="0" w:color="221F1F"/>
            </w:tcBorders>
          </w:tcPr>
          <w:p w14:paraId="292A387B" w14:textId="77777777" w:rsidR="003E477E" w:rsidRPr="008C4E81" w:rsidRDefault="00A21CA4">
            <w:pPr>
              <w:widowControl w:val="0"/>
              <w:spacing w:before="53" w:after="0" w:line="240" w:lineRule="auto"/>
              <w:ind w:left="20"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color w:val="000000" w:themeColor="text1"/>
                <w:sz w:val="24"/>
                <w:szCs w:val="24"/>
              </w:rPr>
              <w:t>Net à mandater</w:t>
            </w:r>
          </w:p>
        </w:tc>
        <w:tc>
          <w:tcPr>
            <w:tcW w:w="3260" w:type="dxa"/>
            <w:tcBorders>
              <w:top w:val="single" w:sz="4" w:space="0" w:color="221F1F"/>
              <w:left w:val="single" w:sz="4" w:space="0" w:color="221F1F"/>
              <w:bottom w:val="single" w:sz="4" w:space="0" w:color="221F1F"/>
              <w:right w:val="single" w:sz="4" w:space="0" w:color="221F1F"/>
            </w:tcBorders>
          </w:tcPr>
          <w:p w14:paraId="53C59C2D" w14:textId="77777777" w:rsidR="003E477E" w:rsidRPr="008C4E81" w:rsidRDefault="003E477E">
            <w:pPr>
              <w:widowControl w:val="0"/>
              <w:spacing w:after="0" w:line="240" w:lineRule="auto"/>
              <w:rPr>
                <w:rFonts w:ascii="Times New Roman" w:eastAsia="Times New Roman" w:hAnsi="Times New Roman" w:cs="Times New Roman"/>
                <w:color w:val="000000" w:themeColor="text1"/>
                <w:sz w:val="24"/>
                <w:szCs w:val="24"/>
              </w:rPr>
            </w:pPr>
          </w:p>
        </w:tc>
      </w:tr>
    </w:tbl>
    <w:p w14:paraId="6988866D"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tbl>
      <w:tblPr>
        <w:tblStyle w:val="afb"/>
        <w:tblW w:w="9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4"/>
      </w:tblGrid>
      <w:tr w:rsidR="008C4E81" w:rsidRPr="008C4E81" w14:paraId="3981908E" w14:textId="77777777">
        <w:trPr>
          <w:trHeight w:val="1973"/>
        </w:trPr>
        <w:tc>
          <w:tcPr>
            <w:tcW w:w="9204" w:type="dxa"/>
          </w:tcPr>
          <w:p w14:paraId="3599E275" w14:textId="77777777" w:rsidR="003E477E" w:rsidRPr="008C4E81" w:rsidRDefault="00A21CA4">
            <w:pPr>
              <w:widowControl w:val="0"/>
              <w:spacing w:after="0"/>
              <w:jc w:val="center"/>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Lue et acceptée par le Cocontractant,</w:t>
            </w:r>
          </w:p>
          <w:p w14:paraId="6B917AB1"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471CD07C"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37770C60"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6D2284DB"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604FB86C"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6D62F29B"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08020951"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512C1635" w14:textId="77777777" w:rsidR="003E477E" w:rsidRPr="008C4E81" w:rsidRDefault="00A21CA4">
            <w:pPr>
              <w:widowControl w:val="0"/>
              <w:spacing w:after="0"/>
              <w:jc w:val="right"/>
              <w:rPr>
                <w:rFonts w:ascii="Times New Roman" w:eastAsia="Times New Roman" w:hAnsi="Times New Roman" w:cs="Times New Roman"/>
                <w:color w:val="000000" w:themeColor="text1"/>
                <w:sz w:val="12"/>
                <w:szCs w:val="12"/>
              </w:rPr>
            </w:pPr>
            <w:proofErr w:type="spellStart"/>
            <w:r w:rsidRPr="008C4E81">
              <w:rPr>
                <w:rFonts w:ascii="Times New Roman" w:eastAsia="Times New Roman" w:hAnsi="Times New Roman" w:cs="Times New Roman"/>
                <w:i/>
                <w:color w:val="000000" w:themeColor="text1"/>
                <w:sz w:val="24"/>
                <w:szCs w:val="24"/>
              </w:rPr>
              <w:t>Djoum</w:t>
            </w:r>
            <w:proofErr w:type="spellEnd"/>
            <w:r w:rsidRPr="008C4E81">
              <w:rPr>
                <w:rFonts w:ascii="Times New Roman" w:eastAsia="Times New Roman" w:hAnsi="Times New Roman" w:cs="Times New Roman"/>
                <w:i/>
                <w:color w:val="000000" w:themeColor="text1"/>
                <w:sz w:val="24"/>
                <w:szCs w:val="24"/>
              </w:rPr>
              <w:t>, le</w:t>
            </w:r>
            <w:r w:rsidRPr="008C4E81">
              <w:rPr>
                <w:rFonts w:ascii="Times New Roman" w:eastAsia="Times New Roman" w:hAnsi="Times New Roman" w:cs="Times New Roman"/>
                <w:i/>
                <w:color w:val="000000" w:themeColor="text1"/>
                <w:sz w:val="12"/>
                <w:szCs w:val="12"/>
              </w:rPr>
              <w:t>..........................................................................</w:t>
            </w:r>
          </w:p>
          <w:p w14:paraId="235CC86C"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tc>
      </w:tr>
      <w:tr w:rsidR="008C4E81" w:rsidRPr="008C4E81" w14:paraId="0428B24C" w14:textId="77777777">
        <w:trPr>
          <w:trHeight w:val="1973"/>
        </w:trPr>
        <w:tc>
          <w:tcPr>
            <w:tcW w:w="9204" w:type="dxa"/>
          </w:tcPr>
          <w:p w14:paraId="3A936FB4" w14:textId="77777777" w:rsidR="003E477E" w:rsidRPr="008C4E81" w:rsidRDefault="00A21CA4">
            <w:pPr>
              <w:widowControl w:val="0"/>
              <w:spacing w:after="0"/>
              <w:jc w:val="center"/>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Signé par l’Autorité contractante</w:t>
            </w:r>
          </w:p>
          <w:p w14:paraId="4531173E" w14:textId="77777777" w:rsidR="003E477E" w:rsidRPr="008C4E81" w:rsidRDefault="00A21CA4">
            <w:pPr>
              <w:widowControl w:val="0"/>
              <w:spacing w:after="0"/>
              <w:jc w:val="center"/>
              <w:rPr>
                <w:rFonts w:ascii="Times New Roman" w:eastAsia="Times New Roman" w:hAnsi="Times New Roman" w:cs="Times New Roman"/>
                <w:color w:val="000000" w:themeColor="text1"/>
                <w:sz w:val="20"/>
                <w:szCs w:val="20"/>
              </w:rPr>
            </w:pPr>
            <w:r w:rsidRPr="008C4E81">
              <w:rPr>
                <w:rFonts w:ascii="Times New Roman" w:eastAsia="Times New Roman" w:hAnsi="Times New Roman" w:cs="Times New Roman"/>
                <w:color w:val="000000" w:themeColor="text1"/>
                <w:sz w:val="24"/>
                <w:szCs w:val="24"/>
              </w:rPr>
              <w:t>(</w:t>
            </w:r>
            <w:r w:rsidRPr="008C4E81">
              <w:rPr>
                <w:rFonts w:ascii="Times New Roman" w:eastAsia="Times New Roman" w:hAnsi="Times New Roman" w:cs="Times New Roman"/>
                <w:color w:val="000000" w:themeColor="text1"/>
                <w:sz w:val="20"/>
                <w:szCs w:val="20"/>
              </w:rPr>
              <w:t>Maire de la Commune de DJOUM)</w:t>
            </w:r>
          </w:p>
          <w:p w14:paraId="075590F9"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78A76610"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49036A33"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230E0012"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6B256856" w14:textId="77777777" w:rsidR="003E477E" w:rsidRPr="008C4E81" w:rsidRDefault="003E477E">
            <w:pPr>
              <w:widowControl w:val="0"/>
              <w:spacing w:after="0"/>
              <w:rPr>
                <w:rFonts w:ascii="Times New Roman" w:eastAsia="Times New Roman" w:hAnsi="Times New Roman" w:cs="Times New Roman"/>
                <w:color w:val="000000" w:themeColor="text1"/>
                <w:sz w:val="24"/>
                <w:szCs w:val="24"/>
              </w:rPr>
            </w:pPr>
          </w:p>
          <w:p w14:paraId="1520951E" w14:textId="77777777" w:rsidR="003E477E" w:rsidRPr="008C4E81" w:rsidRDefault="003E477E">
            <w:pPr>
              <w:widowControl w:val="0"/>
              <w:spacing w:after="0" w:line="240" w:lineRule="auto"/>
              <w:ind w:left="3559" w:right="-20"/>
              <w:rPr>
                <w:rFonts w:ascii="Times New Roman" w:eastAsia="Times New Roman" w:hAnsi="Times New Roman" w:cs="Times New Roman"/>
                <w:color w:val="000000" w:themeColor="text1"/>
                <w:sz w:val="24"/>
                <w:szCs w:val="24"/>
              </w:rPr>
            </w:pPr>
          </w:p>
          <w:p w14:paraId="1E056CB4" w14:textId="77777777" w:rsidR="003E477E" w:rsidRPr="008C4E81" w:rsidRDefault="00A21CA4">
            <w:pPr>
              <w:widowControl w:val="0"/>
              <w:spacing w:after="0" w:line="240" w:lineRule="auto"/>
              <w:ind w:left="3559" w:right="-20"/>
              <w:jc w:val="right"/>
              <w:rPr>
                <w:rFonts w:ascii="Times New Roman" w:eastAsia="Times New Roman" w:hAnsi="Times New Roman" w:cs="Times New Roman"/>
                <w:color w:val="000000" w:themeColor="text1"/>
                <w:sz w:val="12"/>
                <w:szCs w:val="12"/>
              </w:rPr>
            </w:pPr>
            <w:proofErr w:type="gramStart"/>
            <w:r w:rsidRPr="008C4E81">
              <w:rPr>
                <w:rFonts w:ascii="Times New Roman" w:eastAsia="Times New Roman" w:hAnsi="Times New Roman" w:cs="Times New Roman"/>
                <w:i/>
                <w:color w:val="000000" w:themeColor="text1"/>
                <w:sz w:val="24"/>
                <w:szCs w:val="24"/>
              </w:rPr>
              <w:t>Djoum,le</w:t>
            </w:r>
            <w:proofErr w:type="gramEnd"/>
            <w:r w:rsidRPr="008C4E81">
              <w:rPr>
                <w:rFonts w:ascii="Times New Roman" w:eastAsia="Times New Roman" w:hAnsi="Times New Roman" w:cs="Times New Roman"/>
                <w:i/>
                <w:color w:val="000000" w:themeColor="text1"/>
                <w:sz w:val="12"/>
                <w:szCs w:val="12"/>
              </w:rPr>
              <w:t>..........................................................................</w:t>
            </w:r>
          </w:p>
          <w:p w14:paraId="5127EFD5"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tc>
      </w:tr>
      <w:tr w:rsidR="008C4E81" w:rsidRPr="008C4E81" w14:paraId="4CD3DFF1" w14:textId="77777777">
        <w:trPr>
          <w:trHeight w:val="1973"/>
        </w:trPr>
        <w:tc>
          <w:tcPr>
            <w:tcW w:w="9204" w:type="dxa"/>
          </w:tcPr>
          <w:p w14:paraId="284CC103" w14:textId="77777777" w:rsidR="003E477E" w:rsidRPr="008C4E81" w:rsidRDefault="00A21CA4">
            <w:pPr>
              <w:widowControl w:val="0"/>
              <w:spacing w:after="0" w:line="240" w:lineRule="auto"/>
              <w:ind w:right="-84"/>
              <w:jc w:val="center"/>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t>Enregistrement</w:t>
            </w:r>
          </w:p>
          <w:p w14:paraId="23955ACC"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33C8FB42" w14:textId="77777777" w:rsidR="003E477E" w:rsidRPr="008C4E81" w:rsidRDefault="003E477E">
            <w:pPr>
              <w:widowControl w:val="0"/>
              <w:spacing w:after="0" w:line="240" w:lineRule="auto"/>
              <w:ind w:left="3559" w:right="-20"/>
              <w:rPr>
                <w:rFonts w:ascii="Times New Roman" w:eastAsia="Times New Roman" w:hAnsi="Times New Roman" w:cs="Times New Roman"/>
                <w:color w:val="000000" w:themeColor="text1"/>
                <w:sz w:val="24"/>
                <w:szCs w:val="24"/>
              </w:rPr>
            </w:pPr>
          </w:p>
          <w:p w14:paraId="405BE0D4" w14:textId="77777777" w:rsidR="003E477E" w:rsidRPr="008C4E81" w:rsidRDefault="003E477E">
            <w:pPr>
              <w:widowControl w:val="0"/>
              <w:spacing w:after="0" w:line="240" w:lineRule="auto"/>
              <w:ind w:left="3559" w:right="-20"/>
              <w:rPr>
                <w:rFonts w:ascii="Times New Roman" w:eastAsia="Times New Roman" w:hAnsi="Times New Roman" w:cs="Times New Roman"/>
                <w:color w:val="000000" w:themeColor="text1"/>
                <w:sz w:val="24"/>
                <w:szCs w:val="24"/>
              </w:rPr>
            </w:pPr>
          </w:p>
          <w:p w14:paraId="1FCCF44B" w14:textId="77777777" w:rsidR="003E477E" w:rsidRPr="008C4E81" w:rsidRDefault="003E477E">
            <w:pPr>
              <w:widowControl w:val="0"/>
              <w:spacing w:after="0" w:line="240" w:lineRule="auto"/>
              <w:ind w:left="3559" w:right="-20"/>
              <w:rPr>
                <w:rFonts w:ascii="Times New Roman" w:eastAsia="Times New Roman" w:hAnsi="Times New Roman" w:cs="Times New Roman"/>
                <w:color w:val="000000" w:themeColor="text1"/>
                <w:sz w:val="24"/>
                <w:szCs w:val="24"/>
              </w:rPr>
            </w:pPr>
          </w:p>
          <w:p w14:paraId="14C49B78" w14:textId="77777777" w:rsidR="003E477E" w:rsidRPr="008C4E81" w:rsidRDefault="003E477E">
            <w:pPr>
              <w:widowControl w:val="0"/>
              <w:spacing w:after="0" w:line="240" w:lineRule="auto"/>
              <w:ind w:left="3559" w:right="-20"/>
              <w:rPr>
                <w:rFonts w:ascii="Times New Roman" w:eastAsia="Times New Roman" w:hAnsi="Times New Roman" w:cs="Times New Roman"/>
                <w:color w:val="000000" w:themeColor="text1"/>
                <w:sz w:val="24"/>
                <w:szCs w:val="24"/>
              </w:rPr>
            </w:pPr>
          </w:p>
          <w:p w14:paraId="558D033D" w14:textId="77777777" w:rsidR="003E477E" w:rsidRPr="008C4E81" w:rsidRDefault="003E477E">
            <w:pPr>
              <w:widowControl w:val="0"/>
              <w:spacing w:after="0" w:line="240" w:lineRule="auto"/>
              <w:ind w:left="3559" w:right="-20"/>
              <w:rPr>
                <w:rFonts w:ascii="Times New Roman" w:eastAsia="Times New Roman" w:hAnsi="Times New Roman" w:cs="Times New Roman"/>
                <w:color w:val="000000" w:themeColor="text1"/>
                <w:sz w:val="24"/>
                <w:szCs w:val="24"/>
              </w:rPr>
            </w:pPr>
          </w:p>
          <w:p w14:paraId="1DC2214A" w14:textId="77777777" w:rsidR="003E477E" w:rsidRPr="008C4E81" w:rsidRDefault="00A21CA4">
            <w:pPr>
              <w:widowControl w:val="0"/>
              <w:spacing w:after="0" w:line="240" w:lineRule="auto"/>
              <w:ind w:left="3559" w:right="-20"/>
              <w:rPr>
                <w:rFonts w:ascii="Times New Roman" w:eastAsia="Times New Roman" w:hAnsi="Times New Roman" w:cs="Times New Roman"/>
                <w:color w:val="000000" w:themeColor="text1"/>
                <w:sz w:val="12"/>
                <w:szCs w:val="12"/>
              </w:rPr>
            </w:pPr>
            <w:r w:rsidRPr="008C4E81">
              <w:rPr>
                <w:rFonts w:ascii="Times New Roman" w:eastAsia="Times New Roman" w:hAnsi="Times New Roman" w:cs="Times New Roman"/>
                <w:i/>
                <w:color w:val="000000" w:themeColor="text1"/>
                <w:sz w:val="24"/>
                <w:szCs w:val="24"/>
              </w:rPr>
              <w:t>_________________, le</w:t>
            </w:r>
            <w:r w:rsidRPr="008C4E81">
              <w:rPr>
                <w:rFonts w:ascii="Times New Roman" w:eastAsia="Times New Roman" w:hAnsi="Times New Roman" w:cs="Times New Roman"/>
                <w:i/>
                <w:color w:val="000000" w:themeColor="text1"/>
                <w:sz w:val="12"/>
                <w:szCs w:val="12"/>
              </w:rPr>
              <w:t>..........................................................................</w:t>
            </w:r>
          </w:p>
          <w:p w14:paraId="3B83DD77"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tc>
      </w:tr>
    </w:tbl>
    <w:p w14:paraId="774305DA"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61446C36" w14:textId="77777777" w:rsidR="003E477E" w:rsidRPr="008C4E81" w:rsidRDefault="00A21CA4">
      <w:pPr>
        <w:widowControl w:val="0"/>
        <w:spacing w:after="0" w:line="240" w:lineRule="auto"/>
        <w:ind w:right="-20"/>
        <w:rPr>
          <w:rFonts w:ascii="Times New Roman" w:eastAsia="Times New Roman" w:hAnsi="Times New Roman" w:cs="Times New Roman"/>
          <w:color w:val="000000" w:themeColor="text1"/>
          <w:sz w:val="24"/>
          <w:szCs w:val="24"/>
        </w:rPr>
      </w:pPr>
      <w:r w:rsidRPr="008C4E81">
        <w:rPr>
          <w:rFonts w:ascii="Times New Roman" w:eastAsia="Times New Roman" w:hAnsi="Times New Roman" w:cs="Times New Roman"/>
          <w:b/>
          <w:color w:val="000000" w:themeColor="text1"/>
          <w:sz w:val="24"/>
          <w:szCs w:val="24"/>
        </w:rPr>
        <w:lastRenderedPageBreak/>
        <w:tab/>
      </w:r>
      <w:r w:rsidRPr="008C4E81">
        <w:rPr>
          <w:rFonts w:ascii="Times New Roman" w:eastAsia="Times New Roman" w:hAnsi="Times New Roman" w:cs="Times New Roman"/>
          <w:b/>
          <w:color w:val="000000" w:themeColor="text1"/>
          <w:sz w:val="24"/>
          <w:szCs w:val="24"/>
        </w:rPr>
        <w:tab/>
      </w:r>
      <w:r w:rsidRPr="008C4E81">
        <w:rPr>
          <w:rFonts w:ascii="Times New Roman" w:eastAsia="Times New Roman" w:hAnsi="Times New Roman" w:cs="Times New Roman"/>
          <w:b/>
          <w:color w:val="000000" w:themeColor="text1"/>
          <w:sz w:val="24"/>
          <w:szCs w:val="24"/>
        </w:rPr>
        <w:tab/>
      </w:r>
      <w:r w:rsidRPr="008C4E81">
        <w:rPr>
          <w:rFonts w:ascii="Times New Roman" w:eastAsia="Times New Roman" w:hAnsi="Times New Roman" w:cs="Times New Roman"/>
          <w:b/>
          <w:color w:val="000000" w:themeColor="text1"/>
          <w:sz w:val="24"/>
          <w:szCs w:val="24"/>
        </w:rPr>
        <w:tab/>
      </w:r>
      <w:r w:rsidRPr="008C4E81">
        <w:rPr>
          <w:rFonts w:ascii="Times New Roman" w:eastAsia="Times New Roman" w:hAnsi="Times New Roman" w:cs="Times New Roman"/>
          <w:b/>
          <w:color w:val="000000" w:themeColor="text1"/>
          <w:sz w:val="24"/>
          <w:szCs w:val="24"/>
        </w:rPr>
        <w:tab/>
      </w:r>
    </w:p>
    <w:p w14:paraId="18F842BD" w14:textId="77777777" w:rsidR="003E477E" w:rsidRPr="008C4E81" w:rsidRDefault="003E477E">
      <w:pPr>
        <w:widowControl w:val="0"/>
        <w:spacing w:after="0"/>
        <w:rPr>
          <w:rFonts w:ascii="Times New Roman" w:eastAsia="Times New Roman" w:hAnsi="Times New Roman" w:cs="Times New Roman"/>
          <w:color w:val="000000" w:themeColor="text1"/>
          <w:sz w:val="14"/>
          <w:szCs w:val="14"/>
        </w:rPr>
      </w:pPr>
    </w:p>
    <w:p w14:paraId="07250E73" w14:textId="77777777" w:rsidR="003E477E" w:rsidRPr="008C4E81" w:rsidRDefault="003E477E">
      <w:pPr>
        <w:widowControl w:val="0"/>
        <w:spacing w:after="0"/>
        <w:rPr>
          <w:rFonts w:ascii="Times New Roman" w:eastAsia="Times New Roman" w:hAnsi="Times New Roman" w:cs="Times New Roman"/>
          <w:color w:val="000000" w:themeColor="text1"/>
          <w:sz w:val="14"/>
          <w:szCs w:val="14"/>
        </w:rPr>
      </w:pPr>
    </w:p>
    <w:p w14:paraId="33A817B0"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52A18078"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8CA6B04" w14:textId="77777777" w:rsidR="003E477E" w:rsidRPr="008C4E81" w:rsidRDefault="003E477E">
      <w:pPr>
        <w:widowControl w:val="0"/>
        <w:spacing w:before="8" w:after="0"/>
        <w:rPr>
          <w:rFonts w:ascii="Times New Roman" w:eastAsia="Times New Roman" w:hAnsi="Times New Roman" w:cs="Times New Roman"/>
          <w:color w:val="000000" w:themeColor="text1"/>
          <w:sz w:val="18"/>
          <w:szCs w:val="18"/>
        </w:rPr>
      </w:pPr>
    </w:p>
    <w:p w14:paraId="28782FC1" w14:textId="77777777" w:rsidR="003E477E" w:rsidRPr="008C4E81" w:rsidRDefault="003E477E">
      <w:pPr>
        <w:widowControl w:val="0"/>
        <w:spacing w:after="0" w:line="240" w:lineRule="auto"/>
        <w:ind w:right="4523"/>
        <w:rPr>
          <w:rFonts w:ascii="Times New Roman" w:eastAsia="Times New Roman" w:hAnsi="Times New Roman" w:cs="Times New Roman"/>
          <w:color w:val="000000" w:themeColor="text1"/>
          <w:sz w:val="24"/>
          <w:szCs w:val="24"/>
        </w:rPr>
      </w:pPr>
    </w:p>
    <w:p w14:paraId="25CCB48A" w14:textId="77777777" w:rsidR="003E477E" w:rsidRPr="008C4E81" w:rsidRDefault="003E477E">
      <w:pPr>
        <w:widowControl w:val="0"/>
        <w:spacing w:before="17" w:after="0"/>
        <w:rPr>
          <w:rFonts w:ascii="Times New Roman" w:eastAsia="Times New Roman" w:hAnsi="Times New Roman" w:cs="Times New Roman"/>
          <w:color w:val="000000" w:themeColor="text1"/>
          <w:sz w:val="18"/>
          <w:szCs w:val="18"/>
        </w:rPr>
      </w:pPr>
    </w:p>
    <w:p w14:paraId="3936D92A"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08360198"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1AE7D5D3"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4B02BC92"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25135EB5" w14:textId="77777777" w:rsidR="003E477E" w:rsidRPr="008C4E81" w:rsidRDefault="003E477E">
      <w:pPr>
        <w:widowControl w:val="0"/>
        <w:spacing w:after="0"/>
        <w:rPr>
          <w:rFonts w:ascii="Times New Roman" w:eastAsia="Times New Roman" w:hAnsi="Times New Roman" w:cs="Times New Roman"/>
          <w:color w:val="000000" w:themeColor="text1"/>
          <w:sz w:val="20"/>
          <w:szCs w:val="20"/>
        </w:rPr>
      </w:pPr>
    </w:p>
    <w:p w14:paraId="732507B0" w14:textId="77777777" w:rsidR="003E477E" w:rsidRPr="008C4E81" w:rsidRDefault="003E477E">
      <w:pPr>
        <w:widowControl w:val="0"/>
        <w:spacing w:before="8" w:after="0"/>
        <w:rPr>
          <w:rFonts w:ascii="Times New Roman" w:eastAsia="Times New Roman" w:hAnsi="Times New Roman" w:cs="Times New Roman"/>
          <w:color w:val="000000" w:themeColor="text1"/>
          <w:sz w:val="20"/>
          <w:szCs w:val="20"/>
        </w:rPr>
      </w:pPr>
    </w:p>
    <w:p w14:paraId="6EA4E525" w14:textId="77777777" w:rsidR="003E477E" w:rsidRPr="008C4E81" w:rsidRDefault="00A21CA4">
      <w:pPr>
        <w:widowControl w:val="0"/>
        <w:spacing w:after="0" w:line="360" w:lineRule="auto"/>
        <w:ind w:left="107" w:right="-20"/>
        <w:jc w:val="center"/>
        <w:rPr>
          <w:rFonts w:ascii="Times New Roman" w:eastAsia="Times New Roman" w:hAnsi="Times New Roman" w:cs="Times New Roman"/>
          <w:color w:val="000000" w:themeColor="text1"/>
          <w:sz w:val="70"/>
          <w:szCs w:val="70"/>
        </w:rPr>
      </w:pPr>
      <w:r w:rsidRPr="008C4E81">
        <w:rPr>
          <w:rFonts w:ascii="Times New Roman" w:eastAsia="Times New Roman" w:hAnsi="Times New Roman" w:cs="Times New Roman"/>
          <w:color w:val="000000" w:themeColor="text1"/>
          <w:sz w:val="70"/>
          <w:szCs w:val="70"/>
        </w:rPr>
        <w:t>Pièce N°10 :</w:t>
      </w:r>
    </w:p>
    <w:p w14:paraId="46F7A02C" w14:textId="77777777" w:rsidR="003E477E" w:rsidRDefault="00A21CA4">
      <w:pPr>
        <w:widowControl w:val="0"/>
        <w:spacing w:after="0" w:line="360" w:lineRule="auto"/>
        <w:ind w:left="107" w:right="-20"/>
        <w:jc w:val="center"/>
        <w:rPr>
          <w:rFonts w:ascii="Times New Roman" w:eastAsia="Times New Roman" w:hAnsi="Times New Roman" w:cs="Times New Roman"/>
          <w:sz w:val="70"/>
          <w:szCs w:val="70"/>
        </w:rPr>
      </w:pPr>
      <w:r>
        <w:rPr>
          <w:rFonts w:ascii="Times New Roman" w:eastAsia="Times New Roman" w:hAnsi="Times New Roman" w:cs="Times New Roman"/>
          <w:sz w:val="70"/>
          <w:szCs w:val="70"/>
        </w:rPr>
        <w:t>Modèles de documents à utiliser par les soumissionnaires</w:t>
      </w:r>
    </w:p>
    <w:p w14:paraId="24C888D6" w14:textId="77777777" w:rsidR="003E477E" w:rsidRDefault="003E477E">
      <w:pPr>
        <w:widowControl w:val="0"/>
        <w:spacing w:before="10" w:after="0"/>
        <w:rPr>
          <w:rFonts w:ascii="Times New Roman" w:eastAsia="Times New Roman" w:hAnsi="Times New Roman" w:cs="Times New Roman"/>
          <w:sz w:val="16"/>
          <w:szCs w:val="16"/>
        </w:rPr>
      </w:pPr>
    </w:p>
    <w:p w14:paraId="3C362CD8" w14:textId="77777777" w:rsidR="003E477E" w:rsidRDefault="003E477E">
      <w:pPr>
        <w:widowControl w:val="0"/>
        <w:spacing w:after="0"/>
        <w:rPr>
          <w:rFonts w:ascii="Times New Roman" w:eastAsia="Times New Roman" w:hAnsi="Times New Roman" w:cs="Times New Roman"/>
          <w:sz w:val="20"/>
          <w:szCs w:val="20"/>
        </w:rPr>
      </w:pPr>
    </w:p>
    <w:p w14:paraId="05632FAB" w14:textId="77777777" w:rsidR="003E477E" w:rsidRDefault="003E477E">
      <w:pPr>
        <w:widowControl w:val="0"/>
        <w:spacing w:after="0"/>
        <w:rPr>
          <w:rFonts w:ascii="Times New Roman" w:eastAsia="Times New Roman" w:hAnsi="Times New Roman" w:cs="Times New Roman"/>
          <w:sz w:val="20"/>
          <w:szCs w:val="20"/>
        </w:rPr>
      </w:pPr>
    </w:p>
    <w:p w14:paraId="49285464" w14:textId="77777777" w:rsidR="003E477E" w:rsidRDefault="003E477E">
      <w:pPr>
        <w:widowControl w:val="0"/>
        <w:spacing w:after="0"/>
        <w:rPr>
          <w:rFonts w:ascii="Times New Roman" w:eastAsia="Times New Roman" w:hAnsi="Times New Roman" w:cs="Times New Roman"/>
          <w:sz w:val="20"/>
          <w:szCs w:val="20"/>
        </w:rPr>
      </w:pPr>
    </w:p>
    <w:p w14:paraId="2B3A4CAF" w14:textId="77777777" w:rsidR="003E477E" w:rsidRDefault="003E477E">
      <w:pPr>
        <w:widowControl w:val="0"/>
        <w:spacing w:after="0"/>
        <w:rPr>
          <w:rFonts w:ascii="Times New Roman" w:eastAsia="Times New Roman" w:hAnsi="Times New Roman" w:cs="Times New Roman"/>
          <w:sz w:val="20"/>
          <w:szCs w:val="20"/>
        </w:rPr>
      </w:pPr>
    </w:p>
    <w:p w14:paraId="769C8C92" w14:textId="77777777" w:rsidR="003E477E" w:rsidRDefault="003E477E">
      <w:pPr>
        <w:widowControl w:val="0"/>
        <w:spacing w:after="0"/>
        <w:rPr>
          <w:rFonts w:ascii="Times New Roman" w:eastAsia="Times New Roman" w:hAnsi="Times New Roman" w:cs="Times New Roman"/>
          <w:sz w:val="20"/>
          <w:szCs w:val="20"/>
        </w:rPr>
      </w:pPr>
    </w:p>
    <w:p w14:paraId="6EC9A350" w14:textId="77777777" w:rsidR="003E477E" w:rsidRDefault="003E477E">
      <w:pPr>
        <w:widowControl w:val="0"/>
        <w:spacing w:after="0"/>
        <w:rPr>
          <w:rFonts w:ascii="Times New Roman" w:eastAsia="Times New Roman" w:hAnsi="Times New Roman" w:cs="Times New Roman"/>
          <w:sz w:val="20"/>
          <w:szCs w:val="20"/>
        </w:rPr>
      </w:pPr>
    </w:p>
    <w:p w14:paraId="488B3204" w14:textId="77777777" w:rsidR="003E477E" w:rsidRDefault="003E477E">
      <w:pPr>
        <w:widowControl w:val="0"/>
        <w:spacing w:after="0"/>
        <w:rPr>
          <w:rFonts w:ascii="Times New Roman" w:eastAsia="Times New Roman" w:hAnsi="Times New Roman" w:cs="Times New Roman"/>
          <w:sz w:val="20"/>
          <w:szCs w:val="20"/>
        </w:rPr>
      </w:pPr>
    </w:p>
    <w:p w14:paraId="1F0AAA55" w14:textId="77777777" w:rsidR="003E477E" w:rsidRDefault="003E477E">
      <w:pPr>
        <w:widowControl w:val="0"/>
        <w:spacing w:after="0"/>
        <w:rPr>
          <w:rFonts w:ascii="Times New Roman" w:eastAsia="Times New Roman" w:hAnsi="Times New Roman" w:cs="Times New Roman"/>
          <w:sz w:val="20"/>
          <w:szCs w:val="20"/>
        </w:rPr>
      </w:pPr>
    </w:p>
    <w:p w14:paraId="7735416A" w14:textId="77777777" w:rsidR="003E477E" w:rsidRDefault="003E477E">
      <w:pPr>
        <w:widowControl w:val="0"/>
        <w:spacing w:after="0"/>
        <w:rPr>
          <w:rFonts w:ascii="Times New Roman" w:eastAsia="Times New Roman" w:hAnsi="Times New Roman" w:cs="Times New Roman"/>
          <w:sz w:val="20"/>
          <w:szCs w:val="20"/>
        </w:rPr>
      </w:pPr>
    </w:p>
    <w:p w14:paraId="511B64BC" w14:textId="77777777" w:rsidR="003E477E" w:rsidRDefault="003E477E">
      <w:pPr>
        <w:widowControl w:val="0"/>
        <w:spacing w:after="0"/>
        <w:rPr>
          <w:rFonts w:ascii="Times New Roman" w:eastAsia="Times New Roman" w:hAnsi="Times New Roman" w:cs="Times New Roman"/>
          <w:sz w:val="20"/>
          <w:szCs w:val="20"/>
        </w:rPr>
      </w:pPr>
    </w:p>
    <w:p w14:paraId="22F4696C" w14:textId="77777777" w:rsidR="003E477E" w:rsidRDefault="003E477E">
      <w:pPr>
        <w:widowControl w:val="0"/>
        <w:spacing w:after="0"/>
        <w:rPr>
          <w:rFonts w:ascii="Times New Roman" w:eastAsia="Times New Roman" w:hAnsi="Times New Roman" w:cs="Times New Roman"/>
          <w:sz w:val="20"/>
          <w:szCs w:val="20"/>
        </w:rPr>
      </w:pPr>
    </w:p>
    <w:p w14:paraId="157D2802" w14:textId="77777777" w:rsidR="003E477E" w:rsidRDefault="003E477E" w:rsidP="00E32F92">
      <w:pPr>
        <w:widowControl w:val="0"/>
        <w:spacing w:after="0"/>
        <w:ind w:right="-20"/>
        <w:rPr>
          <w:rFonts w:ascii="Times New Roman" w:eastAsia="Times New Roman" w:hAnsi="Times New Roman" w:cs="Times New Roman"/>
          <w:sz w:val="48"/>
          <w:szCs w:val="48"/>
        </w:rPr>
      </w:pPr>
    </w:p>
    <w:p w14:paraId="7D748B0C" w14:textId="77777777" w:rsidR="003E477E" w:rsidRDefault="003E477E">
      <w:pPr>
        <w:widowControl w:val="0"/>
        <w:spacing w:after="0"/>
        <w:ind w:right="-20"/>
        <w:jc w:val="both"/>
        <w:rPr>
          <w:rFonts w:ascii="Tahoma" w:eastAsia="Tahoma" w:hAnsi="Tahoma" w:cs="Tahoma"/>
          <w:color w:val="000000"/>
          <w:sz w:val="24"/>
          <w:szCs w:val="24"/>
        </w:rPr>
      </w:pPr>
    </w:p>
    <w:p w14:paraId="31EFFDA6" w14:textId="77777777" w:rsidR="008C4E81" w:rsidRDefault="008C4E81">
      <w:pPr>
        <w:widowControl w:val="0"/>
        <w:spacing w:after="0"/>
        <w:ind w:left="2443" w:right="-20"/>
        <w:jc w:val="both"/>
        <w:rPr>
          <w:rFonts w:ascii="Tahoma" w:eastAsia="Tahoma" w:hAnsi="Tahoma" w:cs="Tahoma"/>
          <w:b/>
          <w:color w:val="000000"/>
          <w:sz w:val="24"/>
          <w:szCs w:val="24"/>
        </w:rPr>
      </w:pPr>
    </w:p>
    <w:p w14:paraId="36F5BB7C" w14:textId="77777777" w:rsidR="008C4E81" w:rsidRDefault="008C4E81">
      <w:pPr>
        <w:widowControl w:val="0"/>
        <w:spacing w:after="0"/>
        <w:ind w:left="2443" w:right="-20"/>
        <w:jc w:val="both"/>
        <w:rPr>
          <w:rFonts w:ascii="Tahoma" w:eastAsia="Tahoma" w:hAnsi="Tahoma" w:cs="Tahoma"/>
          <w:b/>
          <w:color w:val="000000"/>
          <w:sz w:val="24"/>
          <w:szCs w:val="24"/>
        </w:rPr>
      </w:pPr>
    </w:p>
    <w:p w14:paraId="379077C4" w14:textId="77777777" w:rsidR="008C4E81" w:rsidRDefault="008C4E81">
      <w:pPr>
        <w:widowControl w:val="0"/>
        <w:spacing w:after="0"/>
        <w:ind w:left="2443" w:right="-20"/>
        <w:jc w:val="both"/>
        <w:rPr>
          <w:rFonts w:ascii="Tahoma" w:eastAsia="Tahoma" w:hAnsi="Tahoma" w:cs="Tahoma"/>
          <w:b/>
          <w:color w:val="000000"/>
          <w:sz w:val="24"/>
          <w:szCs w:val="24"/>
        </w:rPr>
      </w:pPr>
    </w:p>
    <w:p w14:paraId="4E5D4497" w14:textId="77777777" w:rsidR="008C4E81" w:rsidRDefault="008C4E81">
      <w:pPr>
        <w:widowControl w:val="0"/>
        <w:spacing w:after="0"/>
        <w:ind w:left="2443" w:right="-20"/>
        <w:jc w:val="both"/>
        <w:rPr>
          <w:rFonts w:ascii="Tahoma" w:eastAsia="Tahoma" w:hAnsi="Tahoma" w:cs="Tahoma"/>
          <w:b/>
          <w:color w:val="000000"/>
          <w:sz w:val="24"/>
          <w:szCs w:val="24"/>
        </w:rPr>
      </w:pPr>
    </w:p>
    <w:p w14:paraId="5BE279D3" w14:textId="77777777" w:rsidR="008C4E81" w:rsidRDefault="008C4E81">
      <w:pPr>
        <w:widowControl w:val="0"/>
        <w:spacing w:after="0"/>
        <w:ind w:left="2443" w:right="-20"/>
        <w:jc w:val="both"/>
        <w:rPr>
          <w:rFonts w:ascii="Tahoma" w:eastAsia="Tahoma" w:hAnsi="Tahoma" w:cs="Tahoma"/>
          <w:b/>
          <w:color w:val="000000"/>
          <w:sz w:val="24"/>
          <w:szCs w:val="24"/>
        </w:rPr>
      </w:pPr>
    </w:p>
    <w:p w14:paraId="330F4E84" w14:textId="77777777" w:rsidR="008C4E81" w:rsidRDefault="008C4E81">
      <w:pPr>
        <w:widowControl w:val="0"/>
        <w:spacing w:after="0"/>
        <w:ind w:left="2443" w:right="-20"/>
        <w:jc w:val="both"/>
        <w:rPr>
          <w:rFonts w:ascii="Tahoma" w:eastAsia="Tahoma" w:hAnsi="Tahoma" w:cs="Tahoma"/>
          <w:b/>
          <w:color w:val="000000"/>
          <w:sz w:val="24"/>
          <w:szCs w:val="24"/>
        </w:rPr>
      </w:pPr>
    </w:p>
    <w:p w14:paraId="61D6CBD1" w14:textId="77777777" w:rsidR="008C4E81" w:rsidRDefault="008C4E81">
      <w:pPr>
        <w:widowControl w:val="0"/>
        <w:spacing w:after="0"/>
        <w:ind w:left="2443" w:right="-20"/>
        <w:jc w:val="both"/>
        <w:rPr>
          <w:rFonts w:ascii="Tahoma" w:eastAsia="Tahoma" w:hAnsi="Tahoma" w:cs="Tahoma"/>
          <w:b/>
          <w:color w:val="000000"/>
          <w:sz w:val="24"/>
          <w:szCs w:val="24"/>
        </w:rPr>
      </w:pPr>
    </w:p>
    <w:p w14:paraId="63B1AC26" w14:textId="77777777" w:rsidR="008C4E81" w:rsidRDefault="008C4E81">
      <w:pPr>
        <w:widowControl w:val="0"/>
        <w:spacing w:after="0"/>
        <w:ind w:left="2443" w:right="-20"/>
        <w:jc w:val="both"/>
        <w:rPr>
          <w:rFonts w:ascii="Tahoma" w:eastAsia="Tahoma" w:hAnsi="Tahoma" w:cs="Tahoma"/>
          <w:b/>
          <w:color w:val="000000"/>
          <w:sz w:val="24"/>
          <w:szCs w:val="24"/>
        </w:rPr>
      </w:pPr>
    </w:p>
    <w:p w14:paraId="7A503BF8" w14:textId="77777777" w:rsidR="008C4E81" w:rsidRDefault="008C4E81">
      <w:pPr>
        <w:widowControl w:val="0"/>
        <w:spacing w:after="0"/>
        <w:ind w:left="2443" w:right="-20"/>
        <w:jc w:val="both"/>
        <w:rPr>
          <w:rFonts w:ascii="Tahoma" w:eastAsia="Tahoma" w:hAnsi="Tahoma" w:cs="Tahoma"/>
          <w:b/>
          <w:color w:val="000000"/>
          <w:sz w:val="24"/>
          <w:szCs w:val="24"/>
        </w:rPr>
      </w:pPr>
    </w:p>
    <w:p w14:paraId="374BD3AB" w14:textId="77777777" w:rsidR="008C4E81" w:rsidRDefault="008C4E81">
      <w:pPr>
        <w:widowControl w:val="0"/>
        <w:spacing w:after="0"/>
        <w:ind w:left="2443" w:right="-20"/>
        <w:jc w:val="both"/>
        <w:rPr>
          <w:rFonts w:ascii="Tahoma" w:eastAsia="Tahoma" w:hAnsi="Tahoma" w:cs="Tahoma"/>
          <w:b/>
          <w:color w:val="000000"/>
          <w:sz w:val="24"/>
          <w:szCs w:val="24"/>
        </w:rPr>
      </w:pPr>
    </w:p>
    <w:p w14:paraId="7FE7553E" w14:textId="77777777" w:rsidR="008C4E81" w:rsidRDefault="008C4E81">
      <w:pPr>
        <w:widowControl w:val="0"/>
        <w:spacing w:after="0"/>
        <w:ind w:left="2443" w:right="-20"/>
        <w:jc w:val="both"/>
        <w:rPr>
          <w:rFonts w:ascii="Tahoma" w:eastAsia="Tahoma" w:hAnsi="Tahoma" w:cs="Tahoma"/>
          <w:b/>
          <w:color w:val="000000"/>
          <w:sz w:val="24"/>
          <w:szCs w:val="24"/>
        </w:rPr>
      </w:pPr>
    </w:p>
    <w:p w14:paraId="637AC67D" w14:textId="77777777" w:rsidR="008C4E81" w:rsidRDefault="008C4E81">
      <w:pPr>
        <w:widowControl w:val="0"/>
        <w:spacing w:after="0"/>
        <w:ind w:left="2443" w:right="-20"/>
        <w:jc w:val="both"/>
        <w:rPr>
          <w:rFonts w:ascii="Tahoma" w:eastAsia="Tahoma" w:hAnsi="Tahoma" w:cs="Tahoma"/>
          <w:b/>
          <w:color w:val="000000"/>
          <w:sz w:val="24"/>
          <w:szCs w:val="24"/>
        </w:rPr>
      </w:pPr>
    </w:p>
    <w:p w14:paraId="1F499F89" w14:textId="77777777" w:rsidR="008C4E81" w:rsidRDefault="008C4E81">
      <w:pPr>
        <w:widowControl w:val="0"/>
        <w:spacing w:after="0"/>
        <w:ind w:left="2443" w:right="-20"/>
        <w:jc w:val="both"/>
        <w:rPr>
          <w:rFonts w:ascii="Tahoma" w:eastAsia="Tahoma" w:hAnsi="Tahoma" w:cs="Tahoma"/>
          <w:b/>
          <w:color w:val="000000"/>
          <w:sz w:val="24"/>
          <w:szCs w:val="24"/>
        </w:rPr>
      </w:pPr>
    </w:p>
    <w:p w14:paraId="7B073FA5" w14:textId="781D8379" w:rsidR="003E477E" w:rsidRDefault="00A21CA4">
      <w:pPr>
        <w:widowControl w:val="0"/>
        <w:spacing w:after="0"/>
        <w:ind w:left="2443" w:right="-20"/>
        <w:jc w:val="both"/>
        <w:rPr>
          <w:rFonts w:ascii="Tahoma" w:eastAsia="Tahoma" w:hAnsi="Tahoma" w:cs="Tahoma"/>
          <w:sz w:val="24"/>
          <w:szCs w:val="24"/>
          <w:u w:val="single"/>
        </w:rPr>
      </w:pPr>
      <w:r>
        <w:rPr>
          <w:rFonts w:ascii="Tahoma" w:eastAsia="Tahoma" w:hAnsi="Tahoma" w:cs="Tahoma"/>
          <w:b/>
          <w:color w:val="000000"/>
          <w:sz w:val="24"/>
          <w:szCs w:val="24"/>
        </w:rPr>
        <w:lastRenderedPageBreak/>
        <w:t xml:space="preserve">FORMULAIRE1 : </w:t>
      </w:r>
      <w:r>
        <w:rPr>
          <w:rFonts w:ascii="Tahoma" w:eastAsia="Tahoma" w:hAnsi="Tahoma" w:cs="Tahoma"/>
          <w:b/>
          <w:sz w:val="24"/>
          <w:szCs w:val="24"/>
        </w:rPr>
        <w:t>MODELE DE SOUMISSION</w:t>
      </w:r>
    </w:p>
    <w:p w14:paraId="6021998C" w14:textId="77777777" w:rsidR="003E477E" w:rsidRDefault="003E477E">
      <w:pPr>
        <w:widowControl w:val="0"/>
        <w:spacing w:after="0" w:line="240" w:lineRule="auto"/>
        <w:ind w:left="107" w:right="-79"/>
        <w:jc w:val="both"/>
        <w:rPr>
          <w:rFonts w:ascii="Tahoma" w:eastAsia="Tahoma" w:hAnsi="Tahoma" w:cs="Tahoma"/>
          <w:color w:val="221F1F"/>
          <w:sz w:val="24"/>
          <w:szCs w:val="24"/>
        </w:rPr>
      </w:pPr>
    </w:p>
    <w:p w14:paraId="040C6C66" w14:textId="77777777" w:rsidR="003E477E" w:rsidRDefault="00A21CA4">
      <w:pPr>
        <w:widowControl w:val="0"/>
        <w:spacing w:after="0" w:line="240" w:lineRule="auto"/>
        <w:ind w:left="107" w:right="1"/>
        <w:jc w:val="both"/>
        <w:rPr>
          <w:rFonts w:ascii="Tahoma" w:eastAsia="Tahoma" w:hAnsi="Tahoma" w:cs="Tahoma"/>
          <w:color w:val="000000"/>
          <w:sz w:val="24"/>
          <w:szCs w:val="24"/>
        </w:rPr>
      </w:pPr>
      <w:r>
        <w:rPr>
          <w:rFonts w:ascii="Tahoma" w:eastAsia="Tahoma" w:hAnsi="Tahoma" w:cs="Tahoma"/>
          <w:color w:val="000000"/>
          <w:sz w:val="24"/>
          <w:szCs w:val="24"/>
        </w:rPr>
        <w:t>Je, soussigné …......................................................……………………………………………....... [Indiquer le nom et la qualité du signataire]</w:t>
      </w:r>
    </w:p>
    <w:p w14:paraId="6BA7450B" w14:textId="77777777" w:rsidR="003E477E" w:rsidRDefault="00A21CA4">
      <w:pPr>
        <w:widowControl w:val="0"/>
        <w:spacing w:before="12" w:after="0" w:line="240" w:lineRule="auto"/>
        <w:ind w:left="107" w:right="1"/>
        <w:jc w:val="both"/>
        <w:rPr>
          <w:rFonts w:ascii="Tahoma" w:eastAsia="Tahoma" w:hAnsi="Tahoma" w:cs="Tahoma"/>
          <w:color w:val="000000"/>
          <w:sz w:val="24"/>
          <w:szCs w:val="24"/>
        </w:rPr>
      </w:pPr>
      <w:proofErr w:type="gramStart"/>
      <w:r>
        <w:rPr>
          <w:rFonts w:ascii="Tahoma" w:eastAsia="Tahoma" w:hAnsi="Tahoma" w:cs="Tahoma"/>
          <w:color w:val="000000"/>
          <w:sz w:val="24"/>
          <w:szCs w:val="24"/>
        </w:rPr>
        <w:t>représentant  la</w:t>
      </w:r>
      <w:proofErr w:type="gramEnd"/>
      <w:r>
        <w:rPr>
          <w:rFonts w:ascii="Tahoma" w:eastAsia="Tahoma" w:hAnsi="Tahoma" w:cs="Tahoma"/>
          <w:color w:val="000000"/>
          <w:sz w:val="24"/>
          <w:szCs w:val="24"/>
        </w:rPr>
        <w:t xml:space="preserve">  société,  l’entreprise  ou  le  groupement……………………..............…..…   </w:t>
      </w:r>
      <w:proofErr w:type="gramStart"/>
      <w:r>
        <w:rPr>
          <w:rFonts w:ascii="Tahoma" w:eastAsia="Tahoma" w:hAnsi="Tahoma" w:cs="Tahoma"/>
          <w:color w:val="000000"/>
          <w:sz w:val="24"/>
          <w:szCs w:val="24"/>
        </w:rPr>
        <w:t>dont  le</w:t>
      </w:r>
      <w:proofErr w:type="gramEnd"/>
      <w:r>
        <w:rPr>
          <w:rFonts w:ascii="Tahoma" w:eastAsia="Tahoma" w:hAnsi="Tahoma" w:cs="Tahoma"/>
          <w:color w:val="000000"/>
          <w:sz w:val="24"/>
          <w:szCs w:val="24"/>
        </w:rPr>
        <w:t xml:space="preserve">  siège  social  est  à……….…..............................….  </w:t>
      </w:r>
      <w:proofErr w:type="gramStart"/>
      <w:r>
        <w:rPr>
          <w:rFonts w:ascii="Tahoma" w:eastAsia="Tahoma" w:hAnsi="Tahoma" w:cs="Tahoma"/>
          <w:color w:val="000000"/>
          <w:sz w:val="24"/>
          <w:szCs w:val="24"/>
        </w:rPr>
        <w:t>inscrite</w:t>
      </w:r>
      <w:proofErr w:type="gramEnd"/>
      <w:r>
        <w:rPr>
          <w:rFonts w:ascii="Tahoma" w:eastAsia="Tahoma" w:hAnsi="Tahoma" w:cs="Tahoma"/>
          <w:color w:val="000000"/>
          <w:sz w:val="24"/>
          <w:szCs w:val="24"/>
        </w:rPr>
        <w:t xml:space="preserve"> au registre du commerce de ………...............……………………...  </w:t>
      </w:r>
      <w:proofErr w:type="gramStart"/>
      <w:r>
        <w:rPr>
          <w:rFonts w:ascii="Tahoma" w:eastAsia="Tahoma" w:hAnsi="Tahoma" w:cs="Tahoma"/>
          <w:color w:val="000000"/>
          <w:sz w:val="24"/>
          <w:szCs w:val="24"/>
        </w:rPr>
        <w:t>sous</w:t>
      </w:r>
      <w:proofErr w:type="gramEnd"/>
      <w:r>
        <w:rPr>
          <w:rFonts w:ascii="Tahoma" w:eastAsia="Tahoma" w:hAnsi="Tahoma" w:cs="Tahoma"/>
          <w:color w:val="000000"/>
          <w:sz w:val="24"/>
          <w:szCs w:val="24"/>
        </w:rPr>
        <w:t xml:space="preserve"> le n° ………………..................................……</w:t>
      </w:r>
    </w:p>
    <w:p w14:paraId="0B10957C" w14:textId="77777777" w:rsidR="003E477E" w:rsidRDefault="003E477E">
      <w:pPr>
        <w:widowControl w:val="0"/>
        <w:spacing w:after="0"/>
        <w:ind w:right="1"/>
        <w:jc w:val="both"/>
        <w:rPr>
          <w:rFonts w:ascii="Tahoma" w:eastAsia="Tahoma" w:hAnsi="Tahoma" w:cs="Tahoma"/>
          <w:color w:val="000000"/>
          <w:sz w:val="24"/>
          <w:szCs w:val="24"/>
        </w:rPr>
      </w:pPr>
    </w:p>
    <w:p w14:paraId="16436B79" w14:textId="77777777" w:rsidR="003E477E" w:rsidRDefault="00A21CA4">
      <w:pPr>
        <w:widowControl w:val="0"/>
        <w:spacing w:after="0" w:line="250" w:lineRule="auto"/>
        <w:ind w:left="107" w:right="1"/>
        <w:jc w:val="both"/>
        <w:rPr>
          <w:rFonts w:ascii="Tahoma" w:eastAsia="Tahoma" w:hAnsi="Tahoma" w:cs="Tahoma"/>
          <w:color w:val="000000"/>
          <w:sz w:val="24"/>
          <w:szCs w:val="24"/>
        </w:rPr>
      </w:pPr>
      <w:proofErr w:type="gramStart"/>
      <w:r>
        <w:rPr>
          <w:rFonts w:ascii="Tahoma" w:eastAsia="Tahoma" w:hAnsi="Tahoma" w:cs="Tahoma"/>
          <w:color w:val="000000"/>
          <w:sz w:val="24"/>
          <w:szCs w:val="24"/>
        </w:rPr>
        <w:t>Après  avoir</w:t>
      </w:r>
      <w:proofErr w:type="gramEnd"/>
      <w:r>
        <w:rPr>
          <w:rFonts w:ascii="Tahoma" w:eastAsia="Tahoma" w:hAnsi="Tahoma" w:cs="Tahoma"/>
          <w:color w:val="000000"/>
          <w:sz w:val="24"/>
          <w:szCs w:val="24"/>
        </w:rPr>
        <w:t xml:space="preserve">  pris  connaissance  de  toutes  les  pièces  figurant  ou  mentionnées  au  dossier  d'Appel d’Offres n°………………… (y compris l’(es) additif(s)) pour la phase 1 des travaux de construction de l’auberge municipale de  </w:t>
      </w:r>
      <w:proofErr w:type="spellStart"/>
      <w:r>
        <w:rPr>
          <w:rFonts w:ascii="Tahoma" w:eastAsia="Tahoma" w:hAnsi="Tahoma" w:cs="Tahoma"/>
          <w:color w:val="000000"/>
          <w:sz w:val="24"/>
          <w:szCs w:val="24"/>
        </w:rPr>
        <w:t>Djoum</w:t>
      </w:r>
      <w:proofErr w:type="spellEnd"/>
      <w:r>
        <w:rPr>
          <w:rFonts w:ascii="Tahoma" w:eastAsia="Tahoma" w:hAnsi="Tahoma" w:cs="Tahoma"/>
          <w:color w:val="000000"/>
          <w:sz w:val="24"/>
          <w:szCs w:val="24"/>
        </w:rPr>
        <w:t>.  Après m'être personnellement rendu compte de la situation des lieux et avoir apprécié à mon point de vue et sous ma responsabilité, la nature et la difficulté des travaux à effectuer.</w:t>
      </w:r>
    </w:p>
    <w:p w14:paraId="337EC7FD" w14:textId="77777777" w:rsidR="003E477E" w:rsidRDefault="003E477E">
      <w:pPr>
        <w:widowControl w:val="0"/>
        <w:spacing w:before="5" w:after="0"/>
        <w:ind w:right="1"/>
        <w:jc w:val="both"/>
        <w:rPr>
          <w:rFonts w:ascii="Tahoma" w:eastAsia="Tahoma" w:hAnsi="Tahoma" w:cs="Tahoma"/>
          <w:color w:val="000000"/>
          <w:sz w:val="24"/>
          <w:szCs w:val="24"/>
        </w:rPr>
      </w:pPr>
    </w:p>
    <w:p w14:paraId="21CB163F" w14:textId="77777777" w:rsidR="003E477E" w:rsidRDefault="00A21CA4">
      <w:pPr>
        <w:widowControl w:val="0"/>
        <w:numPr>
          <w:ilvl w:val="0"/>
          <w:numId w:val="35"/>
        </w:numPr>
        <w:spacing w:after="0" w:line="250" w:lineRule="auto"/>
        <w:ind w:right="1"/>
        <w:jc w:val="both"/>
        <w:rPr>
          <w:sz w:val="24"/>
          <w:szCs w:val="24"/>
        </w:rPr>
      </w:pPr>
      <w:r>
        <w:rPr>
          <w:rFonts w:ascii="Tahoma" w:eastAsia="Tahoma" w:hAnsi="Tahoma" w:cs="Tahoma"/>
          <w:color w:val="000000"/>
          <w:sz w:val="24"/>
          <w:szCs w:val="24"/>
        </w:rPr>
        <w:t>Remets, revêtus de ma signature, le Bordereau des Prix Unitaires ainsi que le Devis Estimatif établis conformément aux cadres figurant dans le Dossier d’appel d’offres des Entreprises</w:t>
      </w:r>
    </w:p>
    <w:p w14:paraId="0721207E" w14:textId="77777777" w:rsidR="003E477E" w:rsidRDefault="003E477E">
      <w:pPr>
        <w:widowControl w:val="0"/>
        <w:spacing w:before="13" w:after="0"/>
        <w:ind w:right="1"/>
        <w:jc w:val="both"/>
        <w:rPr>
          <w:rFonts w:ascii="Tahoma" w:eastAsia="Tahoma" w:hAnsi="Tahoma" w:cs="Tahoma"/>
          <w:color w:val="000000"/>
          <w:sz w:val="24"/>
          <w:szCs w:val="24"/>
        </w:rPr>
      </w:pPr>
    </w:p>
    <w:p w14:paraId="1CE83EB1" w14:textId="77777777" w:rsidR="003E477E" w:rsidRDefault="00A21CA4">
      <w:pPr>
        <w:widowControl w:val="0"/>
        <w:numPr>
          <w:ilvl w:val="0"/>
          <w:numId w:val="35"/>
        </w:numPr>
        <w:spacing w:before="12" w:after="0" w:line="284" w:lineRule="auto"/>
        <w:ind w:left="334" w:right="1"/>
        <w:jc w:val="both"/>
        <w:rPr>
          <w:sz w:val="24"/>
          <w:szCs w:val="24"/>
        </w:rPr>
      </w:pPr>
      <w:proofErr w:type="spellStart"/>
      <w:r>
        <w:rPr>
          <w:rFonts w:ascii="Tahoma" w:eastAsia="Tahoma" w:hAnsi="Tahoma" w:cs="Tahoma"/>
          <w:color w:val="000000"/>
          <w:sz w:val="24"/>
          <w:szCs w:val="24"/>
        </w:rPr>
        <w:t>Me</w:t>
      </w:r>
      <w:proofErr w:type="spellEnd"/>
      <w:r>
        <w:rPr>
          <w:rFonts w:ascii="Tahoma" w:eastAsia="Tahoma" w:hAnsi="Tahoma" w:cs="Tahoma"/>
          <w:color w:val="000000"/>
          <w:sz w:val="24"/>
          <w:szCs w:val="24"/>
        </w:rPr>
        <w:t xml:space="preserve"> soumets et m'engage à exécuter les travaux conformément au Dossier d’appel d’offres des Entreprise, moyennant les prix que j'ai établi moi-même pour chaque nature d'ouvrage, lesquels prix font ressortir le montant de l'offre à</w:t>
      </w:r>
      <w:r>
        <w:rPr>
          <w:rFonts w:ascii="Tahoma" w:eastAsia="Tahoma" w:hAnsi="Tahoma" w:cs="Tahoma"/>
          <w:color w:val="000000"/>
          <w:sz w:val="24"/>
          <w:szCs w:val="24"/>
        </w:rPr>
        <w:tab/>
        <w:t>………................................................  [</w:t>
      </w:r>
      <w:proofErr w:type="gramStart"/>
      <w:r>
        <w:rPr>
          <w:rFonts w:ascii="Tahoma" w:eastAsia="Tahoma" w:hAnsi="Tahoma" w:cs="Tahoma"/>
          <w:color w:val="000000"/>
          <w:sz w:val="24"/>
          <w:szCs w:val="24"/>
        </w:rPr>
        <w:t>en</w:t>
      </w:r>
      <w:proofErr w:type="gramEnd"/>
      <w:r>
        <w:rPr>
          <w:rFonts w:ascii="Tahoma" w:eastAsia="Tahoma" w:hAnsi="Tahoma" w:cs="Tahoma"/>
          <w:color w:val="000000"/>
          <w:sz w:val="24"/>
          <w:szCs w:val="24"/>
        </w:rPr>
        <w:t xml:space="preserve"> chiffres et en lettres] francs CFA Hors TVA, et à ………............................................  </w:t>
      </w:r>
      <w:proofErr w:type="gramStart"/>
      <w:r>
        <w:rPr>
          <w:rFonts w:ascii="Tahoma" w:eastAsia="Tahoma" w:hAnsi="Tahoma" w:cs="Tahoma"/>
          <w:color w:val="000000"/>
          <w:sz w:val="24"/>
          <w:szCs w:val="24"/>
        </w:rPr>
        <w:t>francs</w:t>
      </w:r>
      <w:proofErr w:type="gramEnd"/>
      <w:r>
        <w:rPr>
          <w:rFonts w:ascii="Tahoma" w:eastAsia="Tahoma" w:hAnsi="Tahoma" w:cs="Tahoma"/>
          <w:color w:val="000000"/>
          <w:sz w:val="24"/>
          <w:szCs w:val="24"/>
        </w:rPr>
        <w:t xml:space="preserve"> CFA Toutes Taxes Comprises. [</w:t>
      </w:r>
      <w:proofErr w:type="gramStart"/>
      <w:r>
        <w:rPr>
          <w:rFonts w:ascii="Tahoma" w:eastAsia="Tahoma" w:hAnsi="Tahoma" w:cs="Tahoma"/>
          <w:color w:val="000000"/>
          <w:sz w:val="24"/>
          <w:szCs w:val="24"/>
        </w:rPr>
        <w:t>en</w:t>
      </w:r>
      <w:proofErr w:type="gramEnd"/>
      <w:r>
        <w:rPr>
          <w:rFonts w:ascii="Tahoma" w:eastAsia="Tahoma" w:hAnsi="Tahoma" w:cs="Tahoma"/>
          <w:color w:val="000000"/>
          <w:sz w:val="24"/>
          <w:szCs w:val="24"/>
        </w:rPr>
        <w:t xml:space="preserve"> chiffres et en lettres]</w:t>
      </w:r>
    </w:p>
    <w:p w14:paraId="14B9D9A1" w14:textId="77777777" w:rsidR="003E477E" w:rsidRDefault="00A21CA4">
      <w:pPr>
        <w:widowControl w:val="0"/>
        <w:numPr>
          <w:ilvl w:val="0"/>
          <w:numId w:val="35"/>
        </w:numPr>
        <w:spacing w:after="0" w:line="250" w:lineRule="auto"/>
        <w:ind w:right="1"/>
        <w:jc w:val="both"/>
        <w:rPr>
          <w:sz w:val="24"/>
          <w:szCs w:val="24"/>
        </w:rPr>
      </w:pPr>
      <w:r>
        <w:rPr>
          <w:rFonts w:ascii="Tahoma" w:eastAsia="Tahoma" w:hAnsi="Tahoma" w:cs="Tahoma"/>
          <w:color w:val="000000"/>
          <w:sz w:val="24"/>
          <w:szCs w:val="24"/>
        </w:rPr>
        <w:t xml:space="preserve">M'engage à exécuter les travaux dans un délai de ……….............  </w:t>
      </w:r>
      <w:proofErr w:type="gramStart"/>
      <w:r>
        <w:rPr>
          <w:rFonts w:ascii="Tahoma" w:eastAsia="Tahoma" w:hAnsi="Tahoma" w:cs="Tahoma"/>
          <w:color w:val="000000"/>
          <w:sz w:val="24"/>
          <w:szCs w:val="24"/>
        </w:rPr>
        <w:t>mois</w:t>
      </w:r>
      <w:proofErr w:type="gramEnd"/>
    </w:p>
    <w:p w14:paraId="38DEBA59" w14:textId="77777777" w:rsidR="003E477E" w:rsidRDefault="003E477E">
      <w:pPr>
        <w:widowControl w:val="0"/>
        <w:spacing w:after="0" w:line="250" w:lineRule="auto"/>
        <w:ind w:left="107" w:right="1"/>
        <w:jc w:val="both"/>
        <w:rPr>
          <w:rFonts w:ascii="Tahoma" w:eastAsia="Tahoma" w:hAnsi="Tahoma" w:cs="Tahoma"/>
          <w:color w:val="000000"/>
          <w:sz w:val="24"/>
          <w:szCs w:val="24"/>
        </w:rPr>
      </w:pPr>
    </w:p>
    <w:p w14:paraId="539FBF66" w14:textId="77777777" w:rsidR="003E477E" w:rsidRDefault="00A21CA4">
      <w:pPr>
        <w:widowControl w:val="0"/>
        <w:numPr>
          <w:ilvl w:val="0"/>
          <w:numId w:val="35"/>
        </w:numPr>
        <w:spacing w:after="0" w:line="250" w:lineRule="auto"/>
        <w:ind w:right="1"/>
        <w:jc w:val="both"/>
        <w:rPr>
          <w:sz w:val="24"/>
          <w:szCs w:val="24"/>
        </w:rPr>
      </w:pPr>
      <w:proofErr w:type="gramStart"/>
      <w:r>
        <w:rPr>
          <w:rFonts w:ascii="Tahoma" w:eastAsia="Tahoma" w:hAnsi="Tahoma" w:cs="Tahoma"/>
          <w:color w:val="000000"/>
          <w:sz w:val="24"/>
          <w:szCs w:val="24"/>
        </w:rPr>
        <w:t>M’engage  en</w:t>
      </w:r>
      <w:proofErr w:type="gramEnd"/>
      <w:r>
        <w:rPr>
          <w:rFonts w:ascii="Tahoma" w:eastAsia="Tahoma" w:hAnsi="Tahoma" w:cs="Tahoma"/>
          <w:color w:val="000000"/>
          <w:sz w:val="24"/>
          <w:szCs w:val="24"/>
        </w:rPr>
        <w:t xml:space="preserve">  outre  à  maintenir  mon  offre  dans  le  délai  90 jours  à compter de la date limite de remise des offres.</w:t>
      </w:r>
    </w:p>
    <w:p w14:paraId="327E8871" w14:textId="77777777" w:rsidR="003E477E" w:rsidRDefault="003E477E">
      <w:pPr>
        <w:widowControl w:val="0"/>
        <w:spacing w:before="5" w:after="0"/>
        <w:ind w:right="1"/>
        <w:jc w:val="both"/>
        <w:rPr>
          <w:rFonts w:ascii="Tahoma" w:eastAsia="Tahoma" w:hAnsi="Tahoma" w:cs="Tahoma"/>
          <w:color w:val="000000"/>
          <w:sz w:val="24"/>
          <w:szCs w:val="24"/>
        </w:rPr>
      </w:pPr>
    </w:p>
    <w:p w14:paraId="3B452F77" w14:textId="77777777" w:rsidR="003E477E" w:rsidRDefault="00A21CA4">
      <w:pPr>
        <w:widowControl w:val="0"/>
        <w:spacing w:after="0" w:line="250" w:lineRule="auto"/>
        <w:ind w:left="107" w:right="1"/>
        <w:jc w:val="both"/>
        <w:rPr>
          <w:rFonts w:ascii="Tahoma" w:eastAsia="Tahoma" w:hAnsi="Tahoma" w:cs="Tahoma"/>
          <w:color w:val="000000"/>
          <w:sz w:val="24"/>
          <w:szCs w:val="24"/>
        </w:rPr>
      </w:pPr>
      <w:r>
        <w:rPr>
          <w:rFonts w:ascii="Tahoma" w:eastAsia="Tahoma" w:hAnsi="Tahoma" w:cs="Tahoma"/>
          <w:sz w:val="24"/>
          <w:szCs w:val="24"/>
        </w:rPr>
        <w:t>Le Maître d’Ouvrage</w:t>
      </w:r>
      <w:r>
        <w:rPr>
          <w:rFonts w:ascii="Tahoma" w:eastAsia="Tahoma" w:hAnsi="Tahoma" w:cs="Tahoma"/>
          <w:color w:val="FF0000"/>
          <w:sz w:val="24"/>
          <w:szCs w:val="24"/>
        </w:rPr>
        <w:t xml:space="preserve"> </w:t>
      </w:r>
      <w:proofErr w:type="gramStart"/>
      <w:r>
        <w:rPr>
          <w:rFonts w:ascii="Tahoma" w:eastAsia="Tahoma" w:hAnsi="Tahoma" w:cs="Tahoma"/>
          <w:color w:val="000000"/>
          <w:sz w:val="24"/>
          <w:szCs w:val="24"/>
        </w:rPr>
        <w:t>se  libérera</w:t>
      </w:r>
      <w:proofErr w:type="gramEnd"/>
      <w:r>
        <w:rPr>
          <w:rFonts w:ascii="Tahoma" w:eastAsia="Tahoma" w:hAnsi="Tahoma" w:cs="Tahoma"/>
          <w:color w:val="000000"/>
          <w:sz w:val="24"/>
          <w:szCs w:val="24"/>
        </w:rPr>
        <w:t xml:space="preserve">  des  sommes  dues  par  lui  au  titre  du  présent  marché  en  faisant donner crédit au compte n° ………………......................   </w:t>
      </w:r>
      <w:proofErr w:type="gramStart"/>
      <w:r>
        <w:rPr>
          <w:rFonts w:ascii="Tahoma" w:eastAsia="Tahoma" w:hAnsi="Tahoma" w:cs="Tahoma"/>
          <w:color w:val="000000"/>
          <w:sz w:val="24"/>
          <w:szCs w:val="24"/>
        </w:rPr>
        <w:t>ouvert</w:t>
      </w:r>
      <w:proofErr w:type="gramEnd"/>
      <w:r>
        <w:rPr>
          <w:rFonts w:ascii="Tahoma" w:eastAsia="Tahoma" w:hAnsi="Tahoma" w:cs="Tahoma"/>
          <w:color w:val="000000"/>
          <w:sz w:val="24"/>
          <w:szCs w:val="24"/>
        </w:rPr>
        <w:t xml:space="preserve"> au nom de …................................…auprès de la banque ..…………………………..  Agence de ….........................</w:t>
      </w:r>
    </w:p>
    <w:p w14:paraId="683ACEF4" w14:textId="77777777" w:rsidR="003E477E" w:rsidRDefault="003E477E">
      <w:pPr>
        <w:widowControl w:val="0"/>
        <w:spacing w:after="0"/>
        <w:jc w:val="both"/>
        <w:rPr>
          <w:rFonts w:ascii="Tahoma" w:eastAsia="Tahoma" w:hAnsi="Tahoma" w:cs="Tahoma"/>
          <w:color w:val="000000"/>
          <w:sz w:val="24"/>
          <w:szCs w:val="24"/>
        </w:rPr>
      </w:pPr>
    </w:p>
    <w:p w14:paraId="332267F8" w14:textId="77777777" w:rsidR="003E477E" w:rsidRDefault="00A21CA4">
      <w:pPr>
        <w:widowControl w:val="0"/>
        <w:spacing w:after="0" w:line="250" w:lineRule="auto"/>
        <w:ind w:left="107" w:right="1"/>
        <w:jc w:val="both"/>
        <w:rPr>
          <w:rFonts w:ascii="Tahoma" w:eastAsia="Tahoma" w:hAnsi="Tahoma" w:cs="Tahoma"/>
          <w:color w:val="000000"/>
          <w:sz w:val="24"/>
          <w:szCs w:val="24"/>
        </w:rPr>
      </w:pPr>
      <w:proofErr w:type="gramStart"/>
      <w:r>
        <w:rPr>
          <w:rFonts w:ascii="Tahoma" w:eastAsia="Tahoma" w:hAnsi="Tahoma" w:cs="Tahoma"/>
          <w:color w:val="000000"/>
          <w:sz w:val="24"/>
          <w:szCs w:val="24"/>
        </w:rPr>
        <w:t>Avant  signature</w:t>
      </w:r>
      <w:proofErr w:type="gramEnd"/>
      <w:r>
        <w:rPr>
          <w:rFonts w:ascii="Tahoma" w:eastAsia="Tahoma" w:hAnsi="Tahoma" w:cs="Tahoma"/>
          <w:color w:val="000000"/>
          <w:sz w:val="24"/>
          <w:szCs w:val="24"/>
        </w:rPr>
        <w:t xml:space="preserve">  du  marché,  la  présente  soumission  acceptée  par  vous  vaudra  engagement  entre nous.</w:t>
      </w:r>
    </w:p>
    <w:p w14:paraId="49FB5C33" w14:textId="77777777" w:rsidR="003E477E" w:rsidRDefault="00A21CA4">
      <w:pPr>
        <w:spacing w:after="0" w:line="240" w:lineRule="auto"/>
        <w:ind w:left="5040" w:right="-68"/>
        <w:jc w:val="both"/>
        <w:rPr>
          <w:rFonts w:ascii="Tahoma" w:eastAsia="Tahoma" w:hAnsi="Tahoma" w:cs="Tahoma"/>
          <w:color w:val="000000"/>
          <w:sz w:val="24"/>
          <w:szCs w:val="24"/>
        </w:rPr>
      </w:pPr>
      <w:r>
        <w:rPr>
          <w:rFonts w:ascii="Tahoma" w:eastAsia="Tahoma" w:hAnsi="Tahoma" w:cs="Tahoma"/>
          <w:color w:val="000000"/>
          <w:sz w:val="24"/>
          <w:szCs w:val="24"/>
        </w:rPr>
        <w:t xml:space="preserve">Fait </w:t>
      </w:r>
      <w:proofErr w:type="gramStart"/>
      <w:r>
        <w:rPr>
          <w:rFonts w:ascii="Tahoma" w:eastAsia="Tahoma" w:hAnsi="Tahoma" w:cs="Tahoma"/>
          <w:color w:val="000000"/>
          <w:sz w:val="24"/>
          <w:szCs w:val="24"/>
        </w:rPr>
        <w:t>à  …</w:t>
      </w:r>
      <w:proofErr w:type="gramEnd"/>
      <w:r>
        <w:rPr>
          <w:rFonts w:ascii="Tahoma" w:eastAsia="Tahoma" w:hAnsi="Tahoma" w:cs="Tahoma"/>
          <w:color w:val="000000"/>
          <w:sz w:val="24"/>
          <w:szCs w:val="24"/>
        </w:rPr>
        <w:t xml:space="preserve">............................  </w:t>
      </w:r>
      <w:proofErr w:type="gramStart"/>
      <w:r>
        <w:rPr>
          <w:rFonts w:ascii="Tahoma" w:eastAsia="Tahoma" w:hAnsi="Tahoma" w:cs="Tahoma"/>
          <w:color w:val="000000"/>
          <w:sz w:val="24"/>
          <w:szCs w:val="24"/>
        </w:rPr>
        <w:t>le</w:t>
      </w:r>
      <w:proofErr w:type="gramEnd"/>
      <w:r>
        <w:rPr>
          <w:rFonts w:ascii="Tahoma" w:eastAsia="Tahoma" w:hAnsi="Tahoma" w:cs="Tahoma"/>
          <w:color w:val="000000"/>
          <w:sz w:val="24"/>
          <w:szCs w:val="24"/>
        </w:rPr>
        <w:t xml:space="preserve"> ………………………</w:t>
      </w:r>
    </w:p>
    <w:p w14:paraId="4B0CF8D4" w14:textId="77777777" w:rsidR="003E477E" w:rsidRDefault="003E477E">
      <w:pPr>
        <w:spacing w:after="0"/>
        <w:jc w:val="both"/>
        <w:rPr>
          <w:rFonts w:ascii="Tahoma" w:eastAsia="Tahoma" w:hAnsi="Tahoma" w:cs="Tahoma"/>
          <w:color w:val="000000"/>
          <w:sz w:val="24"/>
          <w:szCs w:val="24"/>
        </w:rPr>
      </w:pPr>
    </w:p>
    <w:p w14:paraId="4BB2B0DC" w14:textId="77777777" w:rsidR="003E477E" w:rsidRDefault="00A21CA4">
      <w:pPr>
        <w:spacing w:after="0" w:line="240" w:lineRule="auto"/>
        <w:ind w:left="5040" w:right="-35"/>
        <w:jc w:val="both"/>
        <w:rPr>
          <w:rFonts w:ascii="Tahoma" w:eastAsia="Tahoma" w:hAnsi="Tahoma" w:cs="Tahoma"/>
          <w:color w:val="000000"/>
          <w:sz w:val="24"/>
          <w:szCs w:val="24"/>
        </w:rPr>
      </w:pPr>
      <w:r>
        <w:rPr>
          <w:rFonts w:ascii="Tahoma" w:eastAsia="Tahoma" w:hAnsi="Tahoma" w:cs="Tahoma"/>
          <w:color w:val="000000"/>
          <w:sz w:val="24"/>
          <w:szCs w:val="24"/>
        </w:rPr>
        <w:t>Signature de …...........................................……….</w:t>
      </w:r>
    </w:p>
    <w:p w14:paraId="2137CB94" w14:textId="77777777" w:rsidR="003E477E" w:rsidRDefault="003E477E">
      <w:pPr>
        <w:spacing w:before="4" w:after="0" w:line="240" w:lineRule="auto"/>
        <w:jc w:val="both"/>
        <w:rPr>
          <w:rFonts w:ascii="Tahoma" w:eastAsia="Tahoma" w:hAnsi="Tahoma" w:cs="Tahoma"/>
          <w:color w:val="000000"/>
          <w:sz w:val="24"/>
          <w:szCs w:val="24"/>
        </w:rPr>
      </w:pPr>
    </w:p>
    <w:p w14:paraId="7489B691" w14:textId="77777777" w:rsidR="003E477E" w:rsidRDefault="00A21CA4">
      <w:pPr>
        <w:spacing w:after="0" w:line="240" w:lineRule="auto"/>
        <w:ind w:left="5040" w:right="81"/>
        <w:jc w:val="both"/>
        <w:rPr>
          <w:rFonts w:ascii="Tahoma" w:eastAsia="Tahoma" w:hAnsi="Tahoma" w:cs="Tahoma"/>
          <w:color w:val="000000"/>
          <w:sz w:val="24"/>
          <w:szCs w:val="24"/>
        </w:rPr>
      </w:pPr>
      <w:proofErr w:type="gramStart"/>
      <w:r>
        <w:rPr>
          <w:rFonts w:ascii="Tahoma" w:eastAsia="Tahoma" w:hAnsi="Tahoma" w:cs="Tahoma"/>
          <w:color w:val="000000"/>
          <w:sz w:val="24"/>
          <w:szCs w:val="24"/>
        </w:rPr>
        <w:t>en</w:t>
      </w:r>
      <w:proofErr w:type="gramEnd"/>
      <w:r>
        <w:rPr>
          <w:rFonts w:ascii="Tahoma" w:eastAsia="Tahoma" w:hAnsi="Tahoma" w:cs="Tahoma"/>
          <w:color w:val="000000"/>
          <w:sz w:val="24"/>
          <w:szCs w:val="24"/>
        </w:rPr>
        <w:t xml:space="preserve"> qualité de ...........................................……. </w:t>
      </w:r>
      <w:proofErr w:type="gramStart"/>
      <w:r>
        <w:rPr>
          <w:rFonts w:ascii="Tahoma" w:eastAsia="Tahoma" w:hAnsi="Tahoma" w:cs="Tahoma"/>
          <w:color w:val="000000"/>
          <w:sz w:val="24"/>
          <w:szCs w:val="24"/>
        </w:rPr>
        <w:t>dûment</w:t>
      </w:r>
      <w:proofErr w:type="gramEnd"/>
      <w:r>
        <w:rPr>
          <w:rFonts w:ascii="Tahoma" w:eastAsia="Tahoma" w:hAnsi="Tahoma" w:cs="Tahoma"/>
          <w:color w:val="000000"/>
          <w:sz w:val="24"/>
          <w:szCs w:val="24"/>
        </w:rPr>
        <w:t xml:space="preserve"> autorisé à signer les soumissions pour et au nom de  ………......................</w:t>
      </w:r>
    </w:p>
    <w:p w14:paraId="622DD5A8" w14:textId="77777777" w:rsidR="003E477E" w:rsidRDefault="00A21CA4">
      <w:pPr>
        <w:spacing w:before="56" w:after="0" w:line="240" w:lineRule="auto"/>
        <w:ind w:right="-20"/>
        <w:jc w:val="center"/>
        <w:rPr>
          <w:rFonts w:ascii="Tahoma" w:eastAsia="Tahoma" w:hAnsi="Tahoma" w:cs="Tahoma"/>
          <w:color w:val="000000"/>
          <w:sz w:val="24"/>
          <w:szCs w:val="24"/>
        </w:rPr>
      </w:pPr>
      <w:r>
        <w:br w:type="page"/>
      </w:r>
      <w:r>
        <w:rPr>
          <w:rFonts w:ascii="Tahoma" w:eastAsia="Tahoma" w:hAnsi="Tahoma" w:cs="Tahoma"/>
          <w:b/>
          <w:color w:val="000000"/>
          <w:sz w:val="24"/>
          <w:szCs w:val="24"/>
        </w:rPr>
        <w:lastRenderedPageBreak/>
        <w:t>FORMULAIRE 2 :</w:t>
      </w:r>
      <w:r>
        <w:rPr>
          <w:rFonts w:ascii="Tahoma" w:eastAsia="Tahoma" w:hAnsi="Tahoma" w:cs="Tahoma"/>
          <w:color w:val="000000"/>
          <w:sz w:val="24"/>
          <w:szCs w:val="24"/>
        </w:rPr>
        <w:t xml:space="preserve"> MODELE DE CAUTIONNEMENT DEFINITIF</w:t>
      </w:r>
    </w:p>
    <w:p w14:paraId="136A66F9" w14:textId="77777777" w:rsidR="003E477E" w:rsidRDefault="003E477E">
      <w:pPr>
        <w:widowControl w:val="0"/>
        <w:spacing w:after="0"/>
        <w:jc w:val="both"/>
        <w:rPr>
          <w:rFonts w:ascii="Tahoma" w:eastAsia="Tahoma" w:hAnsi="Tahoma" w:cs="Tahoma"/>
          <w:color w:val="000000"/>
          <w:sz w:val="24"/>
          <w:szCs w:val="24"/>
        </w:rPr>
      </w:pPr>
    </w:p>
    <w:p w14:paraId="73FD293C" w14:textId="77777777" w:rsidR="003E477E" w:rsidRDefault="00A21CA4">
      <w:pPr>
        <w:widowControl w:val="0"/>
        <w:spacing w:after="0" w:line="240" w:lineRule="auto"/>
        <w:ind w:left="107" w:right="-20"/>
        <w:jc w:val="both"/>
        <w:rPr>
          <w:rFonts w:ascii="Tahoma" w:eastAsia="Tahoma" w:hAnsi="Tahoma" w:cs="Tahoma"/>
          <w:color w:val="000000"/>
          <w:sz w:val="24"/>
          <w:szCs w:val="24"/>
        </w:rPr>
      </w:pPr>
      <w:proofErr w:type="gramStart"/>
      <w:r>
        <w:rPr>
          <w:rFonts w:ascii="Tahoma" w:eastAsia="Tahoma" w:hAnsi="Tahoma" w:cs="Tahoma"/>
          <w:color w:val="000000"/>
          <w:sz w:val="24"/>
          <w:szCs w:val="24"/>
        </w:rPr>
        <w:t>Banque:</w:t>
      </w:r>
      <w:proofErr w:type="gramEnd"/>
    </w:p>
    <w:p w14:paraId="5223C746" w14:textId="77777777" w:rsidR="003E477E" w:rsidRDefault="00A21CA4">
      <w:pPr>
        <w:widowControl w:val="0"/>
        <w:spacing w:before="12" w:after="0" w:line="240" w:lineRule="auto"/>
        <w:ind w:left="107" w:right="-20"/>
        <w:jc w:val="both"/>
        <w:rPr>
          <w:rFonts w:ascii="Tahoma" w:eastAsia="Tahoma" w:hAnsi="Tahoma" w:cs="Tahoma"/>
          <w:color w:val="000000"/>
          <w:sz w:val="24"/>
          <w:szCs w:val="24"/>
        </w:rPr>
      </w:pPr>
      <w:r>
        <w:rPr>
          <w:rFonts w:ascii="Tahoma" w:eastAsia="Tahoma" w:hAnsi="Tahoma" w:cs="Tahoma"/>
          <w:color w:val="000000"/>
          <w:sz w:val="24"/>
          <w:szCs w:val="24"/>
        </w:rPr>
        <w:t>Référence de la Caution : N°</w:t>
      </w:r>
      <w:r>
        <w:rPr>
          <w:rFonts w:ascii="Tahoma" w:eastAsia="Tahoma" w:hAnsi="Tahoma" w:cs="Tahoma"/>
          <w:i/>
          <w:color w:val="000000"/>
          <w:sz w:val="24"/>
          <w:szCs w:val="24"/>
        </w:rPr>
        <w:t>……………..................................…</w:t>
      </w:r>
      <w:proofErr w:type="gramStart"/>
      <w:r>
        <w:rPr>
          <w:rFonts w:ascii="Tahoma" w:eastAsia="Tahoma" w:hAnsi="Tahoma" w:cs="Tahoma"/>
          <w:i/>
          <w:color w:val="000000"/>
          <w:sz w:val="24"/>
          <w:szCs w:val="24"/>
        </w:rPr>
        <w:t>…….</w:t>
      </w:r>
      <w:proofErr w:type="gramEnd"/>
      <w:r>
        <w:rPr>
          <w:rFonts w:ascii="Tahoma" w:eastAsia="Tahoma" w:hAnsi="Tahoma" w:cs="Tahoma"/>
          <w:i/>
          <w:color w:val="000000"/>
          <w:sz w:val="24"/>
          <w:szCs w:val="24"/>
        </w:rPr>
        <w:t>.</w:t>
      </w:r>
    </w:p>
    <w:p w14:paraId="41A0B899" w14:textId="77777777" w:rsidR="003E477E" w:rsidRDefault="003E477E">
      <w:pPr>
        <w:widowControl w:val="0"/>
        <w:spacing w:after="0"/>
        <w:jc w:val="both"/>
        <w:rPr>
          <w:rFonts w:ascii="Tahoma" w:eastAsia="Tahoma" w:hAnsi="Tahoma" w:cs="Tahoma"/>
          <w:color w:val="000000"/>
          <w:sz w:val="24"/>
          <w:szCs w:val="24"/>
        </w:rPr>
      </w:pPr>
    </w:p>
    <w:p w14:paraId="4DD69C33" w14:textId="77777777" w:rsidR="003E477E" w:rsidRDefault="00A21CA4">
      <w:pPr>
        <w:widowControl w:val="0"/>
        <w:spacing w:after="0" w:line="250" w:lineRule="auto"/>
        <w:ind w:left="107" w:right="-214" w:firstLine="613"/>
        <w:jc w:val="both"/>
        <w:rPr>
          <w:rFonts w:ascii="Tahoma" w:eastAsia="Tahoma" w:hAnsi="Tahoma" w:cs="Tahoma"/>
          <w:color w:val="000000"/>
          <w:sz w:val="24"/>
          <w:szCs w:val="24"/>
        </w:rPr>
      </w:pPr>
      <w:r>
        <w:rPr>
          <w:rFonts w:ascii="Tahoma" w:eastAsia="Tahoma" w:hAnsi="Tahoma" w:cs="Tahoma"/>
          <w:color w:val="000000"/>
          <w:sz w:val="24"/>
          <w:szCs w:val="24"/>
        </w:rPr>
        <w:t xml:space="preserve">Adressée à </w:t>
      </w:r>
      <w:r>
        <w:rPr>
          <w:rFonts w:ascii="Tahoma" w:eastAsia="Tahoma" w:hAnsi="Tahoma" w:cs="Tahoma"/>
          <w:i/>
          <w:color w:val="000000"/>
          <w:sz w:val="24"/>
          <w:szCs w:val="24"/>
        </w:rPr>
        <w:t xml:space="preserve">[indiquer le Maître d’Ouvrage et son adresse] </w:t>
      </w:r>
      <w:r>
        <w:rPr>
          <w:rFonts w:ascii="Tahoma" w:eastAsia="Tahoma" w:hAnsi="Tahoma" w:cs="Tahoma"/>
          <w:color w:val="000000"/>
          <w:sz w:val="24"/>
          <w:szCs w:val="24"/>
        </w:rPr>
        <w:t xml:space="preserve">Cameroun, ci-dessous désigné « le Maître </w:t>
      </w:r>
      <w:proofErr w:type="gramStart"/>
      <w:r>
        <w:rPr>
          <w:rFonts w:ascii="Tahoma" w:eastAsia="Tahoma" w:hAnsi="Tahoma" w:cs="Tahoma"/>
          <w:color w:val="000000"/>
          <w:sz w:val="24"/>
          <w:szCs w:val="24"/>
        </w:rPr>
        <w:t>d’Ouvrage»</w:t>
      </w:r>
      <w:proofErr w:type="gramEnd"/>
    </w:p>
    <w:p w14:paraId="3D332978" w14:textId="77777777" w:rsidR="003E477E" w:rsidRDefault="00A21CA4">
      <w:pPr>
        <w:widowControl w:val="0"/>
        <w:spacing w:after="0" w:line="240" w:lineRule="auto"/>
        <w:ind w:left="107" w:right="-214" w:firstLine="613"/>
        <w:jc w:val="both"/>
        <w:rPr>
          <w:rFonts w:ascii="Tahoma" w:eastAsia="Tahoma" w:hAnsi="Tahoma" w:cs="Tahoma"/>
          <w:color w:val="000000"/>
          <w:sz w:val="24"/>
          <w:szCs w:val="24"/>
        </w:rPr>
      </w:pPr>
      <w:r>
        <w:rPr>
          <w:rFonts w:ascii="Tahoma" w:eastAsia="Tahoma" w:hAnsi="Tahoma" w:cs="Tahoma"/>
          <w:color w:val="000000"/>
          <w:sz w:val="24"/>
          <w:szCs w:val="24"/>
        </w:rPr>
        <w:t>Attendu que</w:t>
      </w:r>
      <w:r>
        <w:rPr>
          <w:rFonts w:ascii="Tahoma" w:eastAsia="Tahoma" w:hAnsi="Tahoma" w:cs="Tahoma"/>
          <w:i/>
          <w:color w:val="000000"/>
          <w:sz w:val="24"/>
          <w:szCs w:val="24"/>
        </w:rPr>
        <w:t>……………..............................  [</w:t>
      </w:r>
      <w:proofErr w:type="gramStart"/>
      <w:r>
        <w:rPr>
          <w:rFonts w:ascii="Tahoma" w:eastAsia="Tahoma" w:hAnsi="Tahoma" w:cs="Tahoma"/>
          <w:i/>
          <w:color w:val="000000"/>
          <w:sz w:val="24"/>
          <w:szCs w:val="24"/>
        </w:rPr>
        <w:t>nom</w:t>
      </w:r>
      <w:proofErr w:type="gramEnd"/>
      <w:r>
        <w:rPr>
          <w:rFonts w:ascii="Tahoma" w:eastAsia="Tahoma" w:hAnsi="Tahoma" w:cs="Tahoma"/>
          <w:i/>
          <w:color w:val="000000"/>
          <w:sz w:val="24"/>
          <w:szCs w:val="24"/>
        </w:rPr>
        <w:t xml:space="preserve"> et adresse de l’entreprise]</w:t>
      </w:r>
      <w:r>
        <w:rPr>
          <w:rFonts w:ascii="Tahoma" w:eastAsia="Tahoma" w:hAnsi="Tahoma" w:cs="Tahoma"/>
          <w:color w:val="000000"/>
          <w:sz w:val="24"/>
          <w:szCs w:val="24"/>
        </w:rPr>
        <w:t>, ci-dessous désigné</w:t>
      </w:r>
    </w:p>
    <w:p w14:paraId="6ECAAB5F" w14:textId="77777777" w:rsidR="003E477E" w:rsidRDefault="00A21CA4">
      <w:pPr>
        <w:widowControl w:val="0"/>
        <w:spacing w:before="12" w:after="0" w:line="240" w:lineRule="auto"/>
        <w:ind w:left="107" w:right="-20"/>
        <w:jc w:val="both"/>
        <w:rPr>
          <w:rFonts w:ascii="Tahoma" w:eastAsia="Tahoma" w:hAnsi="Tahoma" w:cs="Tahoma"/>
          <w:color w:val="000000"/>
          <w:sz w:val="24"/>
          <w:szCs w:val="24"/>
        </w:rPr>
      </w:pPr>
      <w:proofErr w:type="gramStart"/>
      <w:r>
        <w:rPr>
          <w:rFonts w:ascii="Tahoma" w:eastAsia="Tahoma" w:hAnsi="Tahoma" w:cs="Tahoma"/>
          <w:color w:val="000000"/>
          <w:sz w:val="24"/>
          <w:szCs w:val="24"/>
        </w:rPr>
        <w:t>«L’entrepreneur</w:t>
      </w:r>
      <w:proofErr w:type="gramEnd"/>
      <w:r>
        <w:rPr>
          <w:rFonts w:ascii="Tahoma" w:eastAsia="Tahoma" w:hAnsi="Tahoma" w:cs="Tahoma"/>
          <w:color w:val="000000"/>
          <w:sz w:val="24"/>
          <w:szCs w:val="24"/>
        </w:rPr>
        <w:t>», s’est engagé, en exécution du marché désigné «le marché» à réaliser</w:t>
      </w:r>
    </w:p>
    <w:p w14:paraId="701D3FFD" w14:textId="77777777" w:rsidR="003E477E" w:rsidRDefault="00A21CA4">
      <w:pPr>
        <w:widowControl w:val="0"/>
        <w:spacing w:before="50" w:after="0" w:line="240" w:lineRule="auto"/>
        <w:ind w:left="107" w:right="-20"/>
        <w:jc w:val="both"/>
        <w:rPr>
          <w:rFonts w:ascii="Tahoma" w:eastAsia="Tahoma" w:hAnsi="Tahoma" w:cs="Tahoma"/>
          <w:color w:val="000000"/>
          <w:sz w:val="24"/>
          <w:szCs w:val="24"/>
        </w:rPr>
      </w:pPr>
      <w:r>
        <w:rPr>
          <w:rFonts w:ascii="Tahoma" w:eastAsia="Tahoma" w:hAnsi="Tahoma" w:cs="Tahoma"/>
          <w:i/>
          <w:color w:val="000000"/>
          <w:sz w:val="24"/>
          <w:szCs w:val="24"/>
        </w:rPr>
        <w:t>[Indiquer la nature des travaux]</w:t>
      </w:r>
    </w:p>
    <w:p w14:paraId="2D2CBD14" w14:textId="77777777" w:rsidR="003E477E" w:rsidRDefault="003E477E">
      <w:pPr>
        <w:widowControl w:val="0"/>
        <w:spacing w:after="0"/>
        <w:jc w:val="both"/>
        <w:rPr>
          <w:rFonts w:ascii="Tahoma" w:eastAsia="Tahoma" w:hAnsi="Tahoma" w:cs="Tahoma"/>
          <w:color w:val="000000"/>
          <w:sz w:val="24"/>
          <w:szCs w:val="24"/>
        </w:rPr>
      </w:pPr>
    </w:p>
    <w:p w14:paraId="285E7EF6" w14:textId="77777777" w:rsidR="003E477E" w:rsidRDefault="00A21CA4">
      <w:pPr>
        <w:widowControl w:val="0"/>
        <w:spacing w:after="0" w:line="250" w:lineRule="auto"/>
        <w:ind w:left="107" w:right="82" w:firstLine="613"/>
        <w:jc w:val="both"/>
        <w:rPr>
          <w:rFonts w:ascii="Tahoma" w:eastAsia="Tahoma" w:hAnsi="Tahoma" w:cs="Tahoma"/>
          <w:color w:val="000000"/>
          <w:sz w:val="24"/>
          <w:szCs w:val="24"/>
        </w:rPr>
      </w:pPr>
      <w:r>
        <w:rPr>
          <w:rFonts w:ascii="Tahoma" w:eastAsia="Tahoma" w:hAnsi="Tahoma" w:cs="Tahoma"/>
          <w:color w:val="000000"/>
          <w:sz w:val="24"/>
          <w:szCs w:val="24"/>
        </w:rPr>
        <w:t xml:space="preserve">Attendu qu’il est stipulé dans le marché que l’entrepreneur remettra au Maître d’Ouvrage un cautionnement définitif, d’un montant égal à </w:t>
      </w:r>
      <w:r>
        <w:rPr>
          <w:rFonts w:ascii="Tahoma" w:eastAsia="Tahoma" w:hAnsi="Tahoma" w:cs="Tahoma"/>
          <w:i/>
          <w:color w:val="000000"/>
          <w:sz w:val="24"/>
          <w:szCs w:val="24"/>
        </w:rPr>
        <w:t xml:space="preserve">[indiquer le pourcentage compris entre 2 et 5 %] </w:t>
      </w:r>
      <w:r>
        <w:rPr>
          <w:rFonts w:ascii="Tahoma" w:eastAsia="Tahoma" w:hAnsi="Tahoma" w:cs="Tahoma"/>
          <w:color w:val="000000"/>
          <w:sz w:val="24"/>
          <w:szCs w:val="24"/>
        </w:rPr>
        <w:t>du montant de la tranche du marché correspondante, comme garantie de l’exécution de ses obligations de bonne fin conformément aux conditions du marché,</w:t>
      </w:r>
    </w:p>
    <w:p w14:paraId="4C395CE9" w14:textId="77777777" w:rsidR="003E477E" w:rsidRDefault="00A21CA4">
      <w:pPr>
        <w:widowControl w:val="0"/>
        <w:spacing w:after="0" w:line="240" w:lineRule="auto"/>
        <w:ind w:left="107" w:right="-20"/>
        <w:jc w:val="both"/>
        <w:rPr>
          <w:rFonts w:ascii="Tahoma" w:eastAsia="Tahoma" w:hAnsi="Tahoma" w:cs="Tahoma"/>
          <w:color w:val="000000"/>
          <w:sz w:val="24"/>
          <w:szCs w:val="24"/>
        </w:rPr>
      </w:pPr>
      <w:r>
        <w:rPr>
          <w:rFonts w:ascii="Tahoma" w:eastAsia="Tahoma" w:hAnsi="Tahoma" w:cs="Tahoma"/>
          <w:color w:val="000000"/>
          <w:sz w:val="24"/>
          <w:szCs w:val="24"/>
        </w:rPr>
        <w:t>Attendu que nous avons convenu de donner à l’entrepreneur ce cautionnement,</w:t>
      </w:r>
    </w:p>
    <w:p w14:paraId="4FAE43AA" w14:textId="77777777" w:rsidR="003E477E" w:rsidRDefault="003E477E">
      <w:pPr>
        <w:widowControl w:val="0"/>
        <w:spacing w:after="0"/>
        <w:jc w:val="both"/>
        <w:rPr>
          <w:rFonts w:ascii="Tahoma" w:eastAsia="Tahoma" w:hAnsi="Tahoma" w:cs="Tahoma"/>
          <w:color w:val="000000"/>
          <w:sz w:val="24"/>
          <w:szCs w:val="24"/>
        </w:rPr>
      </w:pPr>
    </w:p>
    <w:p w14:paraId="6B66B59C" w14:textId="77777777" w:rsidR="003E477E" w:rsidRDefault="00A21CA4">
      <w:pPr>
        <w:widowControl w:val="0"/>
        <w:spacing w:after="0" w:line="250" w:lineRule="auto"/>
        <w:ind w:left="107" w:right="165"/>
        <w:jc w:val="both"/>
        <w:rPr>
          <w:rFonts w:ascii="Tahoma" w:eastAsia="Tahoma" w:hAnsi="Tahoma" w:cs="Tahoma"/>
          <w:color w:val="000000"/>
          <w:sz w:val="24"/>
          <w:szCs w:val="24"/>
        </w:rPr>
      </w:pPr>
      <w:proofErr w:type="gramStart"/>
      <w:r>
        <w:rPr>
          <w:rFonts w:ascii="Tahoma" w:eastAsia="Tahoma" w:hAnsi="Tahoma" w:cs="Tahoma"/>
          <w:color w:val="000000"/>
          <w:sz w:val="24"/>
          <w:szCs w:val="24"/>
        </w:rPr>
        <w:t>Nous,</w:t>
      </w:r>
      <w:r>
        <w:rPr>
          <w:rFonts w:ascii="Tahoma" w:eastAsia="Tahoma" w:hAnsi="Tahoma" w:cs="Tahoma"/>
          <w:i/>
          <w:color w:val="000000"/>
          <w:sz w:val="24"/>
          <w:szCs w:val="24"/>
        </w:rPr>
        <w:t>…</w:t>
      </w:r>
      <w:proofErr w:type="gramEnd"/>
      <w:r>
        <w:rPr>
          <w:rFonts w:ascii="Tahoma" w:eastAsia="Tahoma" w:hAnsi="Tahoma" w:cs="Tahoma"/>
          <w:i/>
          <w:color w:val="000000"/>
          <w:sz w:val="24"/>
          <w:szCs w:val="24"/>
        </w:rPr>
        <w:t>…………............................................ [</w:t>
      </w:r>
      <w:proofErr w:type="gramStart"/>
      <w:r>
        <w:rPr>
          <w:rFonts w:ascii="Tahoma" w:eastAsia="Tahoma" w:hAnsi="Tahoma" w:cs="Tahoma"/>
          <w:i/>
          <w:color w:val="000000"/>
          <w:sz w:val="24"/>
          <w:szCs w:val="24"/>
        </w:rPr>
        <w:t>nom</w:t>
      </w:r>
      <w:proofErr w:type="gramEnd"/>
      <w:r>
        <w:rPr>
          <w:rFonts w:ascii="Tahoma" w:eastAsia="Tahoma" w:hAnsi="Tahoma" w:cs="Tahoma"/>
          <w:i/>
          <w:color w:val="000000"/>
          <w:sz w:val="24"/>
          <w:szCs w:val="24"/>
        </w:rPr>
        <w:t xml:space="preserve"> et adresse de banque]</w:t>
      </w:r>
      <w:r>
        <w:rPr>
          <w:rFonts w:ascii="Tahoma" w:eastAsia="Tahoma" w:hAnsi="Tahoma" w:cs="Tahoma"/>
          <w:color w:val="000000"/>
          <w:sz w:val="24"/>
          <w:szCs w:val="24"/>
        </w:rPr>
        <w:t>, représentée par</w:t>
      </w:r>
      <w:r>
        <w:rPr>
          <w:rFonts w:ascii="Tahoma" w:eastAsia="Tahoma" w:hAnsi="Tahoma" w:cs="Tahoma"/>
          <w:i/>
          <w:color w:val="000000"/>
          <w:sz w:val="24"/>
          <w:szCs w:val="24"/>
        </w:rPr>
        <w:t>…………….................................................................. [Noms des signataires]</w:t>
      </w:r>
      <w:r>
        <w:rPr>
          <w:rFonts w:ascii="Tahoma" w:eastAsia="Tahoma" w:hAnsi="Tahoma" w:cs="Tahoma"/>
          <w:color w:val="000000"/>
          <w:sz w:val="24"/>
          <w:szCs w:val="24"/>
        </w:rPr>
        <w:t>,</w:t>
      </w:r>
    </w:p>
    <w:p w14:paraId="5E520E3E" w14:textId="77777777" w:rsidR="003E477E" w:rsidRDefault="00A21CA4">
      <w:pPr>
        <w:widowControl w:val="0"/>
        <w:spacing w:after="0" w:line="250" w:lineRule="auto"/>
        <w:ind w:left="107" w:right="-258"/>
        <w:jc w:val="both"/>
        <w:rPr>
          <w:rFonts w:ascii="Tahoma" w:eastAsia="Tahoma" w:hAnsi="Tahoma" w:cs="Tahoma"/>
          <w:color w:val="000000"/>
          <w:sz w:val="24"/>
          <w:szCs w:val="24"/>
        </w:rPr>
      </w:pPr>
      <w:proofErr w:type="gramStart"/>
      <w:r>
        <w:rPr>
          <w:rFonts w:ascii="Tahoma" w:eastAsia="Tahoma" w:hAnsi="Tahoma" w:cs="Tahoma"/>
          <w:color w:val="000000"/>
          <w:sz w:val="24"/>
          <w:szCs w:val="24"/>
        </w:rPr>
        <w:t>ci</w:t>
      </w:r>
      <w:proofErr w:type="gramEnd"/>
      <w:r>
        <w:rPr>
          <w:rFonts w:ascii="Tahoma" w:eastAsia="Tahoma" w:hAnsi="Tahoma" w:cs="Tahoma"/>
          <w:color w:val="000000"/>
          <w:sz w:val="24"/>
          <w:szCs w:val="24"/>
        </w:rPr>
        <w:t>-dessous désignée «la banque», nous engageons à payer au Maître d’Ouvrage, dans un délai maximum de huit(08) semaines, sur simple demande écrite de celui-ci déclarant que l’entrepreneur</w:t>
      </w:r>
    </w:p>
    <w:p w14:paraId="0CF94202" w14:textId="77777777" w:rsidR="003E477E" w:rsidRDefault="00A21CA4">
      <w:pPr>
        <w:widowControl w:val="0"/>
        <w:spacing w:after="0" w:line="240" w:lineRule="auto"/>
        <w:ind w:left="107" w:right="-214"/>
        <w:jc w:val="both"/>
        <w:rPr>
          <w:rFonts w:ascii="Tahoma" w:eastAsia="Tahoma" w:hAnsi="Tahoma" w:cs="Tahoma"/>
          <w:color w:val="000000"/>
          <w:sz w:val="24"/>
          <w:szCs w:val="24"/>
        </w:rPr>
      </w:pPr>
      <w:proofErr w:type="gramStart"/>
      <w:r>
        <w:rPr>
          <w:rFonts w:ascii="Tahoma" w:eastAsia="Tahoma" w:hAnsi="Tahoma" w:cs="Tahoma"/>
          <w:color w:val="000000"/>
          <w:sz w:val="24"/>
          <w:szCs w:val="24"/>
        </w:rPr>
        <w:t>n’a</w:t>
      </w:r>
      <w:proofErr w:type="gramEnd"/>
      <w:r>
        <w:rPr>
          <w:rFonts w:ascii="Tahoma" w:eastAsia="Tahoma" w:hAnsi="Tahoma" w:cs="Tahoma"/>
          <w:color w:val="000000"/>
          <w:sz w:val="24"/>
          <w:szCs w:val="24"/>
        </w:rPr>
        <w:t xml:space="preserve"> pas satisfait à ses engagements contractuels au titre du marché, sans pouvoir différer le paiement</w:t>
      </w:r>
    </w:p>
    <w:p w14:paraId="51660644" w14:textId="77777777" w:rsidR="003E477E" w:rsidRDefault="00A21CA4">
      <w:pPr>
        <w:widowControl w:val="0"/>
        <w:spacing w:before="12" w:after="0" w:line="250" w:lineRule="auto"/>
        <w:ind w:left="107" w:right="-243"/>
        <w:jc w:val="both"/>
        <w:rPr>
          <w:rFonts w:ascii="Tahoma" w:eastAsia="Tahoma" w:hAnsi="Tahoma" w:cs="Tahoma"/>
          <w:color w:val="000000"/>
          <w:sz w:val="24"/>
          <w:szCs w:val="24"/>
        </w:rPr>
      </w:pPr>
      <w:proofErr w:type="gramStart"/>
      <w:r>
        <w:rPr>
          <w:rFonts w:ascii="Tahoma" w:eastAsia="Tahoma" w:hAnsi="Tahoma" w:cs="Tahoma"/>
          <w:color w:val="000000"/>
          <w:sz w:val="24"/>
          <w:szCs w:val="24"/>
        </w:rPr>
        <w:t>ni</w:t>
      </w:r>
      <w:proofErr w:type="gramEnd"/>
      <w:r>
        <w:rPr>
          <w:rFonts w:ascii="Tahoma" w:eastAsia="Tahoma" w:hAnsi="Tahoma" w:cs="Tahoma"/>
          <w:color w:val="000000"/>
          <w:sz w:val="24"/>
          <w:szCs w:val="24"/>
        </w:rPr>
        <w:t xml:space="preserve"> soulever de contestation pour quel que motif que ce soit, toute comme jusqu’à concurrence de la sommede</w:t>
      </w:r>
      <w:r>
        <w:rPr>
          <w:rFonts w:ascii="Tahoma" w:eastAsia="Tahoma" w:hAnsi="Tahoma" w:cs="Tahoma"/>
          <w:i/>
          <w:color w:val="000000"/>
          <w:sz w:val="24"/>
          <w:szCs w:val="24"/>
        </w:rPr>
        <w:t>……………..................................................................... [en chiffres et en lettres]</w:t>
      </w:r>
      <w:r>
        <w:rPr>
          <w:rFonts w:ascii="Tahoma" w:eastAsia="Tahoma" w:hAnsi="Tahoma" w:cs="Tahoma"/>
          <w:color w:val="000000"/>
          <w:sz w:val="24"/>
          <w:szCs w:val="24"/>
        </w:rPr>
        <w:t>.</w:t>
      </w:r>
    </w:p>
    <w:p w14:paraId="520B39BD" w14:textId="77777777" w:rsidR="003E477E" w:rsidRDefault="00A21CA4">
      <w:pPr>
        <w:widowControl w:val="0"/>
        <w:spacing w:after="0" w:line="250" w:lineRule="auto"/>
        <w:ind w:left="107" w:right="83" w:firstLine="613"/>
        <w:jc w:val="both"/>
        <w:rPr>
          <w:rFonts w:ascii="Tahoma" w:eastAsia="Tahoma" w:hAnsi="Tahoma" w:cs="Tahoma"/>
          <w:color w:val="000000"/>
          <w:sz w:val="24"/>
          <w:szCs w:val="24"/>
        </w:rPr>
      </w:pPr>
      <w:r>
        <w:rPr>
          <w:rFonts w:ascii="Tahoma" w:eastAsia="Tahoma" w:hAnsi="Tahoma" w:cs="Tahoma"/>
          <w:color w:val="000000"/>
          <w:sz w:val="24"/>
          <w:szCs w:val="24"/>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13B2FC1A" w14:textId="77777777" w:rsidR="003E477E" w:rsidRDefault="00A21CA4">
      <w:pPr>
        <w:widowControl w:val="0"/>
        <w:spacing w:after="0" w:line="250" w:lineRule="auto"/>
        <w:ind w:left="107" w:right="-258" w:firstLine="613"/>
        <w:jc w:val="both"/>
        <w:rPr>
          <w:rFonts w:ascii="Tahoma" w:eastAsia="Tahoma" w:hAnsi="Tahoma" w:cs="Tahoma"/>
          <w:color w:val="000000"/>
          <w:sz w:val="24"/>
          <w:szCs w:val="24"/>
        </w:rPr>
      </w:pPr>
      <w:r>
        <w:rPr>
          <w:rFonts w:ascii="Tahoma" w:eastAsia="Tahoma" w:hAnsi="Tahoma" w:cs="Tahoma"/>
          <w:color w:val="000000"/>
          <w:sz w:val="24"/>
          <w:szCs w:val="24"/>
        </w:rPr>
        <w:t>Le présent cautionnement définitif entre en vigueur dès sa signature et dès notification à l’entre- preneur, par le Maître d’Ouvrage, de l’approbation du marché. Elle sera libérée dans un délai de………………………</w:t>
      </w:r>
    </w:p>
    <w:p w14:paraId="547E2F43" w14:textId="77777777" w:rsidR="003E477E" w:rsidRDefault="00A21CA4">
      <w:pPr>
        <w:widowControl w:val="0"/>
        <w:spacing w:after="0" w:line="240" w:lineRule="auto"/>
        <w:ind w:left="107" w:right="-20"/>
        <w:jc w:val="both"/>
        <w:rPr>
          <w:rFonts w:ascii="Tahoma" w:eastAsia="Tahoma" w:hAnsi="Tahoma" w:cs="Tahoma"/>
          <w:color w:val="000000"/>
          <w:sz w:val="24"/>
          <w:szCs w:val="24"/>
        </w:rPr>
      </w:pPr>
      <w:r>
        <w:rPr>
          <w:rFonts w:ascii="Tahoma" w:eastAsia="Tahoma" w:hAnsi="Tahoma" w:cs="Tahoma"/>
          <w:i/>
          <w:color w:val="000000"/>
          <w:sz w:val="24"/>
          <w:szCs w:val="24"/>
        </w:rPr>
        <w:t xml:space="preserve">[Indiquer le délai] </w:t>
      </w:r>
      <w:r>
        <w:rPr>
          <w:rFonts w:ascii="Tahoma" w:eastAsia="Tahoma" w:hAnsi="Tahoma" w:cs="Tahoma"/>
          <w:color w:val="000000"/>
          <w:sz w:val="24"/>
          <w:szCs w:val="24"/>
        </w:rPr>
        <w:t>à compter de la date de réception provisoire des travaux.</w:t>
      </w:r>
    </w:p>
    <w:p w14:paraId="07E7F190" w14:textId="77777777" w:rsidR="003E477E" w:rsidRDefault="003E477E">
      <w:pPr>
        <w:widowControl w:val="0"/>
        <w:spacing w:after="0"/>
        <w:jc w:val="both"/>
        <w:rPr>
          <w:rFonts w:ascii="Tahoma" w:eastAsia="Tahoma" w:hAnsi="Tahoma" w:cs="Tahoma"/>
          <w:color w:val="000000"/>
          <w:sz w:val="24"/>
          <w:szCs w:val="24"/>
        </w:rPr>
      </w:pPr>
    </w:p>
    <w:p w14:paraId="682ADB15" w14:textId="77777777" w:rsidR="003E477E" w:rsidRDefault="00A21CA4">
      <w:pPr>
        <w:widowControl w:val="0"/>
        <w:spacing w:after="0" w:line="250" w:lineRule="auto"/>
        <w:ind w:left="107" w:right="-214" w:firstLine="613"/>
        <w:jc w:val="both"/>
        <w:rPr>
          <w:rFonts w:ascii="Tahoma" w:eastAsia="Tahoma" w:hAnsi="Tahoma" w:cs="Tahoma"/>
          <w:color w:val="000000"/>
          <w:sz w:val="24"/>
          <w:szCs w:val="24"/>
        </w:rPr>
      </w:pPr>
      <w:r>
        <w:rPr>
          <w:rFonts w:ascii="Tahoma" w:eastAsia="Tahoma" w:hAnsi="Tahoma" w:cs="Tahoma"/>
          <w:color w:val="000000"/>
          <w:sz w:val="24"/>
          <w:szCs w:val="24"/>
        </w:rPr>
        <w:t>Après cette date, la caution deviendra sans objet et devra nous être retournée sans demande expresse de notre part.</w:t>
      </w:r>
    </w:p>
    <w:p w14:paraId="4F239031" w14:textId="77777777" w:rsidR="003E477E" w:rsidRDefault="00A21CA4">
      <w:pPr>
        <w:widowControl w:val="0"/>
        <w:spacing w:after="0" w:line="250" w:lineRule="auto"/>
        <w:ind w:left="107" w:right="82" w:firstLine="613"/>
        <w:jc w:val="both"/>
        <w:rPr>
          <w:rFonts w:ascii="Tahoma" w:eastAsia="Tahoma" w:hAnsi="Tahoma" w:cs="Tahoma"/>
          <w:color w:val="000000"/>
          <w:sz w:val="24"/>
          <w:szCs w:val="24"/>
        </w:rPr>
      </w:pPr>
      <w:r>
        <w:rPr>
          <w:rFonts w:ascii="Tahoma" w:eastAsia="Tahoma" w:hAnsi="Tahoma" w:cs="Tahoma"/>
          <w:color w:val="000000"/>
          <w:sz w:val="24"/>
          <w:szCs w:val="24"/>
        </w:rPr>
        <w:t>Toute demande de paiement formulée par le Maître d’Ouvrage au titre de la présente garantie devra être faite par lettre recommandée avec accusé de réception, parvenue à la banque pendant la période de validité du présent engagement.</w:t>
      </w:r>
    </w:p>
    <w:p w14:paraId="225F804B" w14:textId="77777777" w:rsidR="003E477E" w:rsidRDefault="00A21CA4">
      <w:pPr>
        <w:widowControl w:val="0"/>
        <w:spacing w:after="0" w:line="250" w:lineRule="auto"/>
        <w:ind w:left="107" w:right="82" w:firstLine="613"/>
        <w:jc w:val="both"/>
        <w:rPr>
          <w:rFonts w:ascii="Tahoma" w:eastAsia="Tahoma" w:hAnsi="Tahoma" w:cs="Tahoma"/>
          <w:color w:val="000000"/>
          <w:sz w:val="24"/>
          <w:szCs w:val="24"/>
        </w:rPr>
      </w:pPr>
      <w:r>
        <w:rPr>
          <w:rFonts w:ascii="Tahoma" w:eastAsia="Tahoma" w:hAnsi="Tahoma" w:cs="Tahoma"/>
          <w:color w:val="000000"/>
          <w:sz w:val="24"/>
          <w:szCs w:val="24"/>
        </w:rPr>
        <w:t>Le présent cautionnement définitif est soumis pour son interprétation et son exécution au droit camerounais. Les tribunaux camerounais seront seuls compétents pour statuer sur tout ce qui concerne le présent engagement et ses suites.</w:t>
      </w:r>
    </w:p>
    <w:p w14:paraId="44C98494" w14:textId="77777777" w:rsidR="003E477E" w:rsidRDefault="00A21CA4">
      <w:pPr>
        <w:widowControl w:val="0"/>
        <w:spacing w:after="0" w:line="240" w:lineRule="auto"/>
        <w:ind w:left="4956" w:right="-20" w:firstLine="707"/>
        <w:jc w:val="both"/>
        <w:rPr>
          <w:rFonts w:ascii="Tahoma" w:eastAsia="Tahoma" w:hAnsi="Tahoma" w:cs="Tahoma"/>
          <w:color w:val="000000"/>
          <w:sz w:val="24"/>
          <w:szCs w:val="24"/>
        </w:rPr>
      </w:pPr>
      <w:r>
        <w:rPr>
          <w:rFonts w:ascii="Tahoma" w:eastAsia="Tahoma" w:hAnsi="Tahoma" w:cs="Tahoma"/>
          <w:i/>
          <w:color w:val="000000"/>
          <w:sz w:val="24"/>
          <w:szCs w:val="24"/>
        </w:rPr>
        <w:t>Signé et authentifié par la banque</w:t>
      </w:r>
    </w:p>
    <w:p w14:paraId="01EFF89D" w14:textId="77777777" w:rsidR="003E477E" w:rsidRDefault="00A21CA4">
      <w:pPr>
        <w:widowControl w:val="0"/>
        <w:spacing w:before="12" w:after="0" w:line="240" w:lineRule="auto"/>
        <w:ind w:left="6445" w:right="-40"/>
        <w:jc w:val="both"/>
        <w:rPr>
          <w:rFonts w:ascii="Tahoma" w:eastAsia="Tahoma" w:hAnsi="Tahoma" w:cs="Tahoma"/>
          <w:color w:val="000000"/>
          <w:sz w:val="24"/>
          <w:szCs w:val="24"/>
        </w:rPr>
      </w:pPr>
      <w:r>
        <w:rPr>
          <w:rFonts w:ascii="Tahoma" w:eastAsia="Tahoma" w:hAnsi="Tahoma" w:cs="Tahoma"/>
          <w:i/>
          <w:color w:val="000000"/>
          <w:sz w:val="24"/>
          <w:szCs w:val="24"/>
        </w:rPr>
        <w:t xml:space="preserve">A </w:t>
      </w:r>
      <w:r>
        <w:rPr>
          <w:rFonts w:ascii="Tahoma" w:eastAsia="Tahoma" w:hAnsi="Tahoma" w:cs="Tahoma"/>
          <w:sz w:val="24"/>
          <w:szCs w:val="24"/>
        </w:rPr>
        <w:t>……</w:t>
      </w:r>
      <w:proofErr w:type="gramStart"/>
      <w:r>
        <w:rPr>
          <w:rFonts w:ascii="Tahoma" w:eastAsia="Tahoma" w:hAnsi="Tahoma" w:cs="Tahoma"/>
          <w:sz w:val="24"/>
          <w:szCs w:val="24"/>
        </w:rPr>
        <w:t>…….</w:t>
      </w:r>
      <w:proofErr w:type="gramEnd"/>
      <w:r>
        <w:rPr>
          <w:rFonts w:ascii="Tahoma" w:eastAsia="Tahoma" w:hAnsi="Tahoma" w:cs="Tahoma"/>
          <w:i/>
          <w:color w:val="000000"/>
          <w:sz w:val="24"/>
          <w:szCs w:val="24"/>
        </w:rPr>
        <w:t>, le………………….</w:t>
      </w:r>
    </w:p>
    <w:p w14:paraId="6E214027" w14:textId="77777777" w:rsidR="003E477E" w:rsidRDefault="00A21CA4">
      <w:pPr>
        <w:widowControl w:val="0"/>
        <w:spacing w:after="0" w:line="240" w:lineRule="auto"/>
        <w:ind w:left="4956" w:right="-20" w:firstLine="707"/>
        <w:jc w:val="both"/>
        <w:rPr>
          <w:rFonts w:ascii="Tahoma" w:eastAsia="Tahoma" w:hAnsi="Tahoma" w:cs="Tahoma"/>
          <w:color w:val="000000"/>
          <w:sz w:val="24"/>
          <w:szCs w:val="24"/>
        </w:rPr>
      </w:pPr>
      <w:r>
        <w:rPr>
          <w:rFonts w:ascii="Tahoma" w:eastAsia="Tahoma" w:hAnsi="Tahoma" w:cs="Tahoma"/>
          <w:i/>
          <w:color w:val="000000"/>
          <w:sz w:val="24"/>
          <w:szCs w:val="24"/>
        </w:rPr>
        <w:t>[Signature de la banque]</w:t>
      </w:r>
    </w:p>
    <w:p w14:paraId="0CA6FCF4" w14:textId="77777777" w:rsidR="003E477E" w:rsidRDefault="00A21CA4">
      <w:pPr>
        <w:widowControl w:val="0"/>
        <w:spacing w:after="0" w:line="240" w:lineRule="auto"/>
        <w:ind w:left="4956" w:right="-20" w:firstLine="707"/>
        <w:jc w:val="both"/>
        <w:rPr>
          <w:rFonts w:ascii="Tahoma" w:eastAsia="Tahoma" w:hAnsi="Tahoma" w:cs="Tahoma"/>
          <w:color w:val="000000"/>
          <w:sz w:val="24"/>
          <w:szCs w:val="24"/>
        </w:rPr>
      </w:pPr>
      <w:r>
        <w:br w:type="page"/>
      </w:r>
    </w:p>
    <w:p w14:paraId="7D42CC84" w14:textId="77777777" w:rsidR="003E477E" w:rsidRDefault="00A21CA4">
      <w:pPr>
        <w:widowControl w:val="0"/>
        <w:spacing w:before="56" w:after="0" w:line="240" w:lineRule="auto"/>
        <w:ind w:right="-20"/>
        <w:jc w:val="center"/>
        <w:rPr>
          <w:rFonts w:ascii="Tahoma" w:eastAsia="Tahoma" w:hAnsi="Tahoma" w:cs="Tahoma"/>
          <w:color w:val="000000"/>
          <w:sz w:val="24"/>
          <w:szCs w:val="24"/>
        </w:rPr>
      </w:pPr>
      <w:r>
        <w:rPr>
          <w:rFonts w:ascii="Tahoma" w:eastAsia="Tahoma" w:hAnsi="Tahoma" w:cs="Tahoma"/>
          <w:b/>
          <w:color w:val="000000"/>
          <w:sz w:val="24"/>
          <w:szCs w:val="24"/>
        </w:rPr>
        <w:lastRenderedPageBreak/>
        <w:t>FORMULAIRE 3 : MODELE DE CAUTION D'AVANCE DE DEMARRAGE</w:t>
      </w:r>
    </w:p>
    <w:p w14:paraId="06ACE6C8" w14:textId="77777777" w:rsidR="003E477E" w:rsidRDefault="003E477E">
      <w:pPr>
        <w:widowControl w:val="0"/>
        <w:spacing w:before="10" w:after="0"/>
        <w:jc w:val="center"/>
        <w:rPr>
          <w:rFonts w:ascii="Tahoma" w:eastAsia="Tahoma" w:hAnsi="Tahoma" w:cs="Tahoma"/>
          <w:color w:val="000000"/>
          <w:sz w:val="24"/>
          <w:szCs w:val="24"/>
        </w:rPr>
      </w:pPr>
    </w:p>
    <w:p w14:paraId="321E3FD4" w14:textId="77777777" w:rsidR="003E477E" w:rsidRDefault="00A21CA4">
      <w:pPr>
        <w:widowControl w:val="0"/>
        <w:spacing w:after="0" w:line="240" w:lineRule="auto"/>
        <w:ind w:left="107" w:right="-212"/>
        <w:jc w:val="both"/>
        <w:rPr>
          <w:rFonts w:ascii="Tahoma" w:eastAsia="Tahoma" w:hAnsi="Tahoma" w:cs="Tahoma"/>
          <w:color w:val="000000"/>
          <w:sz w:val="24"/>
          <w:szCs w:val="24"/>
        </w:rPr>
      </w:pPr>
      <w:r>
        <w:rPr>
          <w:rFonts w:ascii="Tahoma" w:eastAsia="Tahoma" w:hAnsi="Tahoma" w:cs="Tahoma"/>
          <w:color w:val="000000"/>
          <w:sz w:val="24"/>
          <w:szCs w:val="24"/>
        </w:rPr>
        <w:t>Banque référence, adresse</w:t>
      </w:r>
      <w:r>
        <w:rPr>
          <w:rFonts w:ascii="Tahoma" w:eastAsia="Tahoma" w:hAnsi="Tahoma" w:cs="Tahoma"/>
          <w:i/>
          <w:color w:val="000000"/>
          <w:sz w:val="24"/>
          <w:szCs w:val="24"/>
        </w:rPr>
        <w:t>………......................................................................................................................</w:t>
      </w:r>
    </w:p>
    <w:p w14:paraId="4D837232" w14:textId="77777777" w:rsidR="003E477E" w:rsidRDefault="003E477E">
      <w:pPr>
        <w:widowControl w:val="0"/>
        <w:spacing w:after="0"/>
        <w:jc w:val="both"/>
        <w:rPr>
          <w:rFonts w:ascii="Tahoma" w:eastAsia="Tahoma" w:hAnsi="Tahoma" w:cs="Tahoma"/>
          <w:color w:val="000000"/>
          <w:sz w:val="24"/>
          <w:szCs w:val="24"/>
        </w:rPr>
      </w:pPr>
    </w:p>
    <w:p w14:paraId="46C0BB42" w14:textId="77777777" w:rsidR="003E477E" w:rsidRDefault="003E477E">
      <w:pPr>
        <w:widowControl w:val="0"/>
        <w:spacing w:after="0"/>
        <w:jc w:val="both"/>
        <w:rPr>
          <w:rFonts w:ascii="Tahoma" w:eastAsia="Tahoma" w:hAnsi="Tahoma" w:cs="Tahoma"/>
          <w:color w:val="000000"/>
          <w:sz w:val="24"/>
          <w:szCs w:val="24"/>
        </w:rPr>
      </w:pPr>
    </w:p>
    <w:p w14:paraId="6ADCBDAC" w14:textId="77777777" w:rsidR="003E477E" w:rsidRDefault="00A21CA4">
      <w:pPr>
        <w:widowControl w:val="0"/>
        <w:spacing w:after="0" w:line="240" w:lineRule="auto"/>
        <w:ind w:left="107" w:right="-214"/>
        <w:jc w:val="both"/>
        <w:rPr>
          <w:rFonts w:ascii="Tahoma" w:eastAsia="Tahoma" w:hAnsi="Tahoma" w:cs="Tahoma"/>
          <w:color w:val="000000"/>
          <w:sz w:val="24"/>
          <w:szCs w:val="24"/>
        </w:rPr>
      </w:pPr>
      <w:r>
        <w:rPr>
          <w:rFonts w:ascii="Tahoma" w:eastAsia="Tahoma" w:hAnsi="Tahoma" w:cs="Tahoma"/>
          <w:color w:val="000000"/>
          <w:sz w:val="24"/>
          <w:szCs w:val="24"/>
        </w:rPr>
        <w:t>Nous soussignés (banque, adresse), déclarons par la présente garantir, pour le compte de :</w:t>
      </w:r>
    </w:p>
    <w:p w14:paraId="31656280" w14:textId="77777777" w:rsidR="003E477E" w:rsidRDefault="00A21CA4">
      <w:pPr>
        <w:widowControl w:val="0"/>
        <w:spacing w:before="12" w:after="0" w:line="240" w:lineRule="auto"/>
        <w:ind w:left="107" w:right="-20"/>
        <w:jc w:val="both"/>
        <w:rPr>
          <w:rFonts w:ascii="Tahoma" w:eastAsia="Tahoma" w:hAnsi="Tahoma" w:cs="Tahoma"/>
          <w:color w:val="000000"/>
          <w:sz w:val="24"/>
          <w:szCs w:val="24"/>
        </w:rPr>
      </w:pPr>
      <w:r>
        <w:rPr>
          <w:rFonts w:ascii="Tahoma" w:eastAsia="Tahoma" w:hAnsi="Tahoma" w:cs="Tahoma"/>
          <w:i/>
          <w:color w:val="000000"/>
          <w:sz w:val="24"/>
          <w:szCs w:val="24"/>
        </w:rPr>
        <w:t>……………............................................................[letitulaire</w:t>
      </w:r>
      <w:proofErr w:type="gramStart"/>
      <w:r>
        <w:rPr>
          <w:rFonts w:ascii="Tahoma" w:eastAsia="Tahoma" w:hAnsi="Tahoma" w:cs="Tahoma"/>
          <w:i/>
          <w:color w:val="000000"/>
          <w:sz w:val="24"/>
          <w:szCs w:val="24"/>
        </w:rPr>
        <w:t>]</w:t>
      </w:r>
      <w:r>
        <w:rPr>
          <w:rFonts w:ascii="Tahoma" w:eastAsia="Tahoma" w:hAnsi="Tahoma" w:cs="Tahoma"/>
          <w:color w:val="000000"/>
          <w:sz w:val="24"/>
          <w:szCs w:val="24"/>
        </w:rPr>
        <w:t>,auprofitde</w:t>
      </w:r>
      <w:proofErr w:type="gramEnd"/>
    </w:p>
    <w:p w14:paraId="19809B73" w14:textId="77777777" w:rsidR="003E477E" w:rsidRDefault="00A21CA4">
      <w:pPr>
        <w:widowControl w:val="0"/>
        <w:spacing w:before="12" w:after="0" w:line="240" w:lineRule="auto"/>
        <w:ind w:left="107" w:right="-20"/>
        <w:jc w:val="both"/>
        <w:rPr>
          <w:rFonts w:ascii="Tahoma" w:eastAsia="Tahoma" w:hAnsi="Tahoma" w:cs="Tahoma"/>
          <w:color w:val="000000"/>
          <w:sz w:val="24"/>
          <w:szCs w:val="24"/>
        </w:rPr>
      </w:pPr>
      <w:r>
        <w:rPr>
          <w:rFonts w:ascii="Tahoma" w:eastAsia="Tahoma" w:hAnsi="Tahoma" w:cs="Tahoma"/>
          <w:color w:val="000000"/>
          <w:sz w:val="24"/>
          <w:szCs w:val="24"/>
        </w:rPr>
        <w:t>Maître d’ouvrage</w:t>
      </w:r>
    </w:p>
    <w:p w14:paraId="75D8412C" w14:textId="77777777" w:rsidR="003E477E" w:rsidRDefault="00A21CA4">
      <w:pPr>
        <w:widowControl w:val="0"/>
        <w:spacing w:before="50" w:after="0" w:line="240" w:lineRule="auto"/>
        <w:ind w:left="107" w:right="-20"/>
        <w:jc w:val="both"/>
        <w:rPr>
          <w:rFonts w:ascii="Tahoma" w:eastAsia="Tahoma" w:hAnsi="Tahoma" w:cs="Tahoma"/>
          <w:color w:val="000000"/>
          <w:sz w:val="24"/>
          <w:szCs w:val="24"/>
        </w:rPr>
      </w:pPr>
      <w:r>
        <w:rPr>
          <w:rFonts w:ascii="Tahoma" w:eastAsia="Tahoma" w:hAnsi="Tahoma" w:cs="Tahoma"/>
          <w:i/>
          <w:color w:val="000000"/>
          <w:sz w:val="24"/>
          <w:szCs w:val="24"/>
        </w:rPr>
        <w:t>[Adresse du Maître d’ouvrage]</w:t>
      </w:r>
    </w:p>
    <w:p w14:paraId="0449303F" w14:textId="77777777" w:rsidR="003E477E" w:rsidRDefault="00A21CA4">
      <w:pPr>
        <w:widowControl w:val="0"/>
        <w:spacing w:before="20" w:after="0" w:line="240" w:lineRule="auto"/>
        <w:ind w:left="107" w:right="-20"/>
        <w:jc w:val="both"/>
        <w:rPr>
          <w:rFonts w:ascii="Tahoma" w:eastAsia="Tahoma" w:hAnsi="Tahoma" w:cs="Tahoma"/>
          <w:color w:val="000000"/>
          <w:sz w:val="24"/>
          <w:szCs w:val="24"/>
        </w:rPr>
      </w:pPr>
      <w:proofErr w:type="gramStart"/>
      <w:r>
        <w:rPr>
          <w:rFonts w:ascii="Tahoma" w:eastAsia="Tahoma" w:hAnsi="Tahoma" w:cs="Tahoma"/>
          <w:i/>
          <w:color w:val="000000"/>
          <w:sz w:val="24"/>
          <w:szCs w:val="24"/>
        </w:rPr>
        <w:t>(«le</w:t>
      </w:r>
      <w:proofErr w:type="gramEnd"/>
      <w:r>
        <w:rPr>
          <w:rFonts w:ascii="Tahoma" w:eastAsia="Tahoma" w:hAnsi="Tahoma" w:cs="Tahoma"/>
          <w:i/>
          <w:color w:val="000000"/>
          <w:sz w:val="24"/>
          <w:szCs w:val="24"/>
        </w:rPr>
        <w:t xml:space="preserve"> bénéficiaire»)</w:t>
      </w:r>
    </w:p>
    <w:p w14:paraId="06CC8CB9" w14:textId="77777777" w:rsidR="003E477E" w:rsidRDefault="003E477E">
      <w:pPr>
        <w:widowControl w:val="0"/>
        <w:spacing w:before="12" w:after="0"/>
        <w:jc w:val="both"/>
        <w:rPr>
          <w:rFonts w:ascii="Tahoma" w:eastAsia="Tahoma" w:hAnsi="Tahoma" w:cs="Tahoma"/>
          <w:color w:val="000000"/>
          <w:sz w:val="24"/>
          <w:szCs w:val="24"/>
        </w:rPr>
      </w:pPr>
    </w:p>
    <w:p w14:paraId="703F52A5" w14:textId="77777777" w:rsidR="003E477E" w:rsidRDefault="00A21CA4">
      <w:pPr>
        <w:widowControl w:val="0"/>
        <w:spacing w:after="0" w:line="297" w:lineRule="auto"/>
        <w:ind w:left="107" w:right="81"/>
        <w:jc w:val="both"/>
        <w:rPr>
          <w:rFonts w:ascii="Tahoma" w:eastAsia="Tahoma" w:hAnsi="Tahoma" w:cs="Tahoma"/>
          <w:color w:val="000000"/>
          <w:sz w:val="24"/>
          <w:szCs w:val="24"/>
        </w:rPr>
      </w:pPr>
      <w:r>
        <w:rPr>
          <w:rFonts w:ascii="Tahoma" w:eastAsia="Tahoma" w:hAnsi="Tahoma" w:cs="Tahoma"/>
          <w:color w:val="000000"/>
          <w:sz w:val="24"/>
          <w:szCs w:val="24"/>
        </w:rPr>
        <w:t>Le paiement, sans contestation et dès réception de la première demande écrite du bénéficiaire, déclarant que ………….................</w:t>
      </w:r>
      <w:proofErr w:type="gramStart"/>
      <w:r>
        <w:rPr>
          <w:rFonts w:ascii="Tahoma" w:eastAsia="Tahoma" w:hAnsi="Tahoma" w:cs="Tahoma"/>
          <w:color w:val="000000"/>
          <w:sz w:val="24"/>
          <w:szCs w:val="24"/>
        </w:rPr>
        <w:t>…….</w:t>
      </w:r>
      <w:proofErr w:type="gramEnd"/>
      <w:r>
        <w:rPr>
          <w:rFonts w:ascii="Tahoma" w:eastAsia="Tahoma" w:hAnsi="Tahoma" w:cs="Tahoma"/>
          <w:color w:val="000000"/>
          <w:sz w:val="24"/>
          <w:szCs w:val="24"/>
        </w:rPr>
        <w:t xml:space="preserve">.  </w:t>
      </w:r>
      <w:r>
        <w:rPr>
          <w:rFonts w:ascii="Tahoma" w:eastAsia="Tahoma" w:hAnsi="Tahoma" w:cs="Tahoma"/>
          <w:i/>
          <w:color w:val="000000"/>
          <w:sz w:val="24"/>
          <w:szCs w:val="24"/>
        </w:rPr>
        <w:t>[</w:t>
      </w:r>
      <w:proofErr w:type="gramStart"/>
      <w:r>
        <w:rPr>
          <w:rFonts w:ascii="Tahoma" w:eastAsia="Tahoma" w:hAnsi="Tahoma" w:cs="Tahoma"/>
          <w:i/>
          <w:color w:val="000000"/>
          <w:sz w:val="24"/>
          <w:szCs w:val="24"/>
        </w:rPr>
        <w:t>le</w:t>
      </w:r>
      <w:proofErr w:type="gramEnd"/>
      <w:r>
        <w:rPr>
          <w:rFonts w:ascii="Tahoma" w:eastAsia="Tahoma" w:hAnsi="Tahoma" w:cs="Tahoma"/>
          <w:i/>
          <w:color w:val="000000"/>
          <w:sz w:val="24"/>
          <w:szCs w:val="24"/>
        </w:rPr>
        <w:t xml:space="preserve"> titulaire] </w:t>
      </w:r>
      <w:r>
        <w:rPr>
          <w:rFonts w:ascii="Tahoma" w:eastAsia="Tahoma" w:hAnsi="Tahoma" w:cs="Tahoma"/>
          <w:color w:val="000000"/>
          <w:sz w:val="24"/>
          <w:szCs w:val="24"/>
        </w:rPr>
        <w:t xml:space="preserve">ne s’est pas acquitté de ses obligations, relatives au remboursement de l’avance de démarrage selon les conditions du marché ………….................……..   </w:t>
      </w:r>
      <w:proofErr w:type="gramStart"/>
      <w:r>
        <w:rPr>
          <w:rFonts w:ascii="Tahoma" w:eastAsia="Tahoma" w:hAnsi="Tahoma" w:cs="Tahoma"/>
          <w:color w:val="000000"/>
          <w:sz w:val="24"/>
          <w:szCs w:val="24"/>
        </w:rPr>
        <w:t>du</w:t>
      </w:r>
      <w:proofErr w:type="gramEnd"/>
    </w:p>
    <w:p w14:paraId="4852820C" w14:textId="77777777" w:rsidR="003E477E" w:rsidRDefault="00A21CA4">
      <w:pPr>
        <w:widowControl w:val="0"/>
        <w:spacing w:after="0" w:line="297" w:lineRule="auto"/>
        <w:ind w:left="107" w:right="82"/>
        <w:jc w:val="both"/>
        <w:rPr>
          <w:rFonts w:ascii="Tahoma" w:eastAsia="Tahoma" w:hAnsi="Tahoma" w:cs="Tahoma"/>
          <w:color w:val="000000"/>
          <w:sz w:val="24"/>
          <w:szCs w:val="24"/>
        </w:rPr>
      </w:pPr>
      <w:r>
        <w:rPr>
          <w:rFonts w:ascii="Tahoma" w:eastAsia="Tahoma" w:hAnsi="Tahoma" w:cs="Tahoma"/>
          <w:color w:val="000000"/>
          <w:sz w:val="24"/>
          <w:szCs w:val="24"/>
        </w:rPr>
        <w:t xml:space="preserve">…………............. </w:t>
      </w:r>
      <w:proofErr w:type="gramStart"/>
      <w:r>
        <w:rPr>
          <w:rFonts w:ascii="Tahoma" w:eastAsia="Tahoma" w:hAnsi="Tahoma" w:cs="Tahoma"/>
          <w:color w:val="000000"/>
          <w:sz w:val="24"/>
          <w:szCs w:val="24"/>
        </w:rPr>
        <w:t>relatif</w:t>
      </w:r>
      <w:proofErr w:type="gramEnd"/>
      <w:r>
        <w:rPr>
          <w:rFonts w:ascii="Tahoma" w:eastAsia="Tahoma" w:hAnsi="Tahoma" w:cs="Tahoma"/>
          <w:color w:val="000000"/>
          <w:sz w:val="24"/>
          <w:szCs w:val="24"/>
        </w:rPr>
        <w:t xml:space="preserve"> aux travaux </w:t>
      </w:r>
      <w:r>
        <w:rPr>
          <w:rFonts w:ascii="Tahoma" w:eastAsia="Tahoma" w:hAnsi="Tahoma" w:cs="Tahoma"/>
          <w:i/>
          <w:color w:val="000000"/>
          <w:sz w:val="24"/>
          <w:szCs w:val="24"/>
        </w:rPr>
        <w:t>[indiquer l’objet des travaux, les références de l’Appel d’Offres et le lot, éventuellement]</w:t>
      </w:r>
      <w:r>
        <w:rPr>
          <w:rFonts w:ascii="Tahoma" w:eastAsia="Tahoma" w:hAnsi="Tahoma" w:cs="Tahoma"/>
          <w:color w:val="000000"/>
          <w:sz w:val="24"/>
          <w:szCs w:val="24"/>
        </w:rPr>
        <w:t xml:space="preserve">, de la somme totale maximum correspondant  à l’avance de </w:t>
      </w:r>
      <w:r>
        <w:rPr>
          <w:rFonts w:ascii="Tahoma" w:eastAsia="Tahoma" w:hAnsi="Tahoma" w:cs="Tahoma"/>
          <w:i/>
          <w:color w:val="000000"/>
          <w:sz w:val="24"/>
          <w:szCs w:val="24"/>
        </w:rPr>
        <w:t xml:space="preserve">[vingt (20)%] </w:t>
      </w:r>
      <w:r>
        <w:rPr>
          <w:rFonts w:ascii="Tahoma" w:eastAsia="Tahoma" w:hAnsi="Tahoma" w:cs="Tahoma"/>
          <w:color w:val="000000"/>
          <w:sz w:val="24"/>
          <w:szCs w:val="24"/>
        </w:rPr>
        <w:t xml:space="preserve">du montant Toutes Taxes Comprises du marché N° …........................................................ </w:t>
      </w:r>
      <w:proofErr w:type="gramStart"/>
      <w:r>
        <w:rPr>
          <w:rFonts w:ascii="Tahoma" w:eastAsia="Tahoma" w:hAnsi="Tahoma" w:cs="Tahoma"/>
          <w:color w:val="000000"/>
          <w:sz w:val="24"/>
          <w:szCs w:val="24"/>
        </w:rPr>
        <w:t>payable</w:t>
      </w:r>
      <w:proofErr w:type="gramEnd"/>
      <w:r>
        <w:rPr>
          <w:rFonts w:ascii="Tahoma" w:eastAsia="Tahoma" w:hAnsi="Tahoma" w:cs="Tahoma"/>
          <w:color w:val="000000"/>
          <w:sz w:val="24"/>
          <w:szCs w:val="24"/>
        </w:rPr>
        <w:t xml:space="preserve"> dès la notification de l’ordre de service correspondant, soit …………..........................................…….. Francs CFA.</w:t>
      </w:r>
    </w:p>
    <w:p w14:paraId="2053D4D0" w14:textId="77777777" w:rsidR="003E477E" w:rsidRDefault="00A21CA4">
      <w:pPr>
        <w:widowControl w:val="0"/>
        <w:tabs>
          <w:tab w:val="left" w:pos="6420"/>
        </w:tabs>
        <w:spacing w:after="0" w:line="297" w:lineRule="auto"/>
        <w:ind w:left="107" w:right="-259"/>
        <w:jc w:val="both"/>
        <w:rPr>
          <w:rFonts w:ascii="Tahoma" w:eastAsia="Tahoma" w:hAnsi="Tahoma" w:cs="Tahoma"/>
          <w:color w:val="000000"/>
          <w:sz w:val="24"/>
          <w:szCs w:val="24"/>
        </w:rPr>
      </w:pPr>
      <w:r>
        <w:rPr>
          <w:rFonts w:ascii="Tahoma" w:eastAsia="Tahoma" w:hAnsi="Tahoma" w:cs="Tahoma"/>
          <w:color w:val="000000"/>
          <w:sz w:val="24"/>
          <w:szCs w:val="24"/>
        </w:rPr>
        <w:t>La présente garantie entrera en vigueur et prendra effet dès réception des parts respectives de cette avance sur les comptes de …………...............................................................</w:t>
      </w:r>
      <w:proofErr w:type="gramStart"/>
      <w:r>
        <w:rPr>
          <w:rFonts w:ascii="Tahoma" w:eastAsia="Tahoma" w:hAnsi="Tahoma" w:cs="Tahoma"/>
          <w:color w:val="000000"/>
          <w:sz w:val="24"/>
          <w:szCs w:val="24"/>
        </w:rPr>
        <w:t>…….</w:t>
      </w:r>
      <w:proofErr w:type="gramEnd"/>
      <w:r>
        <w:rPr>
          <w:rFonts w:ascii="Tahoma" w:eastAsia="Tahoma" w:hAnsi="Tahoma" w:cs="Tahoma"/>
          <w:color w:val="000000"/>
          <w:sz w:val="24"/>
          <w:szCs w:val="24"/>
        </w:rPr>
        <w:t>.</w:t>
      </w:r>
      <w:r>
        <w:rPr>
          <w:rFonts w:ascii="Tahoma" w:eastAsia="Tahoma" w:hAnsi="Tahoma" w:cs="Tahoma"/>
          <w:color w:val="000000"/>
          <w:sz w:val="24"/>
          <w:szCs w:val="24"/>
        </w:rPr>
        <w:tab/>
        <w:t xml:space="preserve"> </w:t>
      </w:r>
      <w:r>
        <w:rPr>
          <w:rFonts w:ascii="Tahoma" w:eastAsia="Tahoma" w:hAnsi="Tahoma" w:cs="Tahoma"/>
          <w:i/>
          <w:color w:val="000000"/>
          <w:sz w:val="24"/>
          <w:szCs w:val="24"/>
        </w:rPr>
        <w:t>[</w:t>
      </w:r>
      <w:proofErr w:type="gramStart"/>
      <w:r>
        <w:rPr>
          <w:rFonts w:ascii="Tahoma" w:eastAsia="Tahoma" w:hAnsi="Tahoma" w:cs="Tahoma"/>
          <w:i/>
          <w:color w:val="000000"/>
          <w:sz w:val="24"/>
          <w:szCs w:val="24"/>
        </w:rPr>
        <w:t>le</w:t>
      </w:r>
      <w:proofErr w:type="gramEnd"/>
      <w:r>
        <w:rPr>
          <w:rFonts w:ascii="Tahoma" w:eastAsia="Tahoma" w:hAnsi="Tahoma" w:cs="Tahoma"/>
          <w:i/>
          <w:color w:val="000000"/>
          <w:sz w:val="24"/>
          <w:szCs w:val="24"/>
        </w:rPr>
        <w:t xml:space="preserve"> titulaire] </w:t>
      </w:r>
      <w:r>
        <w:rPr>
          <w:rFonts w:ascii="Tahoma" w:eastAsia="Tahoma" w:hAnsi="Tahoma" w:cs="Tahoma"/>
          <w:color w:val="000000"/>
          <w:sz w:val="24"/>
          <w:szCs w:val="24"/>
        </w:rPr>
        <w:t xml:space="preserve">ouverts auprès de la banque………….................……..………….. </w:t>
      </w:r>
      <w:proofErr w:type="gramStart"/>
      <w:r>
        <w:rPr>
          <w:rFonts w:ascii="Tahoma" w:eastAsia="Tahoma" w:hAnsi="Tahoma" w:cs="Tahoma"/>
          <w:color w:val="000000"/>
          <w:sz w:val="24"/>
          <w:szCs w:val="24"/>
        </w:rPr>
        <w:t>sous</w:t>
      </w:r>
      <w:proofErr w:type="gramEnd"/>
      <w:r>
        <w:rPr>
          <w:rFonts w:ascii="Tahoma" w:eastAsia="Tahoma" w:hAnsi="Tahoma" w:cs="Tahoma"/>
          <w:color w:val="000000"/>
          <w:sz w:val="24"/>
          <w:szCs w:val="24"/>
        </w:rPr>
        <w:t xml:space="preserve"> le N°………….................……..………</w:t>
      </w:r>
    </w:p>
    <w:p w14:paraId="4B17E9DB" w14:textId="77777777" w:rsidR="003E477E" w:rsidRDefault="00A21CA4">
      <w:pPr>
        <w:widowControl w:val="0"/>
        <w:spacing w:after="0" w:line="240" w:lineRule="auto"/>
        <w:ind w:left="107" w:right="-213" w:firstLine="613"/>
        <w:jc w:val="both"/>
        <w:rPr>
          <w:rFonts w:ascii="Tahoma" w:eastAsia="Tahoma" w:hAnsi="Tahoma" w:cs="Tahoma"/>
          <w:color w:val="000000"/>
          <w:sz w:val="24"/>
          <w:szCs w:val="24"/>
        </w:rPr>
      </w:pPr>
      <w:r>
        <w:rPr>
          <w:rFonts w:ascii="Tahoma" w:eastAsia="Tahoma" w:hAnsi="Tahoma" w:cs="Tahoma"/>
          <w:color w:val="000000"/>
          <w:sz w:val="24"/>
          <w:szCs w:val="24"/>
        </w:rPr>
        <w:t>Elle restera en vigueur jusqu’au remboursement de l’avance conformément à la procédure fixée par le CCAP. Toutefois, le montant de la caution sera réduit proportionnellement au remboursement de l’avance au fur et à mesure de son remboursement.</w:t>
      </w:r>
    </w:p>
    <w:p w14:paraId="6F735C89" w14:textId="77777777" w:rsidR="003E477E" w:rsidRDefault="003E477E">
      <w:pPr>
        <w:widowControl w:val="0"/>
        <w:spacing w:before="13" w:after="0"/>
        <w:jc w:val="both"/>
        <w:rPr>
          <w:rFonts w:ascii="Tahoma" w:eastAsia="Tahoma" w:hAnsi="Tahoma" w:cs="Tahoma"/>
          <w:color w:val="000000"/>
          <w:sz w:val="24"/>
          <w:szCs w:val="24"/>
        </w:rPr>
      </w:pPr>
    </w:p>
    <w:p w14:paraId="37B1D5C7" w14:textId="77777777" w:rsidR="003E477E" w:rsidRDefault="00A21CA4">
      <w:pPr>
        <w:widowControl w:val="0"/>
        <w:spacing w:after="0" w:line="240" w:lineRule="auto"/>
        <w:ind w:left="107" w:right="-20"/>
        <w:jc w:val="both"/>
        <w:rPr>
          <w:rFonts w:ascii="Tahoma" w:eastAsia="Tahoma" w:hAnsi="Tahoma" w:cs="Tahoma"/>
          <w:color w:val="000000"/>
          <w:sz w:val="24"/>
          <w:szCs w:val="24"/>
        </w:rPr>
      </w:pPr>
      <w:r>
        <w:rPr>
          <w:rFonts w:ascii="Tahoma" w:eastAsia="Tahoma" w:hAnsi="Tahoma" w:cs="Tahoma"/>
          <w:color w:val="000000"/>
          <w:sz w:val="24"/>
          <w:szCs w:val="24"/>
        </w:rPr>
        <w:t>La loi et la juridiction applicables à la garantie sont celles de la République du Cameroun.</w:t>
      </w:r>
    </w:p>
    <w:p w14:paraId="3C62FD3F" w14:textId="77777777" w:rsidR="003E477E" w:rsidRDefault="003E477E">
      <w:pPr>
        <w:widowControl w:val="0"/>
        <w:spacing w:after="0"/>
        <w:jc w:val="both"/>
        <w:rPr>
          <w:rFonts w:ascii="Tahoma" w:eastAsia="Tahoma" w:hAnsi="Tahoma" w:cs="Tahoma"/>
          <w:color w:val="000000"/>
          <w:sz w:val="24"/>
          <w:szCs w:val="24"/>
        </w:rPr>
      </w:pPr>
    </w:p>
    <w:p w14:paraId="3C9A3E71" w14:textId="77777777" w:rsidR="003E477E" w:rsidRDefault="00A21CA4">
      <w:pPr>
        <w:widowControl w:val="0"/>
        <w:spacing w:after="0" w:line="240" w:lineRule="auto"/>
        <w:ind w:right="-20"/>
        <w:jc w:val="both"/>
        <w:rPr>
          <w:rFonts w:ascii="Tahoma" w:eastAsia="Tahoma" w:hAnsi="Tahoma" w:cs="Tahoma"/>
          <w:color w:val="000000"/>
          <w:sz w:val="24"/>
          <w:szCs w:val="24"/>
        </w:rPr>
      </w:pPr>
      <w:r>
        <w:rPr>
          <w:rFonts w:ascii="Tahoma" w:eastAsia="Tahoma" w:hAnsi="Tahoma" w:cs="Tahoma"/>
          <w:i/>
          <w:color w:val="000000"/>
          <w:sz w:val="24"/>
          <w:szCs w:val="24"/>
        </w:rPr>
        <w:t>Signée authentifié par la banque</w:t>
      </w:r>
    </w:p>
    <w:p w14:paraId="045A45C1" w14:textId="77777777" w:rsidR="003E477E" w:rsidRDefault="00A21CA4">
      <w:pPr>
        <w:widowControl w:val="0"/>
        <w:spacing w:before="12" w:after="0" w:line="240" w:lineRule="auto"/>
        <w:ind w:left="5387" w:right="-40"/>
        <w:jc w:val="both"/>
        <w:rPr>
          <w:rFonts w:ascii="Tahoma" w:eastAsia="Tahoma" w:hAnsi="Tahoma" w:cs="Tahoma"/>
          <w:color w:val="000000"/>
          <w:sz w:val="24"/>
          <w:szCs w:val="24"/>
        </w:rPr>
      </w:pPr>
      <w:proofErr w:type="gramStart"/>
      <w:r>
        <w:rPr>
          <w:rFonts w:ascii="Tahoma" w:eastAsia="Tahoma" w:hAnsi="Tahoma" w:cs="Tahoma"/>
          <w:i/>
          <w:color w:val="000000"/>
          <w:sz w:val="24"/>
          <w:szCs w:val="24"/>
        </w:rPr>
        <w:t>à</w:t>
      </w:r>
      <w:r>
        <w:rPr>
          <w:rFonts w:ascii="Tahoma" w:eastAsia="Tahoma" w:hAnsi="Tahoma" w:cs="Tahoma"/>
          <w:sz w:val="24"/>
          <w:szCs w:val="24"/>
        </w:rPr>
        <w:t xml:space="preserve">  …</w:t>
      </w:r>
      <w:proofErr w:type="gramEnd"/>
      <w:r>
        <w:rPr>
          <w:rFonts w:ascii="Tahoma" w:eastAsia="Tahoma" w:hAnsi="Tahoma" w:cs="Tahoma"/>
          <w:sz w:val="24"/>
          <w:szCs w:val="24"/>
        </w:rPr>
        <w:t>…………</w:t>
      </w:r>
      <w:r>
        <w:rPr>
          <w:rFonts w:ascii="Tahoma" w:eastAsia="Tahoma" w:hAnsi="Tahoma" w:cs="Tahoma"/>
          <w:i/>
          <w:color w:val="000000"/>
          <w:sz w:val="24"/>
          <w:szCs w:val="24"/>
        </w:rPr>
        <w:t>, le……………........................</w:t>
      </w:r>
    </w:p>
    <w:p w14:paraId="1632A248" w14:textId="77777777" w:rsidR="003E477E" w:rsidRDefault="003E477E">
      <w:pPr>
        <w:widowControl w:val="0"/>
        <w:spacing w:before="8" w:after="0"/>
        <w:jc w:val="both"/>
        <w:rPr>
          <w:rFonts w:ascii="Tahoma" w:eastAsia="Tahoma" w:hAnsi="Tahoma" w:cs="Tahoma"/>
          <w:color w:val="000000"/>
          <w:sz w:val="24"/>
          <w:szCs w:val="24"/>
        </w:rPr>
      </w:pPr>
    </w:p>
    <w:p w14:paraId="2F885B3B" w14:textId="77777777" w:rsidR="003E477E" w:rsidRDefault="003E477E">
      <w:pPr>
        <w:widowControl w:val="0"/>
        <w:spacing w:after="0"/>
        <w:jc w:val="both"/>
        <w:rPr>
          <w:rFonts w:ascii="Tahoma" w:eastAsia="Tahoma" w:hAnsi="Tahoma" w:cs="Tahoma"/>
          <w:color w:val="000000"/>
          <w:sz w:val="24"/>
          <w:szCs w:val="24"/>
        </w:rPr>
      </w:pPr>
    </w:p>
    <w:p w14:paraId="1D20AD51" w14:textId="77777777" w:rsidR="003E477E" w:rsidRDefault="00A21CA4">
      <w:pPr>
        <w:widowControl w:val="0"/>
        <w:spacing w:after="0" w:line="240" w:lineRule="auto"/>
        <w:ind w:left="6372" w:right="-20" w:firstLine="707"/>
        <w:jc w:val="both"/>
        <w:rPr>
          <w:rFonts w:ascii="Tahoma" w:eastAsia="Tahoma" w:hAnsi="Tahoma" w:cs="Tahoma"/>
          <w:color w:val="000000"/>
          <w:sz w:val="24"/>
          <w:szCs w:val="24"/>
        </w:rPr>
      </w:pPr>
      <w:r>
        <w:rPr>
          <w:rFonts w:ascii="Tahoma" w:eastAsia="Tahoma" w:hAnsi="Tahoma" w:cs="Tahoma"/>
          <w:i/>
          <w:color w:val="000000"/>
          <w:sz w:val="24"/>
          <w:szCs w:val="24"/>
        </w:rPr>
        <w:t>[Signature de la banque]</w:t>
      </w:r>
    </w:p>
    <w:p w14:paraId="09A5CFD3" w14:textId="77777777" w:rsidR="003E477E" w:rsidRDefault="00A21CA4">
      <w:pPr>
        <w:widowControl w:val="0"/>
        <w:spacing w:before="56" w:after="0" w:line="240" w:lineRule="auto"/>
        <w:ind w:right="-20"/>
        <w:jc w:val="center"/>
        <w:rPr>
          <w:rFonts w:ascii="Tahoma" w:eastAsia="Tahoma" w:hAnsi="Tahoma" w:cs="Tahoma"/>
          <w:color w:val="000000"/>
          <w:sz w:val="24"/>
          <w:szCs w:val="24"/>
        </w:rPr>
      </w:pPr>
      <w:r>
        <w:br w:type="page"/>
      </w:r>
      <w:r>
        <w:rPr>
          <w:rFonts w:ascii="Tahoma" w:eastAsia="Tahoma" w:hAnsi="Tahoma" w:cs="Tahoma"/>
          <w:b/>
          <w:color w:val="000000"/>
          <w:sz w:val="24"/>
          <w:szCs w:val="24"/>
        </w:rPr>
        <w:lastRenderedPageBreak/>
        <w:t>FORMULAIRE 4 : MODELE DE CAUTION DE RETENUE DE GARANTIE</w:t>
      </w:r>
    </w:p>
    <w:p w14:paraId="39228B7F" w14:textId="77777777" w:rsidR="003E477E" w:rsidRDefault="003E477E">
      <w:pPr>
        <w:widowControl w:val="0"/>
        <w:spacing w:before="10" w:after="0"/>
        <w:jc w:val="both"/>
        <w:rPr>
          <w:rFonts w:ascii="Tahoma" w:eastAsia="Tahoma" w:hAnsi="Tahoma" w:cs="Tahoma"/>
          <w:color w:val="000000"/>
          <w:sz w:val="24"/>
          <w:szCs w:val="24"/>
        </w:rPr>
      </w:pPr>
    </w:p>
    <w:p w14:paraId="7D4E69AA" w14:textId="77777777" w:rsidR="003E477E" w:rsidRDefault="00A21CA4">
      <w:pPr>
        <w:widowControl w:val="0"/>
        <w:spacing w:after="0" w:line="240" w:lineRule="auto"/>
        <w:ind w:left="147" w:right="168"/>
        <w:jc w:val="both"/>
        <w:rPr>
          <w:rFonts w:ascii="Tahoma" w:eastAsia="Tahoma" w:hAnsi="Tahoma" w:cs="Tahoma"/>
          <w:color w:val="000000"/>
          <w:sz w:val="24"/>
          <w:szCs w:val="24"/>
        </w:rPr>
      </w:pPr>
      <w:proofErr w:type="gramStart"/>
      <w:r>
        <w:rPr>
          <w:rFonts w:ascii="Tahoma" w:eastAsia="Tahoma" w:hAnsi="Tahoma" w:cs="Tahoma"/>
          <w:color w:val="000000"/>
          <w:sz w:val="24"/>
          <w:szCs w:val="24"/>
        </w:rPr>
        <w:t>Banque:…</w:t>
      </w:r>
      <w:proofErr w:type="gramEnd"/>
      <w:r>
        <w:rPr>
          <w:rFonts w:ascii="Tahoma" w:eastAsia="Tahoma" w:hAnsi="Tahoma" w:cs="Tahoma"/>
          <w:color w:val="000000"/>
          <w:sz w:val="24"/>
          <w:szCs w:val="24"/>
        </w:rPr>
        <w:t>………...........................……………………</w:t>
      </w:r>
    </w:p>
    <w:p w14:paraId="4438997E" w14:textId="77777777" w:rsidR="003E477E" w:rsidRDefault="00A21CA4">
      <w:pPr>
        <w:widowControl w:val="0"/>
        <w:spacing w:before="12" w:after="0" w:line="240" w:lineRule="auto"/>
        <w:ind w:left="147" w:right="168"/>
        <w:jc w:val="both"/>
        <w:rPr>
          <w:rFonts w:ascii="Tahoma" w:eastAsia="Tahoma" w:hAnsi="Tahoma" w:cs="Tahoma"/>
          <w:color w:val="000000"/>
          <w:sz w:val="24"/>
          <w:szCs w:val="24"/>
        </w:rPr>
      </w:pPr>
      <w:r>
        <w:rPr>
          <w:rFonts w:ascii="Tahoma" w:eastAsia="Tahoma" w:hAnsi="Tahoma" w:cs="Tahoma"/>
          <w:color w:val="000000"/>
          <w:sz w:val="24"/>
          <w:szCs w:val="24"/>
        </w:rPr>
        <w:t xml:space="preserve">Référence de la </w:t>
      </w:r>
      <w:proofErr w:type="gramStart"/>
      <w:r>
        <w:rPr>
          <w:rFonts w:ascii="Tahoma" w:eastAsia="Tahoma" w:hAnsi="Tahoma" w:cs="Tahoma"/>
          <w:color w:val="000000"/>
          <w:sz w:val="24"/>
          <w:szCs w:val="24"/>
        </w:rPr>
        <w:t>Caution:</w:t>
      </w:r>
      <w:proofErr w:type="gramEnd"/>
      <w:r>
        <w:rPr>
          <w:rFonts w:ascii="Tahoma" w:eastAsia="Tahoma" w:hAnsi="Tahoma" w:cs="Tahoma"/>
          <w:color w:val="000000"/>
          <w:sz w:val="24"/>
          <w:szCs w:val="24"/>
        </w:rPr>
        <w:t xml:space="preserve"> N°…………...........................……………………</w:t>
      </w:r>
    </w:p>
    <w:p w14:paraId="4A653EA1" w14:textId="77777777" w:rsidR="003E477E" w:rsidRDefault="00A21CA4">
      <w:pPr>
        <w:widowControl w:val="0"/>
        <w:spacing w:before="12" w:after="0" w:line="240" w:lineRule="auto"/>
        <w:ind w:left="147" w:right="168"/>
        <w:jc w:val="both"/>
        <w:rPr>
          <w:rFonts w:ascii="Tahoma" w:eastAsia="Tahoma" w:hAnsi="Tahoma" w:cs="Tahoma"/>
          <w:color w:val="000000"/>
          <w:sz w:val="24"/>
          <w:szCs w:val="24"/>
        </w:rPr>
      </w:pPr>
      <w:r>
        <w:rPr>
          <w:rFonts w:ascii="Tahoma" w:eastAsia="Tahoma" w:hAnsi="Tahoma" w:cs="Tahoma"/>
          <w:color w:val="000000"/>
          <w:sz w:val="24"/>
          <w:szCs w:val="24"/>
        </w:rPr>
        <w:t xml:space="preserve">Adressée </w:t>
      </w:r>
      <w:r>
        <w:rPr>
          <w:rFonts w:ascii="Tahoma" w:eastAsia="Tahoma" w:hAnsi="Tahoma" w:cs="Tahoma"/>
          <w:i/>
          <w:color w:val="000000"/>
          <w:sz w:val="24"/>
          <w:szCs w:val="24"/>
        </w:rPr>
        <w:t>[indiquer le Maître d’Ouvrage]</w:t>
      </w:r>
    </w:p>
    <w:p w14:paraId="292087BF" w14:textId="77777777" w:rsidR="003E477E" w:rsidRDefault="00A21CA4">
      <w:pPr>
        <w:widowControl w:val="0"/>
        <w:spacing w:before="50" w:after="0" w:line="240" w:lineRule="auto"/>
        <w:ind w:left="147" w:right="168"/>
        <w:jc w:val="both"/>
        <w:rPr>
          <w:rFonts w:ascii="Tahoma" w:eastAsia="Tahoma" w:hAnsi="Tahoma" w:cs="Tahoma"/>
          <w:color w:val="000000"/>
          <w:sz w:val="24"/>
          <w:szCs w:val="24"/>
        </w:rPr>
      </w:pPr>
      <w:r>
        <w:rPr>
          <w:rFonts w:ascii="Tahoma" w:eastAsia="Tahoma" w:hAnsi="Tahoma" w:cs="Tahoma"/>
          <w:i/>
          <w:color w:val="000000"/>
          <w:sz w:val="24"/>
          <w:szCs w:val="24"/>
        </w:rPr>
        <w:t>[Adresse du Maître d’Ouvrage]</w:t>
      </w:r>
    </w:p>
    <w:p w14:paraId="60047B62" w14:textId="77777777" w:rsidR="003E477E" w:rsidRDefault="00A21CA4">
      <w:pPr>
        <w:widowControl w:val="0"/>
        <w:spacing w:after="0" w:line="240" w:lineRule="auto"/>
        <w:ind w:left="147" w:right="168" w:firstLine="573"/>
        <w:jc w:val="both"/>
        <w:rPr>
          <w:rFonts w:ascii="Tahoma" w:eastAsia="Tahoma" w:hAnsi="Tahoma" w:cs="Tahoma"/>
          <w:color w:val="000000"/>
          <w:sz w:val="24"/>
          <w:szCs w:val="24"/>
        </w:rPr>
      </w:pPr>
      <w:r>
        <w:rPr>
          <w:rFonts w:ascii="Tahoma" w:eastAsia="Tahoma" w:hAnsi="Tahoma" w:cs="Tahoma"/>
          <w:color w:val="000000"/>
          <w:sz w:val="24"/>
          <w:szCs w:val="24"/>
        </w:rPr>
        <w:t>Ci-dessous désigné</w:t>
      </w:r>
      <w:proofErr w:type="gramStart"/>
      <w:r>
        <w:rPr>
          <w:rFonts w:ascii="Tahoma" w:eastAsia="Tahoma" w:hAnsi="Tahoma" w:cs="Tahoma"/>
          <w:color w:val="000000"/>
          <w:sz w:val="24"/>
          <w:szCs w:val="24"/>
        </w:rPr>
        <w:t xml:space="preserve"> «le</w:t>
      </w:r>
      <w:proofErr w:type="gramEnd"/>
      <w:r>
        <w:rPr>
          <w:rFonts w:ascii="Tahoma" w:eastAsia="Tahoma" w:hAnsi="Tahoma" w:cs="Tahoma"/>
          <w:color w:val="000000"/>
          <w:sz w:val="24"/>
          <w:szCs w:val="24"/>
        </w:rPr>
        <w:t xml:space="preserve"> Maître d’Ouvrage»</w:t>
      </w:r>
    </w:p>
    <w:p w14:paraId="26FE4601" w14:textId="77777777" w:rsidR="003E477E" w:rsidRDefault="00A21CA4">
      <w:pPr>
        <w:widowControl w:val="0"/>
        <w:spacing w:after="0" w:line="240" w:lineRule="auto"/>
        <w:ind w:left="147" w:right="168"/>
        <w:jc w:val="both"/>
        <w:rPr>
          <w:rFonts w:ascii="Tahoma" w:eastAsia="Tahoma" w:hAnsi="Tahoma" w:cs="Tahoma"/>
          <w:color w:val="000000"/>
          <w:sz w:val="24"/>
          <w:szCs w:val="24"/>
        </w:rPr>
      </w:pPr>
      <w:r>
        <w:rPr>
          <w:rFonts w:ascii="Tahoma" w:eastAsia="Tahoma" w:hAnsi="Tahoma" w:cs="Tahoma"/>
          <w:color w:val="000000"/>
          <w:sz w:val="24"/>
          <w:szCs w:val="24"/>
        </w:rPr>
        <w:t>Attendu que ………….................................................................................</w:t>
      </w:r>
      <w:r>
        <w:rPr>
          <w:rFonts w:ascii="Tahoma" w:eastAsia="Tahoma" w:hAnsi="Tahoma" w:cs="Tahoma"/>
          <w:i/>
          <w:color w:val="000000"/>
          <w:sz w:val="24"/>
          <w:szCs w:val="24"/>
        </w:rPr>
        <w:t xml:space="preserve"> [nom et adresse de l’entreprise]</w:t>
      </w:r>
      <w:r>
        <w:rPr>
          <w:rFonts w:ascii="Tahoma" w:eastAsia="Tahoma" w:hAnsi="Tahoma" w:cs="Tahoma"/>
          <w:color w:val="000000"/>
          <w:sz w:val="24"/>
          <w:szCs w:val="24"/>
        </w:rPr>
        <w:t>,</w:t>
      </w:r>
    </w:p>
    <w:p w14:paraId="03D06152" w14:textId="77777777" w:rsidR="003E477E" w:rsidRDefault="00A21CA4">
      <w:pPr>
        <w:widowControl w:val="0"/>
        <w:spacing w:before="12" w:after="0" w:line="240" w:lineRule="auto"/>
        <w:ind w:left="147" w:right="168" w:firstLine="573"/>
        <w:jc w:val="both"/>
        <w:rPr>
          <w:rFonts w:ascii="Tahoma" w:eastAsia="Tahoma" w:hAnsi="Tahoma" w:cs="Tahoma"/>
          <w:color w:val="000000"/>
          <w:sz w:val="24"/>
          <w:szCs w:val="24"/>
        </w:rPr>
      </w:pPr>
      <w:r>
        <w:rPr>
          <w:rFonts w:ascii="Tahoma" w:eastAsia="Tahoma" w:hAnsi="Tahoma" w:cs="Tahoma"/>
          <w:color w:val="000000"/>
          <w:sz w:val="24"/>
          <w:szCs w:val="24"/>
        </w:rPr>
        <w:t>Ci-dessous désigné</w:t>
      </w:r>
      <w:proofErr w:type="gramStart"/>
      <w:r>
        <w:rPr>
          <w:rFonts w:ascii="Tahoma" w:eastAsia="Tahoma" w:hAnsi="Tahoma" w:cs="Tahoma"/>
          <w:color w:val="000000"/>
          <w:sz w:val="24"/>
          <w:szCs w:val="24"/>
        </w:rPr>
        <w:t xml:space="preserve"> «l’entrepreneur</w:t>
      </w:r>
      <w:proofErr w:type="gramEnd"/>
      <w:r>
        <w:rPr>
          <w:rFonts w:ascii="Tahoma" w:eastAsia="Tahoma" w:hAnsi="Tahoma" w:cs="Tahoma"/>
          <w:color w:val="000000"/>
          <w:sz w:val="24"/>
          <w:szCs w:val="24"/>
        </w:rPr>
        <w:t>», s’est engagé, en exécution du marché, à réaliser les travaux</w:t>
      </w:r>
    </w:p>
    <w:p w14:paraId="6C3228CE" w14:textId="77777777" w:rsidR="003E477E" w:rsidRDefault="00A21CA4">
      <w:pPr>
        <w:widowControl w:val="0"/>
        <w:spacing w:before="12" w:after="0" w:line="240" w:lineRule="auto"/>
        <w:ind w:left="147" w:right="168"/>
        <w:jc w:val="both"/>
        <w:rPr>
          <w:rFonts w:ascii="Tahoma" w:eastAsia="Tahoma" w:hAnsi="Tahoma" w:cs="Tahoma"/>
          <w:color w:val="000000"/>
          <w:sz w:val="24"/>
          <w:szCs w:val="24"/>
        </w:rPr>
      </w:pPr>
      <w:proofErr w:type="gramStart"/>
      <w:r>
        <w:rPr>
          <w:rFonts w:ascii="Tahoma" w:eastAsia="Tahoma" w:hAnsi="Tahoma" w:cs="Tahoma"/>
          <w:color w:val="000000"/>
          <w:sz w:val="24"/>
          <w:szCs w:val="24"/>
        </w:rPr>
        <w:t>de</w:t>
      </w:r>
      <w:proofErr w:type="gramEnd"/>
      <w:r>
        <w:rPr>
          <w:rFonts w:ascii="Tahoma" w:eastAsia="Tahoma" w:hAnsi="Tahoma" w:cs="Tahoma"/>
          <w:color w:val="000000"/>
          <w:sz w:val="24"/>
          <w:szCs w:val="24"/>
        </w:rPr>
        <w:t xml:space="preserve"> </w:t>
      </w:r>
      <w:r>
        <w:rPr>
          <w:rFonts w:ascii="Tahoma" w:eastAsia="Tahoma" w:hAnsi="Tahoma" w:cs="Tahoma"/>
          <w:i/>
          <w:color w:val="000000"/>
          <w:sz w:val="24"/>
          <w:szCs w:val="24"/>
        </w:rPr>
        <w:t>[indiquer l’objet des travaux]</w:t>
      </w:r>
    </w:p>
    <w:p w14:paraId="5B545282" w14:textId="77777777" w:rsidR="003E477E" w:rsidRDefault="00A21CA4">
      <w:pPr>
        <w:widowControl w:val="0"/>
        <w:spacing w:after="0" w:line="250" w:lineRule="auto"/>
        <w:ind w:left="147" w:right="168" w:firstLine="573"/>
        <w:jc w:val="both"/>
        <w:rPr>
          <w:rFonts w:ascii="Tahoma" w:eastAsia="Tahoma" w:hAnsi="Tahoma" w:cs="Tahoma"/>
          <w:color w:val="000000"/>
          <w:sz w:val="24"/>
          <w:szCs w:val="24"/>
        </w:rPr>
      </w:pPr>
      <w:r>
        <w:rPr>
          <w:rFonts w:ascii="Tahoma" w:eastAsia="Tahoma" w:hAnsi="Tahoma" w:cs="Tahoma"/>
          <w:color w:val="000000"/>
          <w:sz w:val="24"/>
          <w:szCs w:val="24"/>
        </w:rPr>
        <w:t xml:space="preserve">Attendu qu’il est stipulé dans le marché que la retenue de garantie fixée à </w:t>
      </w:r>
      <w:r>
        <w:rPr>
          <w:rFonts w:ascii="Tahoma" w:eastAsia="Tahoma" w:hAnsi="Tahoma" w:cs="Tahoma"/>
          <w:i/>
          <w:color w:val="000000"/>
          <w:sz w:val="24"/>
          <w:szCs w:val="24"/>
        </w:rPr>
        <w:t xml:space="preserve">[pourcentage inférieur à 10% </w:t>
      </w:r>
      <w:r>
        <w:rPr>
          <w:rFonts w:ascii="Tahoma" w:eastAsia="Tahoma" w:hAnsi="Tahoma" w:cs="Tahoma"/>
          <w:b/>
          <w:i/>
          <w:color w:val="000000"/>
          <w:sz w:val="24"/>
          <w:szCs w:val="24"/>
        </w:rPr>
        <w:t>à préciser</w:t>
      </w:r>
      <w:r>
        <w:rPr>
          <w:rFonts w:ascii="Tahoma" w:eastAsia="Tahoma" w:hAnsi="Tahoma" w:cs="Tahoma"/>
          <w:i/>
          <w:color w:val="000000"/>
          <w:sz w:val="24"/>
          <w:szCs w:val="24"/>
        </w:rPr>
        <w:t xml:space="preserve">] </w:t>
      </w:r>
      <w:r>
        <w:rPr>
          <w:rFonts w:ascii="Tahoma" w:eastAsia="Tahoma" w:hAnsi="Tahoma" w:cs="Tahoma"/>
          <w:color w:val="000000"/>
          <w:sz w:val="24"/>
          <w:szCs w:val="24"/>
        </w:rPr>
        <w:t>du montant du marché peut être remplacée par une caution solidaire,</w:t>
      </w:r>
    </w:p>
    <w:p w14:paraId="4CEE1FD0" w14:textId="77777777" w:rsidR="003E477E" w:rsidRDefault="00A21CA4">
      <w:pPr>
        <w:widowControl w:val="0"/>
        <w:spacing w:after="0" w:line="240" w:lineRule="auto"/>
        <w:ind w:left="147" w:right="168"/>
        <w:jc w:val="both"/>
        <w:rPr>
          <w:rFonts w:ascii="Tahoma" w:eastAsia="Tahoma" w:hAnsi="Tahoma" w:cs="Tahoma"/>
          <w:color w:val="000000"/>
          <w:sz w:val="24"/>
          <w:szCs w:val="24"/>
        </w:rPr>
      </w:pPr>
      <w:r>
        <w:rPr>
          <w:rFonts w:ascii="Tahoma" w:eastAsia="Tahoma" w:hAnsi="Tahoma" w:cs="Tahoma"/>
          <w:color w:val="000000"/>
          <w:sz w:val="24"/>
          <w:szCs w:val="24"/>
        </w:rPr>
        <w:t>Attendu que nous avons convenu de donner à l’entrepreneur cette caution,</w:t>
      </w:r>
    </w:p>
    <w:p w14:paraId="66475F8D" w14:textId="77777777" w:rsidR="003E477E" w:rsidRDefault="00A21CA4">
      <w:pPr>
        <w:widowControl w:val="0"/>
        <w:spacing w:before="12" w:after="0" w:line="250" w:lineRule="auto"/>
        <w:ind w:left="147" w:right="168" w:firstLine="573"/>
        <w:jc w:val="both"/>
        <w:rPr>
          <w:rFonts w:ascii="Tahoma" w:eastAsia="Tahoma" w:hAnsi="Tahoma" w:cs="Tahoma"/>
          <w:color w:val="000000"/>
          <w:sz w:val="24"/>
          <w:szCs w:val="24"/>
        </w:rPr>
      </w:pPr>
      <w:proofErr w:type="gramStart"/>
      <w:r>
        <w:rPr>
          <w:rFonts w:ascii="Tahoma" w:eastAsia="Tahoma" w:hAnsi="Tahoma" w:cs="Tahoma"/>
          <w:color w:val="000000"/>
          <w:sz w:val="24"/>
          <w:szCs w:val="24"/>
        </w:rPr>
        <w:t>Nous,…</w:t>
      </w:r>
      <w:proofErr w:type="gramEnd"/>
      <w:r>
        <w:rPr>
          <w:rFonts w:ascii="Tahoma" w:eastAsia="Tahoma" w:hAnsi="Tahoma" w:cs="Tahoma"/>
          <w:color w:val="000000"/>
          <w:sz w:val="24"/>
          <w:szCs w:val="24"/>
        </w:rPr>
        <w:t>………...........................……………</w:t>
      </w:r>
      <w:r>
        <w:rPr>
          <w:rFonts w:ascii="Tahoma" w:eastAsia="Tahoma" w:hAnsi="Tahoma" w:cs="Tahoma"/>
          <w:i/>
          <w:color w:val="000000"/>
          <w:sz w:val="24"/>
          <w:szCs w:val="24"/>
        </w:rPr>
        <w:t xml:space="preserve"> [nom et adresse de banque]</w:t>
      </w:r>
      <w:r>
        <w:rPr>
          <w:rFonts w:ascii="Tahoma" w:eastAsia="Tahoma" w:hAnsi="Tahoma" w:cs="Tahoma"/>
          <w:color w:val="000000"/>
          <w:sz w:val="24"/>
          <w:szCs w:val="24"/>
        </w:rPr>
        <w:t>, représentée par ………….........................</w:t>
      </w:r>
    </w:p>
    <w:p w14:paraId="5B29A120" w14:textId="77777777" w:rsidR="003E477E" w:rsidRDefault="00A21CA4">
      <w:pPr>
        <w:widowControl w:val="0"/>
        <w:spacing w:after="0" w:line="240" w:lineRule="auto"/>
        <w:ind w:left="147" w:right="168"/>
        <w:jc w:val="both"/>
        <w:rPr>
          <w:rFonts w:ascii="Tahoma" w:eastAsia="Tahoma" w:hAnsi="Tahoma" w:cs="Tahoma"/>
          <w:color w:val="000000"/>
          <w:sz w:val="24"/>
          <w:szCs w:val="24"/>
        </w:rPr>
      </w:pPr>
      <w:r>
        <w:rPr>
          <w:rFonts w:ascii="Tahoma" w:eastAsia="Tahoma" w:hAnsi="Tahoma" w:cs="Tahoma"/>
          <w:i/>
          <w:color w:val="000000"/>
          <w:sz w:val="24"/>
          <w:szCs w:val="24"/>
        </w:rPr>
        <w:t>[</w:t>
      </w:r>
      <w:proofErr w:type="gramStart"/>
      <w:r>
        <w:rPr>
          <w:rFonts w:ascii="Tahoma" w:eastAsia="Tahoma" w:hAnsi="Tahoma" w:cs="Tahoma"/>
          <w:i/>
          <w:color w:val="000000"/>
          <w:sz w:val="24"/>
          <w:szCs w:val="24"/>
        </w:rPr>
        <w:t>noms</w:t>
      </w:r>
      <w:proofErr w:type="gramEnd"/>
      <w:r>
        <w:rPr>
          <w:rFonts w:ascii="Tahoma" w:eastAsia="Tahoma" w:hAnsi="Tahoma" w:cs="Tahoma"/>
          <w:i/>
          <w:color w:val="000000"/>
          <w:sz w:val="24"/>
          <w:szCs w:val="24"/>
        </w:rPr>
        <w:t xml:space="preserve"> des signataires]</w:t>
      </w:r>
      <w:r>
        <w:rPr>
          <w:rFonts w:ascii="Tahoma" w:eastAsia="Tahoma" w:hAnsi="Tahoma" w:cs="Tahoma"/>
          <w:color w:val="000000"/>
          <w:sz w:val="24"/>
          <w:szCs w:val="24"/>
        </w:rPr>
        <w:t>, et ci-dessous désignée «la banque»,</w:t>
      </w:r>
    </w:p>
    <w:p w14:paraId="671740F5" w14:textId="77777777" w:rsidR="003E477E" w:rsidRDefault="00A21CA4">
      <w:pPr>
        <w:widowControl w:val="0"/>
        <w:spacing w:after="0" w:line="240" w:lineRule="auto"/>
        <w:ind w:left="147" w:right="168" w:firstLine="573"/>
        <w:jc w:val="both"/>
        <w:rPr>
          <w:rFonts w:ascii="Tahoma" w:eastAsia="Tahoma" w:hAnsi="Tahoma" w:cs="Tahoma"/>
          <w:color w:val="000000"/>
          <w:sz w:val="24"/>
          <w:szCs w:val="24"/>
        </w:rPr>
      </w:pPr>
      <w:r>
        <w:rPr>
          <w:rFonts w:ascii="Tahoma" w:eastAsia="Tahoma" w:hAnsi="Tahoma" w:cs="Tahoma"/>
          <w:color w:val="000000"/>
          <w:sz w:val="24"/>
          <w:szCs w:val="24"/>
        </w:rPr>
        <w:t>Dès lors, nous affirmons par les présentes que nous nous portons garants et responsables à l’égard</w:t>
      </w:r>
    </w:p>
    <w:p w14:paraId="0223EC45" w14:textId="77777777" w:rsidR="003E477E" w:rsidRDefault="00A21CA4">
      <w:pPr>
        <w:widowControl w:val="0"/>
        <w:spacing w:before="12" w:after="0" w:line="240" w:lineRule="auto"/>
        <w:ind w:left="147" w:right="168"/>
        <w:jc w:val="both"/>
        <w:rPr>
          <w:rFonts w:ascii="Tahoma" w:eastAsia="Tahoma" w:hAnsi="Tahoma" w:cs="Tahoma"/>
          <w:color w:val="000000"/>
          <w:sz w:val="24"/>
          <w:szCs w:val="24"/>
        </w:rPr>
      </w:pPr>
      <w:proofErr w:type="gramStart"/>
      <w:r>
        <w:rPr>
          <w:rFonts w:ascii="Tahoma" w:eastAsia="Tahoma" w:hAnsi="Tahoma" w:cs="Tahoma"/>
          <w:color w:val="000000"/>
          <w:sz w:val="24"/>
          <w:szCs w:val="24"/>
        </w:rPr>
        <w:t>du</w:t>
      </w:r>
      <w:proofErr w:type="gramEnd"/>
      <w:r>
        <w:rPr>
          <w:rFonts w:ascii="Tahoma" w:eastAsia="Tahoma" w:hAnsi="Tahoma" w:cs="Tahoma"/>
          <w:color w:val="000000"/>
          <w:sz w:val="24"/>
          <w:szCs w:val="24"/>
        </w:rPr>
        <w:t xml:space="preserve"> Maître d’Ouvrage, au nom de l’entrepreneur, pour un montant maximum de………….................</w:t>
      </w:r>
    </w:p>
    <w:p w14:paraId="372BD0CF" w14:textId="77777777" w:rsidR="003E477E" w:rsidRDefault="00A21CA4">
      <w:pPr>
        <w:widowControl w:val="0"/>
        <w:spacing w:before="12" w:after="0" w:line="240" w:lineRule="auto"/>
        <w:ind w:left="147" w:right="168"/>
        <w:jc w:val="both"/>
        <w:rPr>
          <w:rFonts w:ascii="Tahoma" w:eastAsia="Tahoma" w:hAnsi="Tahoma" w:cs="Tahoma"/>
          <w:color w:val="000000"/>
          <w:sz w:val="24"/>
          <w:szCs w:val="24"/>
        </w:rPr>
      </w:pPr>
      <w:r>
        <w:rPr>
          <w:rFonts w:ascii="Tahoma" w:eastAsia="Tahoma" w:hAnsi="Tahoma" w:cs="Tahoma"/>
          <w:i/>
          <w:color w:val="000000"/>
          <w:sz w:val="24"/>
          <w:szCs w:val="24"/>
        </w:rPr>
        <w:t>[</w:t>
      </w:r>
      <w:proofErr w:type="gramStart"/>
      <w:r>
        <w:rPr>
          <w:rFonts w:ascii="Tahoma" w:eastAsia="Tahoma" w:hAnsi="Tahoma" w:cs="Tahoma"/>
          <w:i/>
          <w:color w:val="000000"/>
          <w:sz w:val="24"/>
          <w:szCs w:val="24"/>
        </w:rPr>
        <w:t>en</w:t>
      </w:r>
      <w:proofErr w:type="gramEnd"/>
      <w:r>
        <w:rPr>
          <w:rFonts w:ascii="Tahoma" w:eastAsia="Tahoma" w:hAnsi="Tahoma" w:cs="Tahoma"/>
          <w:i/>
          <w:color w:val="000000"/>
          <w:sz w:val="24"/>
          <w:szCs w:val="24"/>
        </w:rPr>
        <w:t xml:space="preserve"> chiffres et en lettres]</w:t>
      </w:r>
      <w:r>
        <w:rPr>
          <w:rFonts w:ascii="Tahoma" w:eastAsia="Tahoma" w:hAnsi="Tahoma" w:cs="Tahoma"/>
          <w:color w:val="000000"/>
          <w:sz w:val="24"/>
          <w:szCs w:val="24"/>
        </w:rPr>
        <w:t xml:space="preserve">, correspondant à </w:t>
      </w:r>
      <w:r>
        <w:rPr>
          <w:rFonts w:ascii="Tahoma" w:eastAsia="Tahoma" w:hAnsi="Tahoma" w:cs="Tahoma"/>
          <w:i/>
          <w:color w:val="000000"/>
          <w:sz w:val="24"/>
          <w:szCs w:val="24"/>
        </w:rPr>
        <w:t xml:space="preserve">[pourcentage inférieur à10% </w:t>
      </w:r>
      <w:r>
        <w:rPr>
          <w:rFonts w:ascii="Tahoma" w:eastAsia="Tahoma" w:hAnsi="Tahoma" w:cs="Tahoma"/>
          <w:b/>
          <w:i/>
          <w:color w:val="000000"/>
          <w:sz w:val="24"/>
          <w:szCs w:val="24"/>
        </w:rPr>
        <w:t>à préciser</w:t>
      </w:r>
      <w:r>
        <w:rPr>
          <w:rFonts w:ascii="Tahoma" w:eastAsia="Tahoma" w:hAnsi="Tahoma" w:cs="Tahoma"/>
          <w:i/>
          <w:color w:val="000000"/>
          <w:sz w:val="24"/>
          <w:szCs w:val="24"/>
        </w:rPr>
        <w:t xml:space="preserve">] </w:t>
      </w:r>
      <w:r>
        <w:rPr>
          <w:rFonts w:ascii="Tahoma" w:eastAsia="Tahoma" w:hAnsi="Tahoma" w:cs="Tahoma"/>
          <w:color w:val="000000"/>
          <w:sz w:val="24"/>
          <w:szCs w:val="24"/>
        </w:rPr>
        <w:t>du montant du marché(10).</w:t>
      </w:r>
    </w:p>
    <w:p w14:paraId="26F66274" w14:textId="77777777" w:rsidR="003E477E" w:rsidRDefault="00A21CA4">
      <w:pPr>
        <w:widowControl w:val="0"/>
        <w:spacing w:after="0" w:line="250" w:lineRule="auto"/>
        <w:ind w:left="147" w:right="82" w:firstLine="573"/>
        <w:jc w:val="both"/>
        <w:rPr>
          <w:rFonts w:ascii="Tahoma" w:eastAsia="Tahoma" w:hAnsi="Tahoma" w:cs="Tahoma"/>
          <w:color w:val="000000"/>
          <w:sz w:val="24"/>
          <w:szCs w:val="24"/>
        </w:rPr>
      </w:pPr>
      <w:r>
        <w:rPr>
          <w:rFonts w:ascii="Tahoma" w:eastAsia="Tahoma" w:hAnsi="Tahoma" w:cs="Tahoma"/>
          <w:color w:val="000000"/>
          <w:sz w:val="24"/>
          <w:szCs w:val="24"/>
        </w:rPr>
        <w:t xml:space="preserve">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w:t>
      </w:r>
      <w:r>
        <w:rPr>
          <w:rFonts w:ascii="Tahoma" w:eastAsia="Tahoma" w:hAnsi="Tahoma" w:cs="Tahoma"/>
          <w:i/>
          <w:color w:val="000000"/>
          <w:sz w:val="24"/>
          <w:szCs w:val="24"/>
        </w:rPr>
        <w:t xml:space="preserve">[pourcentage inférieur à 10% </w:t>
      </w:r>
      <w:r>
        <w:rPr>
          <w:rFonts w:ascii="Tahoma" w:eastAsia="Tahoma" w:hAnsi="Tahoma" w:cs="Tahoma"/>
          <w:b/>
          <w:i/>
          <w:color w:val="000000"/>
          <w:sz w:val="24"/>
          <w:szCs w:val="24"/>
        </w:rPr>
        <w:t>à préciser</w:t>
      </w:r>
      <w:r>
        <w:rPr>
          <w:rFonts w:ascii="Tahoma" w:eastAsia="Tahoma" w:hAnsi="Tahoma" w:cs="Tahoma"/>
          <w:i/>
          <w:color w:val="000000"/>
          <w:sz w:val="24"/>
          <w:szCs w:val="24"/>
        </w:rPr>
        <w:t xml:space="preserve">] </w:t>
      </w:r>
      <w:r>
        <w:rPr>
          <w:rFonts w:ascii="Tahoma" w:eastAsia="Tahoma" w:hAnsi="Tahoma" w:cs="Tahoma"/>
          <w:color w:val="000000"/>
          <w:sz w:val="24"/>
          <w:szCs w:val="24"/>
        </w:rPr>
        <w:t>du montant cumulé des travaux figurant dans le décompte définitif, sans que le Maître d’Ouvrage ait à prouver ou à donner les raisons ni le motif de sa demande du montant de la somme indiquée ci-dessus.</w:t>
      </w:r>
    </w:p>
    <w:p w14:paraId="552BD109" w14:textId="77777777" w:rsidR="003E477E" w:rsidRDefault="00A21CA4">
      <w:pPr>
        <w:widowControl w:val="0"/>
        <w:spacing w:after="0" w:line="250" w:lineRule="auto"/>
        <w:ind w:left="147" w:right="83" w:firstLine="573"/>
        <w:jc w:val="both"/>
        <w:rPr>
          <w:rFonts w:ascii="Tahoma" w:eastAsia="Tahoma" w:hAnsi="Tahoma" w:cs="Tahoma"/>
          <w:color w:val="000000"/>
          <w:sz w:val="24"/>
          <w:szCs w:val="24"/>
        </w:rPr>
      </w:pPr>
      <w:r>
        <w:rPr>
          <w:rFonts w:ascii="Tahoma" w:eastAsia="Tahoma" w:hAnsi="Tahoma" w:cs="Tahoma"/>
          <w:color w:val="000000"/>
          <w:sz w:val="24"/>
          <w:szCs w:val="24"/>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0CFF1865" w14:textId="77777777" w:rsidR="003E477E" w:rsidRDefault="00A21CA4">
      <w:pPr>
        <w:widowControl w:val="0"/>
        <w:spacing w:after="0" w:line="250" w:lineRule="auto"/>
        <w:ind w:left="147" w:right="82" w:firstLine="573"/>
        <w:jc w:val="both"/>
        <w:rPr>
          <w:rFonts w:ascii="Tahoma" w:eastAsia="Tahoma" w:hAnsi="Tahoma" w:cs="Tahoma"/>
          <w:color w:val="000000"/>
          <w:sz w:val="24"/>
          <w:szCs w:val="24"/>
        </w:rPr>
      </w:pPr>
      <w:r>
        <w:rPr>
          <w:rFonts w:ascii="Tahoma" w:eastAsia="Tahoma" w:hAnsi="Tahoma" w:cs="Tahoma"/>
          <w:color w:val="000000"/>
          <w:sz w:val="24"/>
          <w:szCs w:val="24"/>
        </w:rPr>
        <w:t>La présente garantie entre en vigueur dès sa signature. Elle sera libérée dans un délai de trente (30) jours à compter de la date de réception définitive des travaux, et sur mainlevée délivrée par le Maître d’Ouvrage.</w:t>
      </w:r>
    </w:p>
    <w:p w14:paraId="3157912A" w14:textId="77777777" w:rsidR="003E477E" w:rsidRDefault="00A21CA4">
      <w:pPr>
        <w:widowControl w:val="0"/>
        <w:spacing w:after="0" w:line="250" w:lineRule="auto"/>
        <w:ind w:left="147" w:right="82" w:firstLine="573"/>
        <w:jc w:val="both"/>
        <w:rPr>
          <w:rFonts w:ascii="Tahoma" w:eastAsia="Tahoma" w:hAnsi="Tahoma" w:cs="Tahoma"/>
          <w:color w:val="000000"/>
          <w:sz w:val="24"/>
          <w:szCs w:val="24"/>
        </w:rPr>
      </w:pPr>
      <w:r>
        <w:rPr>
          <w:rFonts w:ascii="Tahoma" w:eastAsia="Tahoma" w:hAnsi="Tahoma" w:cs="Tahoma"/>
          <w:color w:val="000000"/>
          <w:sz w:val="24"/>
          <w:szCs w:val="24"/>
        </w:rPr>
        <w:t>Toute demande de paiement formulée par le Maître d’Ouvrage au titre de la présente garantie devra être faite par lettre recommandée avec accusé de réception, parvenue à la banque pendant la période de validité du présent engagement.</w:t>
      </w:r>
    </w:p>
    <w:p w14:paraId="0768D420" w14:textId="77777777" w:rsidR="003E477E" w:rsidRDefault="00A21CA4">
      <w:pPr>
        <w:widowControl w:val="0"/>
        <w:spacing w:after="0" w:line="250" w:lineRule="auto"/>
        <w:ind w:right="82" w:firstLine="720"/>
        <w:jc w:val="both"/>
        <w:rPr>
          <w:rFonts w:ascii="Tahoma" w:eastAsia="Tahoma" w:hAnsi="Tahoma" w:cs="Tahoma"/>
          <w:color w:val="000000"/>
          <w:sz w:val="24"/>
          <w:szCs w:val="24"/>
        </w:rPr>
      </w:pPr>
      <w:r>
        <w:rPr>
          <w:rFonts w:ascii="Tahoma" w:eastAsia="Tahoma" w:hAnsi="Tahoma" w:cs="Tahoma"/>
          <w:color w:val="000000"/>
          <w:sz w:val="24"/>
          <w:szCs w:val="24"/>
        </w:rPr>
        <w:t>La présente caution est soumise pour son interprétation et son exécution au droit Camerounais. Les tribunaux camerounais seront seuls compétents pour statuer sur tout ce qui concerne le présent engagement et ses suites.</w:t>
      </w:r>
    </w:p>
    <w:p w14:paraId="5B9E7743" w14:textId="77777777" w:rsidR="003E477E" w:rsidRDefault="00A21CA4">
      <w:pPr>
        <w:widowControl w:val="0"/>
        <w:spacing w:after="0" w:line="240" w:lineRule="auto"/>
        <w:ind w:right="-20"/>
        <w:jc w:val="both"/>
        <w:rPr>
          <w:rFonts w:ascii="Tahoma" w:eastAsia="Tahoma" w:hAnsi="Tahoma" w:cs="Tahoma"/>
          <w:color w:val="000000"/>
          <w:sz w:val="24"/>
          <w:szCs w:val="24"/>
        </w:rPr>
      </w:pPr>
      <w:r>
        <w:rPr>
          <w:rFonts w:ascii="Tahoma" w:eastAsia="Tahoma" w:hAnsi="Tahoma" w:cs="Tahoma"/>
          <w:i/>
          <w:color w:val="000000"/>
          <w:sz w:val="24"/>
          <w:szCs w:val="24"/>
        </w:rPr>
        <w:t>Signé et authentifié par la banque</w:t>
      </w:r>
    </w:p>
    <w:p w14:paraId="6952228C" w14:textId="77777777" w:rsidR="003E477E" w:rsidRDefault="00A21CA4">
      <w:pPr>
        <w:widowControl w:val="0"/>
        <w:spacing w:before="12" w:after="0" w:line="240" w:lineRule="auto"/>
        <w:ind w:left="7080" w:right="-40" w:firstLine="707"/>
        <w:jc w:val="both"/>
        <w:rPr>
          <w:rFonts w:ascii="Tahoma" w:eastAsia="Tahoma" w:hAnsi="Tahoma" w:cs="Tahoma"/>
          <w:color w:val="000000"/>
          <w:sz w:val="24"/>
          <w:szCs w:val="24"/>
        </w:rPr>
      </w:pPr>
      <w:proofErr w:type="gramStart"/>
      <w:r>
        <w:rPr>
          <w:rFonts w:ascii="Tahoma" w:eastAsia="Tahoma" w:hAnsi="Tahoma" w:cs="Tahoma"/>
          <w:i/>
          <w:color w:val="000000"/>
          <w:sz w:val="24"/>
          <w:szCs w:val="24"/>
        </w:rPr>
        <w:t>à</w:t>
      </w:r>
      <w:r>
        <w:rPr>
          <w:rFonts w:ascii="Tahoma" w:eastAsia="Tahoma" w:hAnsi="Tahoma" w:cs="Tahoma"/>
          <w:sz w:val="24"/>
          <w:szCs w:val="24"/>
        </w:rPr>
        <w:t xml:space="preserve">  …</w:t>
      </w:r>
      <w:proofErr w:type="gramEnd"/>
      <w:r>
        <w:rPr>
          <w:rFonts w:ascii="Tahoma" w:eastAsia="Tahoma" w:hAnsi="Tahoma" w:cs="Tahoma"/>
          <w:sz w:val="24"/>
          <w:szCs w:val="24"/>
        </w:rPr>
        <w:t>……….</w:t>
      </w:r>
      <w:r>
        <w:rPr>
          <w:rFonts w:ascii="Tahoma" w:eastAsia="Tahoma" w:hAnsi="Tahoma" w:cs="Tahoma"/>
          <w:i/>
          <w:color w:val="000000"/>
          <w:sz w:val="24"/>
          <w:szCs w:val="24"/>
        </w:rPr>
        <w:t>,le…………….....</w:t>
      </w:r>
    </w:p>
    <w:p w14:paraId="0F045391" w14:textId="77777777" w:rsidR="003E477E" w:rsidRDefault="003E477E">
      <w:pPr>
        <w:widowControl w:val="0"/>
        <w:spacing w:before="8" w:after="0"/>
        <w:jc w:val="both"/>
        <w:rPr>
          <w:rFonts w:ascii="Tahoma" w:eastAsia="Tahoma" w:hAnsi="Tahoma" w:cs="Tahoma"/>
          <w:color w:val="000000"/>
          <w:sz w:val="24"/>
          <w:szCs w:val="24"/>
        </w:rPr>
      </w:pPr>
    </w:p>
    <w:p w14:paraId="34069B12" w14:textId="77777777" w:rsidR="003E477E" w:rsidRDefault="00A21CA4">
      <w:pPr>
        <w:widowControl w:val="0"/>
        <w:spacing w:after="0" w:line="240" w:lineRule="auto"/>
        <w:ind w:left="7080" w:right="-20" w:firstLine="707"/>
        <w:jc w:val="both"/>
        <w:rPr>
          <w:rFonts w:ascii="Tahoma" w:eastAsia="Tahoma" w:hAnsi="Tahoma" w:cs="Tahoma"/>
          <w:color w:val="000000"/>
          <w:sz w:val="24"/>
          <w:szCs w:val="24"/>
        </w:rPr>
        <w:sectPr w:rsidR="003E477E">
          <w:pgSz w:w="11907" w:h="16840"/>
          <w:pgMar w:top="567" w:right="720" w:bottom="142" w:left="720" w:header="709" w:footer="709" w:gutter="0"/>
          <w:cols w:space="720"/>
        </w:sectPr>
      </w:pPr>
      <w:r>
        <w:rPr>
          <w:rFonts w:ascii="Tahoma" w:eastAsia="Tahoma" w:hAnsi="Tahoma" w:cs="Tahoma"/>
          <w:i/>
          <w:color w:val="000000"/>
          <w:sz w:val="24"/>
          <w:szCs w:val="24"/>
        </w:rPr>
        <w:t>[Signature de la banque]</w:t>
      </w:r>
    </w:p>
    <w:p w14:paraId="7C77E09F" w14:textId="77777777" w:rsidR="003E477E" w:rsidRDefault="00A21CA4">
      <w:pPr>
        <w:widowControl w:val="0"/>
        <w:spacing w:before="56" w:after="0" w:line="240" w:lineRule="auto"/>
        <w:ind w:right="-20"/>
        <w:jc w:val="both"/>
        <w:rPr>
          <w:rFonts w:ascii="Tahoma" w:eastAsia="Tahoma" w:hAnsi="Tahoma" w:cs="Tahoma"/>
          <w:color w:val="221F1F"/>
          <w:sz w:val="24"/>
          <w:szCs w:val="24"/>
        </w:rPr>
      </w:pPr>
      <w:r>
        <w:rPr>
          <w:rFonts w:ascii="Tahoma" w:eastAsia="Tahoma" w:hAnsi="Tahoma" w:cs="Tahoma"/>
          <w:b/>
          <w:sz w:val="24"/>
          <w:szCs w:val="24"/>
          <w:u w:val="single"/>
        </w:rPr>
        <w:lastRenderedPageBreak/>
        <w:t>FORMULAIRE</w:t>
      </w:r>
      <w:r>
        <w:rPr>
          <w:rFonts w:ascii="Tahoma" w:eastAsia="Tahoma" w:hAnsi="Tahoma" w:cs="Tahoma"/>
          <w:b/>
          <w:color w:val="221F1F"/>
          <w:sz w:val="24"/>
          <w:szCs w:val="24"/>
        </w:rPr>
        <w:t xml:space="preserve"> n° 6 : MODELE DE FICHE DE PLANNING ET D’ORGANISATION DES TRAVAUX</w:t>
      </w:r>
    </w:p>
    <w:p w14:paraId="1DF120DC" w14:textId="77777777" w:rsidR="003E477E" w:rsidRDefault="00A21CA4">
      <w:pPr>
        <w:spacing w:after="0" w:line="240" w:lineRule="auto"/>
        <w:jc w:val="both"/>
        <w:rPr>
          <w:rFonts w:ascii="Tahoma" w:eastAsia="Tahoma" w:hAnsi="Tahoma" w:cs="Tahoma"/>
          <w:color w:val="221F1F"/>
          <w:sz w:val="24"/>
          <w:szCs w:val="24"/>
        </w:rPr>
      </w:pPr>
      <w:r>
        <w:rPr>
          <w:rFonts w:ascii="Tahoma" w:eastAsia="Tahoma" w:hAnsi="Tahoma" w:cs="Tahoma"/>
          <w:color w:val="221F1F"/>
          <w:sz w:val="24"/>
          <w:szCs w:val="24"/>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46865D61" w14:textId="77777777" w:rsidR="003E477E" w:rsidRDefault="003E477E">
      <w:pPr>
        <w:spacing w:after="0" w:line="240" w:lineRule="auto"/>
        <w:jc w:val="both"/>
        <w:rPr>
          <w:rFonts w:ascii="Tahoma" w:eastAsia="Tahoma" w:hAnsi="Tahoma" w:cs="Tahoma"/>
          <w:color w:val="221F1F"/>
          <w:sz w:val="24"/>
          <w:szCs w:val="24"/>
        </w:rPr>
      </w:pPr>
    </w:p>
    <w:p w14:paraId="2BB93AB1" w14:textId="77777777" w:rsidR="003E477E" w:rsidRDefault="00A21CA4">
      <w:pPr>
        <w:spacing w:after="0" w:line="240" w:lineRule="auto"/>
        <w:jc w:val="both"/>
        <w:rPr>
          <w:rFonts w:ascii="Tahoma" w:eastAsia="Tahoma" w:hAnsi="Tahoma" w:cs="Tahoma"/>
          <w:color w:val="221F1F"/>
          <w:sz w:val="24"/>
          <w:szCs w:val="24"/>
        </w:rPr>
      </w:pPr>
      <w:r>
        <w:rPr>
          <w:rFonts w:ascii="Tahoma" w:eastAsia="Tahoma" w:hAnsi="Tahoma" w:cs="Tahoma"/>
          <w:color w:val="221F1F"/>
          <w:sz w:val="24"/>
          <w:szCs w:val="24"/>
        </w:rPr>
        <w:t>Chaque soumissionnaire établira une programmation des travaux par lot.</w:t>
      </w:r>
    </w:p>
    <w:p w14:paraId="7C0D53B7" w14:textId="77777777" w:rsidR="003E477E" w:rsidRDefault="003E477E">
      <w:pPr>
        <w:spacing w:after="0" w:line="240" w:lineRule="auto"/>
        <w:jc w:val="both"/>
        <w:rPr>
          <w:rFonts w:ascii="Tahoma" w:eastAsia="Tahoma" w:hAnsi="Tahoma" w:cs="Tahoma"/>
          <w:sz w:val="24"/>
          <w:szCs w:val="24"/>
        </w:rPr>
      </w:pPr>
    </w:p>
    <w:p w14:paraId="26519542" w14:textId="77777777" w:rsidR="003E477E" w:rsidRDefault="003E477E">
      <w:pPr>
        <w:spacing w:after="0" w:line="240" w:lineRule="auto"/>
        <w:jc w:val="both"/>
        <w:rPr>
          <w:rFonts w:ascii="Tahoma" w:eastAsia="Tahoma" w:hAnsi="Tahoma" w:cs="Tahoma"/>
          <w:sz w:val="24"/>
          <w:szCs w:val="24"/>
        </w:rPr>
      </w:pPr>
    </w:p>
    <w:p w14:paraId="22D7CF88" w14:textId="77777777" w:rsidR="003E477E" w:rsidRDefault="00A21CA4">
      <w:pPr>
        <w:widowControl w:val="0"/>
        <w:spacing w:before="5" w:after="0"/>
        <w:jc w:val="both"/>
        <w:rPr>
          <w:rFonts w:ascii="Tahoma" w:eastAsia="Tahoma" w:hAnsi="Tahoma" w:cs="Tahoma"/>
          <w:sz w:val="24"/>
          <w:szCs w:val="24"/>
          <w:u w:val="single"/>
        </w:rPr>
      </w:pPr>
      <w:r>
        <w:br w:type="page"/>
      </w:r>
    </w:p>
    <w:p w14:paraId="4C4163FB" w14:textId="77777777" w:rsidR="003E477E" w:rsidRDefault="00A21CA4">
      <w:pPr>
        <w:spacing w:after="0" w:line="240" w:lineRule="auto"/>
        <w:jc w:val="center"/>
        <w:rPr>
          <w:rFonts w:ascii="Tahoma" w:eastAsia="Tahoma" w:hAnsi="Tahoma" w:cs="Tahoma"/>
          <w:sz w:val="24"/>
          <w:szCs w:val="24"/>
        </w:rPr>
      </w:pPr>
      <w:r>
        <w:rPr>
          <w:rFonts w:ascii="Tahoma" w:eastAsia="Tahoma" w:hAnsi="Tahoma" w:cs="Tahoma"/>
          <w:b/>
          <w:sz w:val="24"/>
          <w:szCs w:val="24"/>
          <w:u w:val="single"/>
        </w:rPr>
        <w:lastRenderedPageBreak/>
        <w:t>FORMULAIRE N</w:t>
      </w:r>
      <w:r>
        <w:rPr>
          <w:rFonts w:ascii="Tahoma" w:eastAsia="Tahoma" w:hAnsi="Tahoma" w:cs="Tahoma"/>
          <w:b/>
          <w:sz w:val="24"/>
          <w:szCs w:val="24"/>
        </w:rPr>
        <w:t>° 7 : MODELE D’ATTESTATION DE VISITE DES LIEUX</w:t>
      </w:r>
    </w:p>
    <w:p w14:paraId="03A56A48" w14:textId="77777777" w:rsidR="003E477E" w:rsidRDefault="003E477E">
      <w:pPr>
        <w:spacing w:after="0" w:line="480" w:lineRule="auto"/>
        <w:jc w:val="both"/>
        <w:rPr>
          <w:rFonts w:ascii="Tahoma" w:eastAsia="Tahoma" w:hAnsi="Tahoma" w:cs="Tahoma"/>
          <w:sz w:val="24"/>
          <w:szCs w:val="24"/>
        </w:rPr>
      </w:pPr>
    </w:p>
    <w:p w14:paraId="7BEAF451" w14:textId="77777777" w:rsidR="003E477E" w:rsidRDefault="00A21CA4">
      <w:pPr>
        <w:spacing w:after="0" w:line="480" w:lineRule="auto"/>
        <w:jc w:val="both"/>
        <w:rPr>
          <w:rFonts w:ascii="Tahoma" w:eastAsia="Tahoma" w:hAnsi="Tahoma" w:cs="Tahoma"/>
          <w:sz w:val="24"/>
          <w:szCs w:val="24"/>
        </w:rPr>
      </w:pPr>
      <w:r>
        <w:rPr>
          <w:rFonts w:ascii="Tahoma" w:eastAsia="Tahoma" w:hAnsi="Tahoma" w:cs="Tahoma"/>
          <w:sz w:val="24"/>
          <w:szCs w:val="24"/>
        </w:rPr>
        <w:t>Je soussigné __________________________________________________________, (nom, prénom, fonction)</w:t>
      </w:r>
    </w:p>
    <w:p w14:paraId="7FABAF0C" w14:textId="77777777" w:rsidR="003E477E" w:rsidRDefault="00A21CA4">
      <w:pPr>
        <w:spacing w:after="0" w:line="480" w:lineRule="auto"/>
        <w:jc w:val="both"/>
        <w:rPr>
          <w:rFonts w:ascii="Tahoma" w:eastAsia="Tahoma" w:hAnsi="Tahoma" w:cs="Tahoma"/>
          <w:sz w:val="24"/>
          <w:szCs w:val="24"/>
        </w:rPr>
      </w:pPr>
      <w:r>
        <w:rPr>
          <w:rFonts w:ascii="Tahoma" w:eastAsia="Tahoma" w:hAnsi="Tahoma" w:cs="Tahoma"/>
          <w:sz w:val="24"/>
          <w:szCs w:val="24"/>
        </w:rPr>
        <w:t>Représentant de l'Entreprise ________________________________________________, (nom de l’entreprise)</w:t>
      </w:r>
    </w:p>
    <w:p w14:paraId="786767A7" w14:textId="77777777" w:rsidR="003E477E" w:rsidRDefault="00A21CA4">
      <w:pPr>
        <w:spacing w:after="0" w:line="480" w:lineRule="auto"/>
        <w:jc w:val="both"/>
        <w:rPr>
          <w:rFonts w:ascii="Tahoma" w:eastAsia="Tahoma" w:hAnsi="Tahoma" w:cs="Tahoma"/>
          <w:sz w:val="24"/>
          <w:szCs w:val="24"/>
        </w:rPr>
      </w:pPr>
      <w:r>
        <w:rPr>
          <w:rFonts w:ascii="Tahoma" w:eastAsia="Tahoma" w:hAnsi="Tahoma" w:cs="Tahoma"/>
          <w:sz w:val="24"/>
          <w:szCs w:val="24"/>
        </w:rPr>
        <w:t>Atteste sur l’honneur avoir effectué la reconnaissance du site des travaux de la construction de l’auberge municipale de DJOUM conformément au dossier d'appel d'offres n° ______.</w:t>
      </w:r>
    </w:p>
    <w:p w14:paraId="32005B18" w14:textId="77777777" w:rsidR="003E477E" w:rsidRDefault="003E477E">
      <w:pPr>
        <w:spacing w:after="0" w:line="480" w:lineRule="auto"/>
        <w:jc w:val="both"/>
        <w:rPr>
          <w:rFonts w:ascii="Tahoma" w:eastAsia="Tahoma" w:hAnsi="Tahoma" w:cs="Tahoma"/>
          <w:sz w:val="24"/>
          <w:szCs w:val="24"/>
        </w:rPr>
      </w:pPr>
    </w:p>
    <w:p w14:paraId="52B37113" w14:textId="77777777" w:rsidR="003E477E" w:rsidRDefault="00A21CA4">
      <w:pPr>
        <w:spacing w:after="0" w:line="480" w:lineRule="auto"/>
        <w:ind w:left="4820"/>
        <w:jc w:val="both"/>
        <w:rPr>
          <w:rFonts w:ascii="Tahoma" w:eastAsia="Tahoma" w:hAnsi="Tahoma" w:cs="Tahoma"/>
          <w:sz w:val="24"/>
          <w:szCs w:val="24"/>
        </w:rPr>
      </w:pPr>
      <w:r>
        <w:rPr>
          <w:rFonts w:ascii="Tahoma" w:eastAsia="Tahoma" w:hAnsi="Tahoma" w:cs="Tahoma"/>
          <w:sz w:val="24"/>
          <w:szCs w:val="24"/>
        </w:rPr>
        <w:t>Fait à DJOUM, le ________________</w:t>
      </w:r>
    </w:p>
    <w:p w14:paraId="4905B913" w14:textId="77777777" w:rsidR="003E477E" w:rsidRDefault="003E477E">
      <w:pPr>
        <w:spacing w:after="0" w:line="240" w:lineRule="auto"/>
        <w:ind w:left="4820"/>
        <w:jc w:val="both"/>
        <w:rPr>
          <w:rFonts w:ascii="Tahoma" w:eastAsia="Tahoma" w:hAnsi="Tahoma" w:cs="Tahoma"/>
          <w:sz w:val="24"/>
          <w:szCs w:val="24"/>
        </w:rPr>
      </w:pPr>
    </w:p>
    <w:p w14:paraId="7B99D934" w14:textId="77777777" w:rsidR="003E477E" w:rsidRDefault="00A21CA4">
      <w:pPr>
        <w:spacing w:after="0" w:line="240" w:lineRule="auto"/>
        <w:ind w:left="4820"/>
        <w:jc w:val="both"/>
        <w:rPr>
          <w:rFonts w:ascii="Tahoma" w:eastAsia="Tahoma" w:hAnsi="Tahoma" w:cs="Tahoma"/>
          <w:sz w:val="24"/>
          <w:szCs w:val="24"/>
        </w:rPr>
      </w:pPr>
      <w:r>
        <w:rPr>
          <w:rFonts w:ascii="Tahoma" w:eastAsia="Tahoma" w:hAnsi="Tahoma" w:cs="Tahoma"/>
          <w:sz w:val="24"/>
          <w:szCs w:val="24"/>
        </w:rPr>
        <w:t>Signature</w:t>
      </w:r>
    </w:p>
    <w:p w14:paraId="582E8EC9" w14:textId="77777777" w:rsidR="003E477E" w:rsidRDefault="003E477E">
      <w:pPr>
        <w:spacing w:after="0" w:line="240" w:lineRule="auto"/>
        <w:jc w:val="both"/>
        <w:rPr>
          <w:rFonts w:ascii="Tahoma" w:eastAsia="Tahoma" w:hAnsi="Tahoma" w:cs="Tahoma"/>
          <w:sz w:val="24"/>
          <w:szCs w:val="24"/>
        </w:rPr>
      </w:pPr>
    </w:p>
    <w:p w14:paraId="0D288845" w14:textId="77777777" w:rsidR="003E477E" w:rsidRDefault="003E477E">
      <w:pPr>
        <w:spacing w:after="0" w:line="240" w:lineRule="auto"/>
        <w:jc w:val="both"/>
        <w:rPr>
          <w:rFonts w:ascii="Tahoma" w:eastAsia="Tahoma" w:hAnsi="Tahoma" w:cs="Tahoma"/>
          <w:sz w:val="24"/>
          <w:szCs w:val="24"/>
        </w:rPr>
      </w:pPr>
    </w:p>
    <w:p w14:paraId="67006AF9" w14:textId="77777777" w:rsidR="003E477E" w:rsidRDefault="00A21CA4">
      <w:pPr>
        <w:spacing w:after="0" w:line="240" w:lineRule="auto"/>
        <w:jc w:val="both"/>
        <w:rPr>
          <w:rFonts w:ascii="Tahoma" w:eastAsia="Tahoma" w:hAnsi="Tahoma" w:cs="Tahoma"/>
          <w:color w:val="FF0000"/>
          <w:sz w:val="24"/>
          <w:szCs w:val="24"/>
        </w:rPr>
      </w:pPr>
      <w:r>
        <w:rPr>
          <w:rFonts w:ascii="Tahoma" w:eastAsia="Tahoma" w:hAnsi="Tahoma" w:cs="Tahoma"/>
          <w:color w:val="FF0000"/>
          <w:sz w:val="24"/>
          <w:szCs w:val="24"/>
        </w:rPr>
        <w:t xml:space="preserve">        </w:t>
      </w:r>
    </w:p>
    <w:p w14:paraId="1614BD3C" w14:textId="77777777" w:rsidR="003E477E" w:rsidRDefault="003E477E">
      <w:pPr>
        <w:spacing w:after="0" w:line="240" w:lineRule="auto"/>
        <w:jc w:val="both"/>
        <w:rPr>
          <w:rFonts w:ascii="Tahoma" w:eastAsia="Tahoma" w:hAnsi="Tahoma" w:cs="Tahoma"/>
          <w:sz w:val="24"/>
          <w:szCs w:val="24"/>
        </w:rPr>
      </w:pPr>
    </w:p>
    <w:p w14:paraId="34AC540E" w14:textId="77777777" w:rsidR="003E477E" w:rsidRDefault="003E477E">
      <w:pPr>
        <w:spacing w:after="0" w:line="240" w:lineRule="auto"/>
        <w:jc w:val="both"/>
        <w:rPr>
          <w:rFonts w:ascii="Tahoma" w:eastAsia="Tahoma" w:hAnsi="Tahoma" w:cs="Tahoma"/>
          <w:color w:val="FF0000"/>
          <w:sz w:val="24"/>
          <w:szCs w:val="24"/>
        </w:rPr>
      </w:pPr>
    </w:p>
    <w:p w14:paraId="52216BD6" w14:textId="77777777" w:rsidR="003E477E" w:rsidRDefault="003E477E">
      <w:pPr>
        <w:spacing w:after="0" w:line="240" w:lineRule="auto"/>
        <w:jc w:val="both"/>
        <w:rPr>
          <w:rFonts w:ascii="Tahoma" w:eastAsia="Tahoma" w:hAnsi="Tahoma" w:cs="Tahoma"/>
          <w:color w:val="FF0000"/>
          <w:sz w:val="24"/>
          <w:szCs w:val="24"/>
        </w:rPr>
      </w:pPr>
    </w:p>
    <w:p w14:paraId="6732C6E8" w14:textId="77777777" w:rsidR="003E477E" w:rsidRDefault="003E477E">
      <w:pPr>
        <w:spacing w:after="0" w:line="240" w:lineRule="auto"/>
        <w:jc w:val="both"/>
        <w:rPr>
          <w:rFonts w:ascii="Tahoma" w:eastAsia="Tahoma" w:hAnsi="Tahoma" w:cs="Tahoma"/>
          <w:color w:val="FF0000"/>
          <w:sz w:val="24"/>
          <w:szCs w:val="24"/>
        </w:rPr>
      </w:pPr>
    </w:p>
    <w:p w14:paraId="2205AE24" w14:textId="77777777" w:rsidR="003E477E" w:rsidRDefault="003E477E">
      <w:pPr>
        <w:spacing w:after="0" w:line="240" w:lineRule="auto"/>
        <w:jc w:val="both"/>
        <w:rPr>
          <w:rFonts w:ascii="Tahoma" w:eastAsia="Tahoma" w:hAnsi="Tahoma" w:cs="Tahoma"/>
          <w:color w:val="FF0000"/>
          <w:sz w:val="24"/>
          <w:szCs w:val="24"/>
        </w:rPr>
      </w:pPr>
    </w:p>
    <w:p w14:paraId="4EF65838" w14:textId="77777777" w:rsidR="003E477E" w:rsidRDefault="003E477E">
      <w:pPr>
        <w:spacing w:after="0" w:line="240" w:lineRule="auto"/>
        <w:jc w:val="both"/>
        <w:rPr>
          <w:rFonts w:ascii="Tahoma" w:eastAsia="Tahoma" w:hAnsi="Tahoma" w:cs="Tahoma"/>
          <w:color w:val="FF0000"/>
          <w:sz w:val="24"/>
          <w:szCs w:val="24"/>
        </w:rPr>
      </w:pPr>
    </w:p>
    <w:p w14:paraId="5BA33E93" w14:textId="77777777" w:rsidR="003E477E" w:rsidRDefault="003E477E">
      <w:pPr>
        <w:spacing w:after="0" w:line="240" w:lineRule="auto"/>
        <w:jc w:val="both"/>
        <w:rPr>
          <w:rFonts w:ascii="Tahoma" w:eastAsia="Tahoma" w:hAnsi="Tahoma" w:cs="Tahoma"/>
          <w:color w:val="FF0000"/>
          <w:sz w:val="24"/>
          <w:szCs w:val="24"/>
        </w:rPr>
      </w:pPr>
    </w:p>
    <w:p w14:paraId="20A46C44" w14:textId="77777777" w:rsidR="003E477E" w:rsidRDefault="003E477E">
      <w:pPr>
        <w:spacing w:after="0" w:line="240" w:lineRule="auto"/>
        <w:jc w:val="both"/>
        <w:rPr>
          <w:rFonts w:ascii="Tahoma" w:eastAsia="Tahoma" w:hAnsi="Tahoma" w:cs="Tahoma"/>
          <w:color w:val="FF0000"/>
          <w:sz w:val="24"/>
          <w:szCs w:val="24"/>
        </w:rPr>
      </w:pPr>
    </w:p>
    <w:p w14:paraId="5EDA1E87" w14:textId="77777777" w:rsidR="003E477E" w:rsidRDefault="003E477E">
      <w:pPr>
        <w:spacing w:after="0" w:line="240" w:lineRule="auto"/>
        <w:jc w:val="both"/>
        <w:rPr>
          <w:rFonts w:ascii="Tahoma" w:eastAsia="Tahoma" w:hAnsi="Tahoma" w:cs="Tahoma"/>
          <w:color w:val="FF0000"/>
          <w:sz w:val="24"/>
          <w:szCs w:val="24"/>
        </w:rPr>
      </w:pPr>
    </w:p>
    <w:p w14:paraId="70D2193A" w14:textId="77777777" w:rsidR="003E477E" w:rsidRDefault="003E477E">
      <w:pPr>
        <w:spacing w:after="0" w:line="240" w:lineRule="auto"/>
        <w:jc w:val="both"/>
        <w:rPr>
          <w:rFonts w:ascii="Tahoma" w:eastAsia="Tahoma" w:hAnsi="Tahoma" w:cs="Tahoma"/>
          <w:color w:val="FF0000"/>
          <w:sz w:val="24"/>
          <w:szCs w:val="24"/>
        </w:rPr>
      </w:pPr>
    </w:p>
    <w:p w14:paraId="471EAD65" w14:textId="77777777" w:rsidR="003E477E" w:rsidRDefault="003E477E">
      <w:pPr>
        <w:spacing w:after="0" w:line="240" w:lineRule="auto"/>
        <w:jc w:val="both"/>
        <w:rPr>
          <w:rFonts w:ascii="Tahoma" w:eastAsia="Tahoma" w:hAnsi="Tahoma" w:cs="Tahoma"/>
          <w:color w:val="FF0000"/>
          <w:sz w:val="24"/>
          <w:szCs w:val="24"/>
        </w:rPr>
      </w:pPr>
    </w:p>
    <w:p w14:paraId="7EEEE81C" w14:textId="77777777" w:rsidR="003E477E" w:rsidRDefault="003E477E">
      <w:pPr>
        <w:spacing w:after="0" w:line="240" w:lineRule="auto"/>
        <w:jc w:val="both"/>
        <w:rPr>
          <w:rFonts w:ascii="Tahoma" w:eastAsia="Tahoma" w:hAnsi="Tahoma" w:cs="Tahoma"/>
          <w:color w:val="FF0000"/>
          <w:sz w:val="24"/>
          <w:szCs w:val="24"/>
        </w:rPr>
      </w:pPr>
    </w:p>
    <w:p w14:paraId="2E4B7402" w14:textId="77777777" w:rsidR="003E477E" w:rsidRDefault="003E477E">
      <w:pPr>
        <w:spacing w:after="0" w:line="240" w:lineRule="auto"/>
        <w:jc w:val="both"/>
        <w:rPr>
          <w:rFonts w:ascii="Tahoma" w:eastAsia="Tahoma" w:hAnsi="Tahoma" w:cs="Tahoma"/>
          <w:color w:val="FF0000"/>
          <w:sz w:val="24"/>
          <w:szCs w:val="24"/>
        </w:rPr>
      </w:pPr>
    </w:p>
    <w:p w14:paraId="1FAE31B1" w14:textId="77777777" w:rsidR="003E477E" w:rsidRDefault="003E477E">
      <w:pPr>
        <w:spacing w:after="0" w:line="240" w:lineRule="auto"/>
        <w:jc w:val="both"/>
        <w:rPr>
          <w:rFonts w:ascii="Tahoma" w:eastAsia="Tahoma" w:hAnsi="Tahoma" w:cs="Tahoma"/>
          <w:color w:val="FF0000"/>
          <w:sz w:val="24"/>
          <w:szCs w:val="24"/>
        </w:rPr>
      </w:pPr>
    </w:p>
    <w:p w14:paraId="78B51948" w14:textId="77777777" w:rsidR="003E477E" w:rsidRDefault="003E477E">
      <w:pPr>
        <w:spacing w:after="0" w:line="240" w:lineRule="auto"/>
        <w:jc w:val="both"/>
        <w:rPr>
          <w:rFonts w:ascii="Tahoma" w:eastAsia="Tahoma" w:hAnsi="Tahoma" w:cs="Tahoma"/>
          <w:color w:val="FF0000"/>
          <w:sz w:val="24"/>
          <w:szCs w:val="24"/>
        </w:rPr>
      </w:pPr>
    </w:p>
    <w:p w14:paraId="5697D205" w14:textId="77777777" w:rsidR="003E477E" w:rsidRDefault="003E477E">
      <w:pPr>
        <w:spacing w:after="0" w:line="240" w:lineRule="auto"/>
        <w:jc w:val="both"/>
        <w:rPr>
          <w:rFonts w:ascii="Tahoma" w:eastAsia="Tahoma" w:hAnsi="Tahoma" w:cs="Tahoma"/>
          <w:color w:val="FF0000"/>
          <w:sz w:val="24"/>
          <w:szCs w:val="24"/>
        </w:rPr>
      </w:pPr>
    </w:p>
    <w:p w14:paraId="1960F531" w14:textId="77777777" w:rsidR="003E477E" w:rsidRDefault="003E477E">
      <w:pPr>
        <w:spacing w:after="0" w:line="240" w:lineRule="auto"/>
        <w:jc w:val="both"/>
        <w:rPr>
          <w:rFonts w:ascii="Tahoma" w:eastAsia="Tahoma" w:hAnsi="Tahoma" w:cs="Tahoma"/>
          <w:color w:val="FF0000"/>
          <w:sz w:val="24"/>
          <w:szCs w:val="24"/>
        </w:rPr>
      </w:pPr>
    </w:p>
    <w:p w14:paraId="37AB1771" w14:textId="77777777" w:rsidR="003E477E" w:rsidRDefault="003E477E">
      <w:pPr>
        <w:spacing w:after="0" w:line="240" w:lineRule="auto"/>
        <w:jc w:val="both"/>
        <w:rPr>
          <w:rFonts w:ascii="Tahoma" w:eastAsia="Tahoma" w:hAnsi="Tahoma" w:cs="Tahoma"/>
          <w:color w:val="FF0000"/>
          <w:sz w:val="24"/>
          <w:szCs w:val="24"/>
        </w:rPr>
      </w:pPr>
    </w:p>
    <w:p w14:paraId="39AF1E32" w14:textId="77777777" w:rsidR="003E477E" w:rsidRDefault="003E477E">
      <w:pPr>
        <w:spacing w:after="0" w:line="240" w:lineRule="auto"/>
        <w:jc w:val="both"/>
        <w:rPr>
          <w:rFonts w:ascii="Tahoma" w:eastAsia="Tahoma" w:hAnsi="Tahoma" w:cs="Tahoma"/>
          <w:color w:val="FF0000"/>
          <w:sz w:val="24"/>
          <w:szCs w:val="24"/>
        </w:rPr>
      </w:pPr>
    </w:p>
    <w:p w14:paraId="0E263D55" w14:textId="77777777" w:rsidR="003E477E" w:rsidRDefault="003E477E">
      <w:pPr>
        <w:spacing w:after="0" w:line="240" w:lineRule="auto"/>
        <w:jc w:val="both"/>
        <w:rPr>
          <w:rFonts w:ascii="Tahoma" w:eastAsia="Tahoma" w:hAnsi="Tahoma" w:cs="Tahoma"/>
          <w:color w:val="FF0000"/>
          <w:sz w:val="24"/>
          <w:szCs w:val="24"/>
        </w:rPr>
      </w:pPr>
    </w:p>
    <w:p w14:paraId="6C0B9F32" w14:textId="77777777" w:rsidR="003E477E" w:rsidRDefault="003E477E">
      <w:pPr>
        <w:spacing w:after="0" w:line="240" w:lineRule="auto"/>
        <w:jc w:val="both"/>
        <w:rPr>
          <w:rFonts w:ascii="Tahoma" w:eastAsia="Tahoma" w:hAnsi="Tahoma" w:cs="Tahoma"/>
          <w:color w:val="FF0000"/>
          <w:sz w:val="24"/>
          <w:szCs w:val="24"/>
        </w:rPr>
      </w:pPr>
    </w:p>
    <w:p w14:paraId="14E73FA5" w14:textId="77777777" w:rsidR="003E477E" w:rsidRDefault="003E477E">
      <w:pPr>
        <w:spacing w:after="0" w:line="240" w:lineRule="auto"/>
        <w:jc w:val="both"/>
        <w:rPr>
          <w:rFonts w:ascii="Tahoma" w:eastAsia="Tahoma" w:hAnsi="Tahoma" w:cs="Tahoma"/>
          <w:color w:val="FF0000"/>
          <w:sz w:val="24"/>
          <w:szCs w:val="24"/>
        </w:rPr>
      </w:pPr>
    </w:p>
    <w:p w14:paraId="068167CC" w14:textId="77777777" w:rsidR="003E477E" w:rsidRDefault="003E477E">
      <w:pPr>
        <w:spacing w:after="0" w:line="240" w:lineRule="auto"/>
        <w:jc w:val="both"/>
        <w:rPr>
          <w:rFonts w:ascii="Tahoma" w:eastAsia="Tahoma" w:hAnsi="Tahoma" w:cs="Tahoma"/>
          <w:color w:val="FF0000"/>
          <w:sz w:val="24"/>
          <w:szCs w:val="24"/>
        </w:rPr>
      </w:pPr>
    </w:p>
    <w:p w14:paraId="74F29C54" w14:textId="77777777" w:rsidR="008C4E81" w:rsidRDefault="008C4E81">
      <w:pPr>
        <w:rPr>
          <w:rFonts w:ascii="Tahoma" w:eastAsia="Tahoma" w:hAnsi="Tahoma" w:cs="Tahoma"/>
          <w:color w:val="000000"/>
        </w:rPr>
      </w:pPr>
    </w:p>
    <w:p w14:paraId="2D77C232" w14:textId="667A17DE" w:rsidR="003E477E" w:rsidRDefault="00A21CA4">
      <w:pPr>
        <w:rPr>
          <w:rFonts w:ascii="Tahoma" w:eastAsia="Tahoma" w:hAnsi="Tahoma" w:cs="Tahoma"/>
          <w:color w:val="000000"/>
        </w:rPr>
      </w:pPr>
      <w:r>
        <w:rPr>
          <w:rFonts w:ascii="Tahoma" w:eastAsia="Tahoma" w:hAnsi="Tahoma" w:cs="Tahoma"/>
          <w:color w:val="000000"/>
        </w:rPr>
        <w:lastRenderedPageBreak/>
        <w:t>RAPPORT DOCUMENTE DE VISITE DES LIEUX</w:t>
      </w:r>
    </w:p>
    <w:p w14:paraId="6661BDC5" w14:textId="77777777" w:rsidR="003E477E" w:rsidRDefault="003E477E">
      <w:pPr>
        <w:rPr>
          <w:rFonts w:ascii="Tahoma" w:eastAsia="Tahoma" w:hAnsi="Tahoma" w:cs="Tahoma"/>
          <w:color w:val="000000"/>
        </w:rPr>
      </w:pPr>
    </w:p>
    <w:p w14:paraId="4EBA24F4" w14:textId="77777777" w:rsidR="003E477E" w:rsidRDefault="00A21CA4">
      <w:pPr>
        <w:rPr>
          <w:rFonts w:ascii="Tahoma" w:eastAsia="Tahoma" w:hAnsi="Tahoma" w:cs="Tahoma"/>
          <w:color w:val="000000"/>
        </w:rPr>
      </w:pPr>
      <w:r>
        <w:rPr>
          <w:rFonts w:ascii="Tahoma" w:eastAsia="Tahoma" w:hAnsi="Tahoma" w:cs="Tahoma"/>
          <w:color w:val="000000"/>
        </w:rPr>
        <w:t xml:space="preserve">(Le rapport documenté de la visite des </w:t>
      </w:r>
      <w:proofErr w:type="gramStart"/>
      <w:r>
        <w:rPr>
          <w:rFonts w:ascii="Tahoma" w:eastAsia="Tahoma" w:hAnsi="Tahoma" w:cs="Tahoma"/>
          <w:color w:val="000000"/>
        </w:rPr>
        <w:t>lieux  doit</w:t>
      </w:r>
      <w:proofErr w:type="gramEnd"/>
      <w:r>
        <w:rPr>
          <w:rFonts w:ascii="Tahoma" w:eastAsia="Tahoma" w:hAnsi="Tahoma" w:cs="Tahoma"/>
          <w:color w:val="000000"/>
        </w:rPr>
        <w:t xml:space="preserve"> détailler de façon claire la zone du projet et les différentes dégradations qui s’y trouvent (joindre les photos)).</w:t>
      </w:r>
    </w:p>
    <w:p w14:paraId="56287E2E" w14:textId="77777777" w:rsidR="003E477E" w:rsidRDefault="003E477E">
      <w:pPr>
        <w:rPr>
          <w:rFonts w:ascii="Tahoma" w:eastAsia="Tahoma" w:hAnsi="Tahoma" w:cs="Tahoma"/>
          <w:color w:val="000000"/>
        </w:rPr>
      </w:pPr>
    </w:p>
    <w:p w14:paraId="6A7D86DF" w14:textId="77777777" w:rsidR="003E477E" w:rsidRDefault="00A21CA4">
      <w:pPr>
        <w:rPr>
          <w:rFonts w:ascii="Tahoma" w:eastAsia="Tahoma" w:hAnsi="Tahoma" w:cs="Tahoma"/>
          <w:color w:val="000000"/>
        </w:rPr>
      </w:pPr>
      <w:proofErr w:type="gramStart"/>
      <w:r>
        <w:rPr>
          <w:rFonts w:ascii="Tahoma" w:eastAsia="Tahoma" w:hAnsi="Tahoma" w:cs="Tahoma"/>
          <w:color w:val="000000"/>
        </w:rPr>
        <w:t>Objet  de</w:t>
      </w:r>
      <w:proofErr w:type="gramEnd"/>
      <w:r>
        <w:rPr>
          <w:rFonts w:ascii="Tahoma" w:eastAsia="Tahoma" w:hAnsi="Tahoma" w:cs="Tahoma"/>
          <w:color w:val="000000"/>
        </w:rPr>
        <w:t xml:space="preserve"> l’appel d’offres n° _______________________________________________________</w:t>
      </w:r>
    </w:p>
    <w:p w14:paraId="6CAC02E2" w14:textId="77777777" w:rsidR="003E477E" w:rsidRDefault="00A21CA4">
      <w:pPr>
        <w:rPr>
          <w:rFonts w:ascii="Tahoma" w:eastAsia="Tahoma" w:hAnsi="Tahoma" w:cs="Tahoma"/>
          <w:color w:val="000000"/>
        </w:rPr>
      </w:pPr>
      <w:r>
        <w:rPr>
          <w:rFonts w:ascii="Tahoma" w:eastAsia="Tahoma" w:hAnsi="Tahoma" w:cs="Tahoma"/>
          <w:color w:val="000000"/>
        </w:rPr>
        <w:t>A l’issue de cette visite, les observations suivantes ont été relevées :</w:t>
      </w:r>
    </w:p>
    <w:p w14:paraId="1DF78B32" w14:textId="77777777" w:rsidR="003E477E" w:rsidRDefault="00A21CA4">
      <w:pPr>
        <w:rPr>
          <w:rFonts w:ascii="Tahoma" w:eastAsia="Tahoma" w:hAnsi="Tahoma" w:cs="Tahoma"/>
          <w:color w:val="000000"/>
        </w:rPr>
      </w:pPr>
      <w:r>
        <w:rPr>
          <w:rFonts w:ascii="Tahoma" w:eastAsia="Tahoma" w:hAnsi="Tahoma" w:cs="Tahoma"/>
          <w:color w:val="000000"/>
        </w:rPr>
        <w:t>Localité d’origine_____________________________________</w:t>
      </w:r>
    </w:p>
    <w:p w14:paraId="3CA3B0A4" w14:textId="77777777" w:rsidR="003E477E" w:rsidRDefault="00A21CA4">
      <w:pPr>
        <w:rPr>
          <w:rFonts w:ascii="Tahoma" w:eastAsia="Tahoma" w:hAnsi="Tahoma" w:cs="Tahoma"/>
          <w:color w:val="000000"/>
        </w:rPr>
      </w:pPr>
      <w:r>
        <w:rPr>
          <w:rFonts w:ascii="Tahoma" w:eastAsia="Tahoma" w:hAnsi="Tahoma" w:cs="Tahoma"/>
          <w:color w:val="000000"/>
        </w:rPr>
        <w:t>A-OBSERVATIONS GENERALES</w:t>
      </w:r>
    </w:p>
    <w:p w14:paraId="6EBC553F" w14:textId="77777777" w:rsidR="003E477E" w:rsidRDefault="00A21CA4">
      <w:pPr>
        <w:rPr>
          <w:rFonts w:ascii="Tahoma" w:eastAsia="Tahoma" w:hAnsi="Tahoma" w:cs="Tahoma"/>
          <w:color w:val="000000"/>
        </w:rPr>
      </w:pPr>
      <w:r>
        <w:rPr>
          <w:rFonts w:ascii="Tahoma" w:eastAsia="Tahoma" w:hAnsi="Tahoma" w:cs="Tahoma"/>
          <w:color w:val="000000"/>
        </w:rPr>
        <w:t>1- Objet : _____________</w:t>
      </w:r>
    </w:p>
    <w:tbl>
      <w:tblPr>
        <w:tblStyle w:val="afc"/>
        <w:tblW w:w="777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6215"/>
      </w:tblGrid>
      <w:tr w:rsidR="003E477E" w14:paraId="448C6076" w14:textId="77777777">
        <w:tc>
          <w:tcPr>
            <w:tcW w:w="1560" w:type="dxa"/>
          </w:tcPr>
          <w:p w14:paraId="4A1F51A4" w14:textId="77777777" w:rsidR="003E477E" w:rsidRDefault="00A21CA4">
            <w:pPr>
              <w:rPr>
                <w:rFonts w:ascii="Tahoma" w:eastAsia="Tahoma" w:hAnsi="Tahoma" w:cs="Tahoma"/>
                <w:color w:val="000000"/>
              </w:rPr>
            </w:pPr>
            <w:proofErr w:type="gramStart"/>
            <w:r>
              <w:rPr>
                <w:rFonts w:ascii="Tahoma" w:eastAsia="Tahoma" w:hAnsi="Tahoma" w:cs="Tahoma"/>
                <w:color w:val="000000"/>
              </w:rPr>
              <w:t>description</w:t>
            </w:r>
            <w:proofErr w:type="gramEnd"/>
          </w:p>
        </w:tc>
        <w:tc>
          <w:tcPr>
            <w:tcW w:w="6215" w:type="dxa"/>
          </w:tcPr>
          <w:p w14:paraId="2E8BCEE1" w14:textId="77777777" w:rsidR="003E477E" w:rsidRDefault="00A21CA4">
            <w:pPr>
              <w:rPr>
                <w:rFonts w:ascii="Tahoma" w:eastAsia="Tahoma" w:hAnsi="Tahoma" w:cs="Tahoma"/>
                <w:color w:val="000000"/>
              </w:rPr>
            </w:pPr>
            <w:r>
              <w:rPr>
                <w:rFonts w:ascii="Tahoma" w:eastAsia="Tahoma" w:hAnsi="Tahoma" w:cs="Tahoma"/>
                <w:color w:val="000000"/>
              </w:rPr>
              <w:t>OBSERVATIONS (1)</w:t>
            </w:r>
          </w:p>
        </w:tc>
      </w:tr>
      <w:tr w:rsidR="003E477E" w14:paraId="73811E3A" w14:textId="77777777">
        <w:tc>
          <w:tcPr>
            <w:tcW w:w="1560" w:type="dxa"/>
          </w:tcPr>
          <w:p w14:paraId="585D56B9" w14:textId="77777777" w:rsidR="003E477E" w:rsidRDefault="003E477E">
            <w:pPr>
              <w:rPr>
                <w:rFonts w:ascii="Tahoma" w:eastAsia="Tahoma" w:hAnsi="Tahoma" w:cs="Tahoma"/>
                <w:color w:val="000000"/>
              </w:rPr>
            </w:pPr>
          </w:p>
        </w:tc>
        <w:tc>
          <w:tcPr>
            <w:tcW w:w="6215" w:type="dxa"/>
          </w:tcPr>
          <w:p w14:paraId="0FD4D878" w14:textId="77777777" w:rsidR="003E477E" w:rsidRDefault="003E477E">
            <w:pPr>
              <w:rPr>
                <w:rFonts w:ascii="Tahoma" w:eastAsia="Tahoma" w:hAnsi="Tahoma" w:cs="Tahoma"/>
                <w:color w:val="000000"/>
              </w:rPr>
            </w:pPr>
          </w:p>
        </w:tc>
      </w:tr>
      <w:tr w:rsidR="003E477E" w14:paraId="04E21707" w14:textId="77777777">
        <w:tc>
          <w:tcPr>
            <w:tcW w:w="1560" w:type="dxa"/>
          </w:tcPr>
          <w:p w14:paraId="3B717E79" w14:textId="77777777" w:rsidR="003E477E" w:rsidRDefault="003E477E">
            <w:pPr>
              <w:rPr>
                <w:rFonts w:ascii="Tahoma" w:eastAsia="Tahoma" w:hAnsi="Tahoma" w:cs="Tahoma"/>
                <w:color w:val="000000"/>
              </w:rPr>
            </w:pPr>
          </w:p>
        </w:tc>
        <w:tc>
          <w:tcPr>
            <w:tcW w:w="6215" w:type="dxa"/>
          </w:tcPr>
          <w:p w14:paraId="0C0DB4E9" w14:textId="77777777" w:rsidR="003E477E" w:rsidRDefault="003E477E">
            <w:pPr>
              <w:rPr>
                <w:rFonts w:ascii="Tahoma" w:eastAsia="Tahoma" w:hAnsi="Tahoma" w:cs="Tahoma"/>
                <w:color w:val="000000"/>
              </w:rPr>
            </w:pPr>
          </w:p>
        </w:tc>
      </w:tr>
      <w:tr w:rsidR="003E477E" w14:paraId="4BF7E6C7" w14:textId="77777777">
        <w:tc>
          <w:tcPr>
            <w:tcW w:w="1560" w:type="dxa"/>
          </w:tcPr>
          <w:p w14:paraId="709A2CD9" w14:textId="77777777" w:rsidR="003E477E" w:rsidRDefault="003E477E">
            <w:pPr>
              <w:rPr>
                <w:rFonts w:ascii="Tahoma" w:eastAsia="Tahoma" w:hAnsi="Tahoma" w:cs="Tahoma"/>
                <w:color w:val="000000"/>
              </w:rPr>
            </w:pPr>
          </w:p>
        </w:tc>
        <w:tc>
          <w:tcPr>
            <w:tcW w:w="6215" w:type="dxa"/>
          </w:tcPr>
          <w:p w14:paraId="65B781B5" w14:textId="77777777" w:rsidR="003E477E" w:rsidRDefault="003E477E">
            <w:pPr>
              <w:rPr>
                <w:rFonts w:ascii="Tahoma" w:eastAsia="Tahoma" w:hAnsi="Tahoma" w:cs="Tahoma"/>
                <w:color w:val="000000"/>
              </w:rPr>
            </w:pPr>
          </w:p>
        </w:tc>
      </w:tr>
      <w:tr w:rsidR="003E477E" w14:paraId="3956D85E" w14:textId="77777777">
        <w:tc>
          <w:tcPr>
            <w:tcW w:w="1560" w:type="dxa"/>
          </w:tcPr>
          <w:p w14:paraId="005D3AF6" w14:textId="77777777" w:rsidR="003E477E" w:rsidRDefault="003E477E">
            <w:pPr>
              <w:rPr>
                <w:rFonts w:ascii="Tahoma" w:eastAsia="Tahoma" w:hAnsi="Tahoma" w:cs="Tahoma"/>
                <w:color w:val="000000"/>
              </w:rPr>
            </w:pPr>
          </w:p>
        </w:tc>
        <w:tc>
          <w:tcPr>
            <w:tcW w:w="6215" w:type="dxa"/>
          </w:tcPr>
          <w:p w14:paraId="13AB9A9B" w14:textId="77777777" w:rsidR="003E477E" w:rsidRDefault="003E477E">
            <w:pPr>
              <w:rPr>
                <w:rFonts w:ascii="Tahoma" w:eastAsia="Tahoma" w:hAnsi="Tahoma" w:cs="Tahoma"/>
                <w:color w:val="000000"/>
              </w:rPr>
            </w:pPr>
          </w:p>
        </w:tc>
      </w:tr>
    </w:tbl>
    <w:p w14:paraId="53B76EDC" w14:textId="77777777" w:rsidR="003E477E" w:rsidRDefault="003E477E">
      <w:pPr>
        <w:rPr>
          <w:rFonts w:ascii="Tahoma" w:eastAsia="Tahoma" w:hAnsi="Tahoma" w:cs="Tahoma"/>
          <w:color w:val="000000"/>
        </w:rPr>
      </w:pPr>
    </w:p>
    <w:p w14:paraId="3F24E2BC" w14:textId="77777777" w:rsidR="003E477E" w:rsidRDefault="00A21CA4">
      <w:pPr>
        <w:rPr>
          <w:rFonts w:ascii="Tahoma" w:eastAsia="Tahoma" w:hAnsi="Tahoma" w:cs="Tahoma"/>
          <w:color w:val="000000"/>
        </w:rPr>
      </w:pPr>
      <w:r>
        <w:rPr>
          <w:rFonts w:ascii="Tahoma" w:eastAsia="Tahoma" w:hAnsi="Tahoma" w:cs="Tahoma"/>
          <w:color w:val="000000"/>
        </w:rPr>
        <w:t>B-OBSERVATIONS SPECIFIQUES</w:t>
      </w:r>
    </w:p>
    <w:p w14:paraId="051B26F5" w14:textId="77777777" w:rsidR="003E477E" w:rsidRDefault="00A21CA4">
      <w:pPr>
        <w:rPr>
          <w:rFonts w:ascii="Tahoma" w:eastAsia="Tahoma" w:hAnsi="Tahoma" w:cs="Tahoma"/>
          <w:color w:val="000000"/>
        </w:rPr>
      </w:pPr>
      <w:r>
        <w:rPr>
          <w:rFonts w:ascii="Tahoma" w:eastAsia="Tahoma" w:hAnsi="Tahoma" w:cs="Tahoma"/>
          <w:color w:val="000000"/>
        </w:rPr>
        <w:t>(</w:t>
      </w:r>
      <w:proofErr w:type="gramStart"/>
      <w:r>
        <w:rPr>
          <w:rFonts w:ascii="Tahoma" w:eastAsia="Tahoma" w:hAnsi="Tahoma" w:cs="Tahoma"/>
          <w:color w:val="000000"/>
        </w:rPr>
        <w:t>préciser</w:t>
      </w:r>
      <w:proofErr w:type="gramEnd"/>
      <w:r>
        <w:rPr>
          <w:rFonts w:ascii="Tahoma" w:eastAsia="Tahoma" w:hAnsi="Tahoma" w:cs="Tahoma"/>
          <w:color w:val="000000"/>
        </w:rPr>
        <w:t xml:space="preserve"> les écarts éventuels constatés par rapport aux données du DAO et proposer et chiffrer s’il y a lieu les variantes techniques améliorantes et économiques possibles) </w:t>
      </w:r>
    </w:p>
    <w:p w14:paraId="7DB2449D" w14:textId="77777777" w:rsidR="003E477E" w:rsidRDefault="003E477E">
      <w:pPr>
        <w:rPr>
          <w:rFonts w:ascii="Tahoma" w:eastAsia="Tahoma" w:hAnsi="Tahoma" w:cs="Tahoma"/>
          <w:color w:val="000000"/>
        </w:rPr>
      </w:pPr>
    </w:p>
    <w:p w14:paraId="3AFF4368" w14:textId="77777777" w:rsidR="003E477E" w:rsidRDefault="003E477E">
      <w:pPr>
        <w:rPr>
          <w:rFonts w:ascii="Tahoma" w:eastAsia="Tahoma" w:hAnsi="Tahoma" w:cs="Tahoma"/>
          <w:color w:val="000000"/>
        </w:rPr>
      </w:pPr>
    </w:p>
    <w:p w14:paraId="6DC9B6BC" w14:textId="77777777" w:rsidR="003E477E" w:rsidRDefault="00A21CA4">
      <w:pPr>
        <w:rPr>
          <w:rFonts w:ascii="Tahoma" w:eastAsia="Tahoma" w:hAnsi="Tahoma" w:cs="Tahoma"/>
          <w:color w:val="000000"/>
        </w:rPr>
      </w:pPr>
      <w:r>
        <w:rPr>
          <w:rFonts w:ascii="Tahoma" w:eastAsia="Tahoma" w:hAnsi="Tahoma" w:cs="Tahoma"/>
          <w:color w:val="000000"/>
        </w:rPr>
        <w:t>Date</w:t>
      </w:r>
    </w:p>
    <w:p w14:paraId="6E742ED9" w14:textId="77777777" w:rsidR="003E477E" w:rsidRDefault="003E477E">
      <w:pPr>
        <w:rPr>
          <w:rFonts w:ascii="Tahoma" w:eastAsia="Tahoma" w:hAnsi="Tahoma" w:cs="Tahoma"/>
          <w:color w:val="000000"/>
        </w:rPr>
      </w:pPr>
    </w:p>
    <w:p w14:paraId="7A36320A" w14:textId="77777777" w:rsidR="003E477E" w:rsidRDefault="00A21CA4">
      <w:pPr>
        <w:rPr>
          <w:rFonts w:ascii="Tahoma" w:eastAsia="Tahoma" w:hAnsi="Tahoma" w:cs="Tahoma"/>
          <w:color w:val="000000"/>
        </w:rPr>
      </w:pP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t>Signature</w:t>
      </w:r>
    </w:p>
    <w:p w14:paraId="0C2AA98A" w14:textId="77777777" w:rsidR="003E477E" w:rsidRDefault="003E477E">
      <w:pPr>
        <w:rPr>
          <w:rFonts w:ascii="Tahoma" w:eastAsia="Tahoma" w:hAnsi="Tahoma" w:cs="Tahoma"/>
          <w:color w:val="000000"/>
        </w:rPr>
      </w:pPr>
    </w:p>
    <w:p w14:paraId="5BB6C901" w14:textId="77777777" w:rsidR="003E477E" w:rsidRDefault="00A21CA4">
      <w:pPr>
        <w:rPr>
          <w:rFonts w:ascii="Tahoma" w:eastAsia="Tahoma" w:hAnsi="Tahoma" w:cs="Tahoma"/>
          <w:color w:val="000000"/>
        </w:rPr>
      </w:pPr>
      <w:r>
        <w:rPr>
          <w:rFonts w:ascii="Tahoma" w:eastAsia="Tahoma" w:hAnsi="Tahoma" w:cs="Tahoma"/>
          <w:color w:val="000000"/>
        </w:rPr>
        <w:t>Indiquer ci-dessus les quantités des travaux pour chaque tâche ainsi que les contraintes particulières liées au site et à leur exécution)</w:t>
      </w:r>
    </w:p>
    <w:p w14:paraId="0E4A1C35" w14:textId="77777777" w:rsidR="003E477E" w:rsidRDefault="003E477E">
      <w:pPr>
        <w:rPr>
          <w:rFonts w:ascii="Tahoma" w:eastAsia="Tahoma" w:hAnsi="Tahoma" w:cs="Tahoma"/>
          <w:color w:val="000000"/>
        </w:rPr>
      </w:pPr>
    </w:p>
    <w:p w14:paraId="4C28E5DC" w14:textId="23CF2B8B" w:rsidR="003E477E" w:rsidRDefault="00A21CA4">
      <w:pPr>
        <w:rPr>
          <w:color w:val="FF0000"/>
        </w:rPr>
        <w:sectPr w:rsidR="003E477E">
          <w:pgSz w:w="11907" w:h="16840"/>
          <w:pgMar w:top="810" w:right="1418" w:bottom="992" w:left="1418" w:header="720" w:footer="851" w:gutter="0"/>
          <w:cols w:space="720"/>
          <w:titlePg/>
        </w:sectPr>
      </w:pPr>
      <w:r>
        <w:rPr>
          <w:rFonts w:ascii="Tahoma" w:eastAsia="Tahoma" w:hAnsi="Tahoma" w:cs="Tahoma"/>
          <w:color w:val="000000"/>
        </w:rPr>
        <w:t>NB : Cette fiche aussi bien que l’offre engage le soumissionnaire. Il ne pourra prétendre après, de la non connaissance du site pour d’éventuelles réclamatio</w:t>
      </w:r>
      <w:r w:rsidR="008C4E81">
        <w:rPr>
          <w:rFonts w:ascii="Tahoma" w:eastAsia="Tahoma" w:hAnsi="Tahoma" w:cs="Tahoma"/>
          <w:color w:val="000000"/>
        </w:rPr>
        <w:t>n</w:t>
      </w:r>
    </w:p>
    <w:p w14:paraId="03AF326D" w14:textId="77777777" w:rsidR="003E477E" w:rsidRDefault="003E477E">
      <w:pPr>
        <w:spacing w:after="0" w:line="240" w:lineRule="auto"/>
        <w:jc w:val="both"/>
        <w:rPr>
          <w:rFonts w:ascii="Tahoma" w:eastAsia="Tahoma" w:hAnsi="Tahoma" w:cs="Tahoma"/>
          <w:sz w:val="24"/>
          <w:szCs w:val="24"/>
        </w:rPr>
      </w:pPr>
    </w:p>
    <w:p w14:paraId="732E39BD" w14:textId="77777777" w:rsidR="003E477E" w:rsidRDefault="00A21CA4">
      <w:pPr>
        <w:spacing w:after="0" w:line="240" w:lineRule="auto"/>
        <w:rPr>
          <w:rFonts w:ascii="Tahoma" w:eastAsia="Tahoma" w:hAnsi="Tahoma" w:cs="Tahoma"/>
          <w:sz w:val="24"/>
          <w:szCs w:val="24"/>
        </w:rPr>
      </w:pPr>
      <w:r>
        <w:rPr>
          <w:rFonts w:ascii="Tahoma" w:eastAsia="Tahoma" w:hAnsi="Tahoma" w:cs="Tahoma"/>
          <w:b/>
          <w:sz w:val="24"/>
          <w:szCs w:val="24"/>
          <w:u w:val="single"/>
        </w:rPr>
        <w:t>FORMULAIRE</w:t>
      </w:r>
      <w:r>
        <w:rPr>
          <w:rFonts w:ascii="Tahoma" w:eastAsia="Tahoma" w:hAnsi="Tahoma" w:cs="Tahoma"/>
          <w:b/>
          <w:sz w:val="24"/>
          <w:szCs w:val="24"/>
        </w:rPr>
        <w:t xml:space="preserve"> 8 : MODELE DE PRESENTATION DES MOYENS EN PERSONNEL</w:t>
      </w:r>
    </w:p>
    <w:p w14:paraId="4F6A0610" w14:textId="77777777" w:rsidR="003E477E" w:rsidRDefault="003E477E">
      <w:pPr>
        <w:spacing w:after="0" w:line="240" w:lineRule="auto"/>
        <w:jc w:val="both"/>
        <w:rPr>
          <w:rFonts w:ascii="Tahoma" w:eastAsia="Tahoma" w:hAnsi="Tahoma" w:cs="Tahoma"/>
          <w:sz w:val="24"/>
          <w:szCs w:val="24"/>
        </w:rPr>
      </w:pPr>
    </w:p>
    <w:p w14:paraId="31777E23"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b/>
          <w:sz w:val="24"/>
          <w:szCs w:val="24"/>
        </w:rPr>
        <w:t xml:space="preserve">A- LISTE NOMINATIVE DES AGENTS </w:t>
      </w:r>
    </w:p>
    <w:p w14:paraId="502ED4E3" w14:textId="77777777" w:rsidR="003E477E" w:rsidRDefault="003E477E">
      <w:pPr>
        <w:spacing w:after="0" w:line="240" w:lineRule="auto"/>
        <w:jc w:val="both"/>
        <w:rPr>
          <w:rFonts w:ascii="Tahoma" w:eastAsia="Tahoma" w:hAnsi="Tahoma" w:cs="Tahoma"/>
          <w:sz w:val="24"/>
          <w:szCs w:val="24"/>
        </w:rPr>
      </w:pPr>
    </w:p>
    <w:p w14:paraId="2FA9EFF1"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sz w:val="24"/>
          <w:szCs w:val="24"/>
        </w:rPr>
        <w:t xml:space="preserve">Je soussigné ______________________________________________________ </w:t>
      </w:r>
      <w:r>
        <w:rPr>
          <w:rFonts w:ascii="Tahoma" w:eastAsia="Tahoma" w:hAnsi="Tahoma" w:cs="Tahoma"/>
          <w:i/>
          <w:sz w:val="24"/>
          <w:szCs w:val="24"/>
        </w:rPr>
        <w:t>(nom, prénoms, qualité)</w:t>
      </w:r>
      <w:r>
        <w:rPr>
          <w:rFonts w:ascii="Tahoma" w:eastAsia="Tahoma" w:hAnsi="Tahoma" w:cs="Tahoma"/>
          <w:sz w:val="24"/>
          <w:szCs w:val="24"/>
        </w:rPr>
        <w:t>,</w:t>
      </w:r>
    </w:p>
    <w:p w14:paraId="2566C479" w14:textId="77777777" w:rsidR="003E477E" w:rsidRDefault="00A21CA4">
      <w:pPr>
        <w:spacing w:after="0" w:line="240" w:lineRule="auto"/>
        <w:jc w:val="both"/>
        <w:rPr>
          <w:rFonts w:ascii="Tahoma" w:eastAsia="Tahoma" w:hAnsi="Tahoma" w:cs="Tahoma"/>
          <w:sz w:val="24"/>
          <w:szCs w:val="24"/>
        </w:rPr>
      </w:pPr>
      <w:proofErr w:type="gramStart"/>
      <w:r>
        <w:rPr>
          <w:rFonts w:ascii="Tahoma" w:eastAsia="Tahoma" w:hAnsi="Tahoma" w:cs="Tahoma"/>
          <w:sz w:val="24"/>
          <w:szCs w:val="24"/>
        </w:rPr>
        <w:t>agissant</w:t>
      </w:r>
      <w:proofErr w:type="gramEnd"/>
      <w:r>
        <w:rPr>
          <w:rFonts w:ascii="Tahoma" w:eastAsia="Tahoma" w:hAnsi="Tahoma" w:cs="Tahoma"/>
          <w:sz w:val="24"/>
          <w:szCs w:val="24"/>
        </w:rPr>
        <w:t xml:space="preserve"> au nom et pour le compte de _______________________ </w:t>
      </w:r>
      <w:r>
        <w:rPr>
          <w:rFonts w:ascii="Tahoma" w:eastAsia="Tahoma" w:hAnsi="Tahoma" w:cs="Tahoma"/>
          <w:i/>
          <w:sz w:val="24"/>
          <w:szCs w:val="24"/>
        </w:rPr>
        <w:t>(nom et coordonnées du soumissionnaire),</w:t>
      </w:r>
    </w:p>
    <w:p w14:paraId="728C1A37" w14:textId="77777777" w:rsidR="003E477E" w:rsidRDefault="003E477E">
      <w:pPr>
        <w:spacing w:after="0" w:line="240" w:lineRule="auto"/>
        <w:jc w:val="both"/>
        <w:rPr>
          <w:rFonts w:ascii="Tahoma" w:eastAsia="Tahoma" w:hAnsi="Tahoma" w:cs="Tahoma"/>
          <w:sz w:val="24"/>
          <w:szCs w:val="24"/>
        </w:rPr>
      </w:pPr>
    </w:p>
    <w:p w14:paraId="03D69C08" w14:textId="77777777" w:rsidR="003E477E" w:rsidRDefault="00A21CA4">
      <w:pPr>
        <w:spacing w:after="0" w:line="240" w:lineRule="auto"/>
        <w:jc w:val="both"/>
        <w:rPr>
          <w:rFonts w:ascii="Tahoma" w:eastAsia="Tahoma" w:hAnsi="Tahoma" w:cs="Tahoma"/>
          <w:sz w:val="24"/>
          <w:szCs w:val="24"/>
        </w:rPr>
      </w:pPr>
      <w:proofErr w:type="gramStart"/>
      <w:r>
        <w:rPr>
          <w:rFonts w:ascii="Tahoma" w:eastAsia="Tahoma" w:hAnsi="Tahoma" w:cs="Tahoma"/>
          <w:sz w:val="24"/>
          <w:szCs w:val="24"/>
        </w:rPr>
        <w:t>déclare</w:t>
      </w:r>
      <w:proofErr w:type="gramEnd"/>
      <w:r>
        <w:rPr>
          <w:rFonts w:ascii="Tahoma" w:eastAsia="Tahoma" w:hAnsi="Tahoma" w:cs="Tahoma"/>
          <w:sz w:val="24"/>
          <w:szCs w:val="24"/>
        </w:rPr>
        <w:t xml:space="preserve"> que les agents dont la liste nominative suit, participeront à l'exécution du marché :</w:t>
      </w:r>
    </w:p>
    <w:p w14:paraId="5B2C8FAF" w14:textId="77777777" w:rsidR="003E477E" w:rsidRDefault="003E477E">
      <w:pPr>
        <w:spacing w:after="0" w:line="240" w:lineRule="auto"/>
        <w:jc w:val="both"/>
        <w:rPr>
          <w:rFonts w:ascii="Tahoma" w:eastAsia="Tahoma" w:hAnsi="Tahoma" w:cs="Tahoma"/>
          <w:sz w:val="24"/>
          <w:szCs w:val="24"/>
        </w:rPr>
      </w:pPr>
    </w:p>
    <w:tbl>
      <w:tblPr>
        <w:tblStyle w:val="afd"/>
        <w:tblW w:w="928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14"/>
        <w:gridCol w:w="1701"/>
        <w:gridCol w:w="1276"/>
        <w:gridCol w:w="2268"/>
        <w:gridCol w:w="2126"/>
      </w:tblGrid>
      <w:tr w:rsidR="003E477E" w14:paraId="201BEE42" w14:textId="77777777">
        <w:trPr>
          <w:cantSplit/>
          <w:jc w:val="center"/>
        </w:trPr>
        <w:tc>
          <w:tcPr>
            <w:tcW w:w="1914" w:type="dxa"/>
            <w:vAlign w:val="center"/>
          </w:tcPr>
          <w:p w14:paraId="57910FEE" w14:textId="77777777" w:rsidR="003E477E" w:rsidRDefault="00A21CA4">
            <w:pPr>
              <w:tabs>
                <w:tab w:val="left" w:pos="923"/>
              </w:tabs>
              <w:spacing w:before="60" w:after="60" w:line="240" w:lineRule="auto"/>
              <w:jc w:val="both"/>
              <w:rPr>
                <w:rFonts w:ascii="Tahoma" w:eastAsia="Tahoma" w:hAnsi="Tahoma" w:cs="Tahoma"/>
                <w:sz w:val="24"/>
                <w:szCs w:val="24"/>
              </w:rPr>
            </w:pPr>
            <w:r>
              <w:rPr>
                <w:rFonts w:ascii="Tahoma" w:eastAsia="Tahoma" w:hAnsi="Tahoma" w:cs="Tahoma"/>
                <w:sz w:val="24"/>
                <w:szCs w:val="24"/>
              </w:rPr>
              <w:t>Nom –Prénom</w:t>
            </w:r>
          </w:p>
        </w:tc>
        <w:tc>
          <w:tcPr>
            <w:tcW w:w="1701" w:type="dxa"/>
            <w:vAlign w:val="center"/>
          </w:tcPr>
          <w:p w14:paraId="731CF1C1" w14:textId="77777777" w:rsidR="003E477E" w:rsidRDefault="00A21CA4">
            <w:pPr>
              <w:spacing w:before="60" w:after="60" w:line="240" w:lineRule="auto"/>
              <w:jc w:val="both"/>
              <w:rPr>
                <w:rFonts w:ascii="Tahoma" w:eastAsia="Tahoma" w:hAnsi="Tahoma" w:cs="Tahoma"/>
                <w:sz w:val="24"/>
                <w:szCs w:val="24"/>
              </w:rPr>
            </w:pPr>
            <w:r>
              <w:rPr>
                <w:rFonts w:ascii="Tahoma" w:eastAsia="Tahoma" w:hAnsi="Tahoma" w:cs="Tahoma"/>
                <w:sz w:val="24"/>
                <w:szCs w:val="24"/>
              </w:rPr>
              <w:t>Qualification</w:t>
            </w:r>
          </w:p>
        </w:tc>
        <w:tc>
          <w:tcPr>
            <w:tcW w:w="1276" w:type="dxa"/>
            <w:vAlign w:val="center"/>
          </w:tcPr>
          <w:p w14:paraId="38736037" w14:textId="77777777" w:rsidR="003E477E" w:rsidRDefault="00A21CA4">
            <w:pPr>
              <w:spacing w:before="60" w:after="60" w:line="240" w:lineRule="auto"/>
              <w:jc w:val="both"/>
              <w:rPr>
                <w:rFonts w:ascii="Tahoma" w:eastAsia="Tahoma" w:hAnsi="Tahoma" w:cs="Tahoma"/>
                <w:sz w:val="24"/>
                <w:szCs w:val="24"/>
              </w:rPr>
            </w:pPr>
            <w:r>
              <w:rPr>
                <w:rFonts w:ascii="Tahoma" w:eastAsia="Tahoma" w:hAnsi="Tahoma" w:cs="Tahoma"/>
                <w:sz w:val="24"/>
                <w:szCs w:val="24"/>
              </w:rPr>
              <w:t>Formation</w:t>
            </w:r>
          </w:p>
        </w:tc>
        <w:tc>
          <w:tcPr>
            <w:tcW w:w="2268" w:type="dxa"/>
            <w:vAlign w:val="center"/>
          </w:tcPr>
          <w:p w14:paraId="3D3EF56C" w14:textId="77777777" w:rsidR="003E477E" w:rsidRDefault="00A21CA4">
            <w:pPr>
              <w:spacing w:before="60" w:after="60" w:line="240" w:lineRule="auto"/>
              <w:jc w:val="both"/>
              <w:rPr>
                <w:rFonts w:ascii="Tahoma" w:eastAsia="Tahoma" w:hAnsi="Tahoma" w:cs="Tahoma"/>
                <w:sz w:val="24"/>
                <w:szCs w:val="24"/>
              </w:rPr>
            </w:pPr>
            <w:r>
              <w:rPr>
                <w:rFonts w:ascii="Tahoma" w:eastAsia="Tahoma" w:hAnsi="Tahoma" w:cs="Tahoma"/>
                <w:sz w:val="24"/>
                <w:szCs w:val="24"/>
              </w:rPr>
              <w:t>Ancienneté dans l’entreprise</w:t>
            </w:r>
          </w:p>
        </w:tc>
        <w:tc>
          <w:tcPr>
            <w:tcW w:w="2126" w:type="dxa"/>
            <w:vAlign w:val="center"/>
          </w:tcPr>
          <w:p w14:paraId="335A091A" w14:textId="77777777" w:rsidR="003E477E" w:rsidRDefault="00A21CA4">
            <w:pPr>
              <w:spacing w:before="60" w:after="60" w:line="240" w:lineRule="auto"/>
              <w:jc w:val="both"/>
              <w:rPr>
                <w:rFonts w:ascii="Tahoma" w:eastAsia="Tahoma" w:hAnsi="Tahoma" w:cs="Tahoma"/>
                <w:sz w:val="24"/>
                <w:szCs w:val="24"/>
              </w:rPr>
            </w:pPr>
            <w:r>
              <w:rPr>
                <w:rFonts w:ascii="Tahoma" w:eastAsia="Tahoma" w:hAnsi="Tahoma" w:cs="Tahoma"/>
                <w:sz w:val="24"/>
                <w:szCs w:val="24"/>
              </w:rPr>
              <w:t>Années d’expérience</w:t>
            </w:r>
          </w:p>
        </w:tc>
      </w:tr>
      <w:tr w:rsidR="003E477E" w14:paraId="1E2315F7" w14:textId="77777777">
        <w:trPr>
          <w:cantSplit/>
          <w:trHeight w:val="3402"/>
          <w:jc w:val="center"/>
        </w:trPr>
        <w:tc>
          <w:tcPr>
            <w:tcW w:w="1914" w:type="dxa"/>
          </w:tcPr>
          <w:p w14:paraId="6A901C36" w14:textId="77777777" w:rsidR="003E477E" w:rsidRDefault="003E477E">
            <w:pPr>
              <w:spacing w:after="0" w:line="240" w:lineRule="auto"/>
              <w:ind w:right="283"/>
              <w:jc w:val="both"/>
              <w:rPr>
                <w:rFonts w:ascii="Tahoma" w:eastAsia="Tahoma" w:hAnsi="Tahoma" w:cs="Tahoma"/>
                <w:sz w:val="24"/>
                <w:szCs w:val="24"/>
              </w:rPr>
            </w:pPr>
          </w:p>
        </w:tc>
        <w:tc>
          <w:tcPr>
            <w:tcW w:w="1701" w:type="dxa"/>
          </w:tcPr>
          <w:p w14:paraId="35973356" w14:textId="77777777" w:rsidR="003E477E" w:rsidRDefault="003E477E">
            <w:pPr>
              <w:spacing w:after="0" w:line="240" w:lineRule="auto"/>
              <w:ind w:right="283"/>
              <w:jc w:val="both"/>
              <w:rPr>
                <w:rFonts w:ascii="Tahoma" w:eastAsia="Tahoma" w:hAnsi="Tahoma" w:cs="Tahoma"/>
                <w:sz w:val="24"/>
                <w:szCs w:val="24"/>
              </w:rPr>
            </w:pPr>
          </w:p>
        </w:tc>
        <w:tc>
          <w:tcPr>
            <w:tcW w:w="1276" w:type="dxa"/>
          </w:tcPr>
          <w:p w14:paraId="04993D6B" w14:textId="77777777" w:rsidR="003E477E" w:rsidRDefault="003E477E">
            <w:pPr>
              <w:spacing w:after="0" w:line="240" w:lineRule="auto"/>
              <w:ind w:right="283"/>
              <w:jc w:val="both"/>
              <w:rPr>
                <w:rFonts w:ascii="Tahoma" w:eastAsia="Tahoma" w:hAnsi="Tahoma" w:cs="Tahoma"/>
                <w:sz w:val="24"/>
                <w:szCs w:val="24"/>
              </w:rPr>
            </w:pPr>
          </w:p>
        </w:tc>
        <w:tc>
          <w:tcPr>
            <w:tcW w:w="2268" w:type="dxa"/>
          </w:tcPr>
          <w:p w14:paraId="05D5D6D1" w14:textId="77777777" w:rsidR="003E477E" w:rsidRDefault="003E477E">
            <w:pPr>
              <w:spacing w:after="0" w:line="240" w:lineRule="auto"/>
              <w:ind w:right="283"/>
              <w:jc w:val="both"/>
              <w:rPr>
                <w:rFonts w:ascii="Tahoma" w:eastAsia="Tahoma" w:hAnsi="Tahoma" w:cs="Tahoma"/>
                <w:sz w:val="24"/>
                <w:szCs w:val="24"/>
              </w:rPr>
            </w:pPr>
          </w:p>
        </w:tc>
        <w:tc>
          <w:tcPr>
            <w:tcW w:w="2126" w:type="dxa"/>
          </w:tcPr>
          <w:p w14:paraId="779EB217" w14:textId="77777777" w:rsidR="003E477E" w:rsidRDefault="003E477E">
            <w:pPr>
              <w:spacing w:after="0" w:line="240" w:lineRule="auto"/>
              <w:ind w:right="283"/>
              <w:jc w:val="both"/>
              <w:rPr>
                <w:rFonts w:ascii="Tahoma" w:eastAsia="Tahoma" w:hAnsi="Tahoma" w:cs="Tahoma"/>
                <w:sz w:val="24"/>
                <w:szCs w:val="24"/>
              </w:rPr>
            </w:pPr>
          </w:p>
        </w:tc>
      </w:tr>
    </w:tbl>
    <w:p w14:paraId="430E7714" w14:textId="77777777" w:rsidR="003E477E" w:rsidRDefault="003E477E">
      <w:pPr>
        <w:spacing w:after="0" w:line="240" w:lineRule="auto"/>
        <w:jc w:val="both"/>
        <w:rPr>
          <w:rFonts w:ascii="Tahoma" w:eastAsia="Tahoma" w:hAnsi="Tahoma" w:cs="Tahoma"/>
          <w:sz w:val="24"/>
          <w:szCs w:val="24"/>
        </w:rPr>
      </w:pPr>
    </w:p>
    <w:p w14:paraId="1CFB05A5" w14:textId="77777777" w:rsidR="003E477E" w:rsidRDefault="003E477E">
      <w:pPr>
        <w:spacing w:after="0" w:line="240" w:lineRule="auto"/>
        <w:jc w:val="both"/>
        <w:rPr>
          <w:rFonts w:ascii="Tahoma" w:eastAsia="Tahoma" w:hAnsi="Tahoma" w:cs="Tahoma"/>
          <w:sz w:val="24"/>
          <w:szCs w:val="24"/>
        </w:rPr>
      </w:pPr>
    </w:p>
    <w:p w14:paraId="65145A70" w14:textId="77777777" w:rsidR="003E477E" w:rsidRDefault="003E477E">
      <w:pPr>
        <w:spacing w:after="0" w:line="240" w:lineRule="auto"/>
        <w:jc w:val="both"/>
        <w:rPr>
          <w:rFonts w:ascii="Tahoma" w:eastAsia="Tahoma" w:hAnsi="Tahoma" w:cs="Tahoma"/>
          <w:sz w:val="24"/>
          <w:szCs w:val="24"/>
        </w:rPr>
      </w:pPr>
    </w:p>
    <w:p w14:paraId="58DE702D" w14:textId="77777777" w:rsidR="003E477E" w:rsidRDefault="00A21CA4">
      <w:pPr>
        <w:spacing w:after="0" w:line="240" w:lineRule="auto"/>
        <w:ind w:left="4820"/>
        <w:jc w:val="both"/>
        <w:rPr>
          <w:rFonts w:ascii="Tahoma" w:eastAsia="Tahoma" w:hAnsi="Tahoma" w:cs="Tahoma"/>
          <w:sz w:val="24"/>
          <w:szCs w:val="24"/>
        </w:rPr>
      </w:pPr>
      <w:r>
        <w:rPr>
          <w:rFonts w:ascii="Tahoma" w:eastAsia="Tahoma" w:hAnsi="Tahoma" w:cs="Tahoma"/>
          <w:sz w:val="24"/>
          <w:szCs w:val="24"/>
        </w:rPr>
        <w:t>Fait à _____________, le _____________</w:t>
      </w:r>
    </w:p>
    <w:p w14:paraId="688240FE" w14:textId="77777777" w:rsidR="003E477E" w:rsidRDefault="003E477E">
      <w:pPr>
        <w:spacing w:after="0" w:line="240" w:lineRule="auto"/>
        <w:ind w:left="4820"/>
        <w:jc w:val="both"/>
        <w:rPr>
          <w:rFonts w:ascii="Tahoma" w:eastAsia="Tahoma" w:hAnsi="Tahoma" w:cs="Tahoma"/>
          <w:sz w:val="24"/>
          <w:szCs w:val="24"/>
        </w:rPr>
      </w:pPr>
    </w:p>
    <w:p w14:paraId="68043786" w14:textId="77777777" w:rsidR="003E477E" w:rsidRDefault="00A21CA4">
      <w:pPr>
        <w:spacing w:after="0" w:line="240" w:lineRule="auto"/>
        <w:ind w:left="5528" w:firstLine="136"/>
        <w:jc w:val="both"/>
        <w:rPr>
          <w:rFonts w:ascii="Tahoma" w:eastAsia="Tahoma" w:hAnsi="Tahoma" w:cs="Tahoma"/>
          <w:sz w:val="24"/>
          <w:szCs w:val="24"/>
        </w:rPr>
      </w:pPr>
      <w:r>
        <w:rPr>
          <w:rFonts w:ascii="Tahoma" w:eastAsia="Tahoma" w:hAnsi="Tahoma" w:cs="Tahoma"/>
          <w:sz w:val="24"/>
          <w:szCs w:val="24"/>
        </w:rPr>
        <w:t xml:space="preserve">Le Soumissionnaire </w:t>
      </w:r>
    </w:p>
    <w:p w14:paraId="04D2F510" w14:textId="77777777" w:rsidR="003E477E" w:rsidRDefault="003E477E">
      <w:pPr>
        <w:spacing w:after="0" w:line="240" w:lineRule="auto"/>
        <w:jc w:val="both"/>
        <w:rPr>
          <w:rFonts w:ascii="Tahoma" w:eastAsia="Tahoma" w:hAnsi="Tahoma" w:cs="Tahoma"/>
          <w:sz w:val="24"/>
          <w:szCs w:val="24"/>
        </w:rPr>
      </w:pPr>
    </w:p>
    <w:p w14:paraId="2C101113" w14:textId="77777777" w:rsidR="003E477E" w:rsidRDefault="003E477E">
      <w:pPr>
        <w:spacing w:after="0" w:line="240" w:lineRule="auto"/>
        <w:jc w:val="both"/>
        <w:rPr>
          <w:rFonts w:ascii="Tahoma" w:eastAsia="Tahoma" w:hAnsi="Tahoma" w:cs="Tahoma"/>
          <w:sz w:val="24"/>
          <w:szCs w:val="24"/>
        </w:rPr>
      </w:pPr>
    </w:p>
    <w:p w14:paraId="7F6BCA75" w14:textId="77777777" w:rsidR="003E477E" w:rsidRDefault="003E477E">
      <w:pPr>
        <w:spacing w:after="0" w:line="240" w:lineRule="auto"/>
        <w:jc w:val="both"/>
        <w:rPr>
          <w:rFonts w:ascii="Tahoma" w:eastAsia="Tahoma" w:hAnsi="Tahoma" w:cs="Tahoma"/>
          <w:sz w:val="24"/>
          <w:szCs w:val="24"/>
        </w:rPr>
      </w:pPr>
    </w:p>
    <w:p w14:paraId="6542F26C" w14:textId="77777777" w:rsidR="003E477E" w:rsidRDefault="00A21CA4">
      <w:pPr>
        <w:spacing w:after="0" w:line="240" w:lineRule="auto"/>
        <w:jc w:val="center"/>
        <w:rPr>
          <w:rFonts w:ascii="Tahoma" w:eastAsia="Tahoma" w:hAnsi="Tahoma" w:cs="Tahoma"/>
          <w:sz w:val="24"/>
          <w:szCs w:val="24"/>
        </w:rPr>
      </w:pPr>
      <w:r>
        <w:br w:type="page"/>
      </w:r>
      <w:r>
        <w:rPr>
          <w:rFonts w:ascii="Tahoma" w:eastAsia="Tahoma" w:hAnsi="Tahoma" w:cs="Tahoma"/>
          <w:b/>
          <w:sz w:val="24"/>
          <w:szCs w:val="24"/>
          <w:u w:val="single"/>
        </w:rPr>
        <w:lastRenderedPageBreak/>
        <w:t>FORMULAIRE</w:t>
      </w:r>
      <w:r>
        <w:rPr>
          <w:rFonts w:ascii="Tahoma" w:eastAsia="Tahoma" w:hAnsi="Tahoma" w:cs="Tahoma"/>
          <w:b/>
          <w:sz w:val="24"/>
          <w:szCs w:val="24"/>
        </w:rPr>
        <w:t xml:space="preserve"> 9 : MODELE DE CURRICULUM VITÆ</w:t>
      </w:r>
    </w:p>
    <w:p w14:paraId="545B0641" w14:textId="77777777" w:rsidR="003E477E" w:rsidRDefault="003E477E">
      <w:pPr>
        <w:spacing w:after="0" w:line="240" w:lineRule="auto"/>
        <w:jc w:val="both"/>
        <w:rPr>
          <w:rFonts w:ascii="Tahoma" w:eastAsia="Tahoma" w:hAnsi="Tahoma" w:cs="Tahoma"/>
          <w:sz w:val="24"/>
          <w:szCs w:val="24"/>
        </w:rPr>
      </w:pPr>
    </w:p>
    <w:p w14:paraId="430BD078" w14:textId="77777777" w:rsidR="003E477E" w:rsidRDefault="00A21CA4">
      <w:pPr>
        <w:spacing w:after="0" w:line="240" w:lineRule="auto"/>
        <w:rPr>
          <w:rFonts w:ascii="Tahoma" w:eastAsia="Tahoma" w:hAnsi="Tahoma" w:cs="Tahoma"/>
          <w:sz w:val="24"/>
          <w:szCs w:val="24"/>
        </w:rPr>
      </w:pPr>
      <w:r>
        <w:rPr>
          <w:rFonts w:ascii="Tahoma" w:eastAsia="Tahoma" w:hAnsi="Tahoma" w:cs="Tahoma"/>
          <w:sz w:val="24"/>
          <w:szCs w:val="24"/>
        </w:rPr>
        <w:t>Proposé pour le poste de : ____________________________________________</w:t>
      </w:r>
    </w:p>
    <w:p w14:paraId="374951CD" w14:textId="77777777" w:rsidR="003E477E" w:rsidRDefault="003E477E">
      <w:pPr>
        <w:spacing w:after="0" w:line="240" w:lineRule="auto"/>
        <w:jc w:val="both"/>
        <w:rPr>
          <w:rFonts w:ascii="Tahoma" w:eastAsia="Tahoma" w:hAnsi="Tahoma" w:cs="Tahoma"/>
          <w:sz w:val="24"/>
          <w:szCs w:val="24"/>
        </w:rPr>
      </w:pPr>
    </w:p>
    <w:p w14:paraId="12D406E2"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b/>
          <w:sz w:val="24"/>
          <w:szCs w:val="24"/>
        </w:rPr>
        <w:t>1.</w:t>
      </w:r>
      <w:r>
        <w:rPr>
          <w:rFonts w:ascii="Tahoma" w:eastAsia="Tahoma" w:hAnsi="Tahoma" w:cs="Tahoma"/>
          <w:b/>
          <w:sz w:val="24"/>
          <w:szCs w:val="24"/>
        </w:rPr>
        <w:tab/>
        <w:t>État Civil</w:t>
      </w:r>
    </w:p>
    <w:p w14:paraId="6B18C4AC" w14:textId="77777777" w:rsidR="003E477E" w:rsidRDefault="00A21CA4">
      <w:pPr>
        <w:tabs>
          <w:tab w:val="left" w:pos="3261"/>
          <w:tab w:val="left" w:pos="3544"/>
        </w:tabs>
        <w:spacing w:before="60" w:after="0" w:line="240" w:lineRule="auto"/>
        <w:jc w:val="both"/>
        <w:rPr>
          <w:rFonts w:ascii="Tahoma" w:eastAsia="Tahoma" w:hAnsi="Tahoma" w:cs="Tahoma"/>
          <w:sz w:val="24"/>
          <w:szCs w:val="24"/>
        </w:rPr>
      </w:pPr>
      <w:r>
        <w:rPr>
          <w:rFonts w:ascii="Tahoma" w:eastAsia="Tahoma" w:hAnsi="Tahoma" w:cs="Tahoma"/>
          <w:sz w:val="24"/>
          <w:szCs w:val="24"/>
        </w:rPr>
        <w:t>Nom, Prénom</w:t>
      </w:r>
      <w:r>
        <w:rPr>
          <w:rFonts w:ascii="Tahoma" w:eastAsia="Tahoma" w:hAnsi="Tahoma" w:cs="Tahoma"/>
          <w:sz w:val="24"/>
          <w:szCs w:val="24"/>
        </w:rPr>
        <w:tab/>
        <w:t>:</w:t>
      </w:r>
    </w:p>
    <w:p w14:paraId="303DD9A5" w14:textId="77777777" w:rsidR="003E477E" w:rsidRDefault="00A21CA4">
      <w:pPr>
        <w:tabs>
          <w:tab w:val="left" w:pos="3261"/>
          <w:tab w:val="left" w:pos="3544"/>
        </w:tabs>
        <w:spacing w:before="60" w:after="0" w:line="240" w:lineRule="auto"/>
        <w:jc w:val="both"/>
        <w:rPr>
          <w:rFonts w:ascii="Tahoma" w:eastAsia="Tahoma" w:hAnsi="Tahoma" w:cs="Tahoma"/>
          <w:sz w:val="24"/>
          <w:szCs w:val="24"/>
        </w:rPr>
      </w:pPr>
      <w:r>
        <w:rPr>
          <w:rFonts w:ascii="Tahoma" w:eastAsia="Tahoma" w:hAnsi="Tahoma" w:cs="Tahoma"/>
          <w:sz w:val="24"/>
          <w:szCs w:val="24"/>
        </w:rPr>
        <w:t>Date et lieu de naissance</w:t>
      </w:r>
      <w:r>
        <w:rPr>
          <w:rFonts w:ascii="Tahoma" w:eastAsia="Tahoma" w:hAnsi="Tahoma" w:cs="Tahoma"/>
          <w:sz w:val="24"/>
          <w:szCs w:val="24"/>
        </w:rPr>
        <w:tab/>
        <w:t>:</w:t>
      </w:r>
    </w:p>
    <w:p w14:paraId="4FD35CCB" w14:textId="77777777" w:rsidR="003E477E" w:rsidRDefault="00A21CA4">
      <w:pPr>
        <w:tabs>
          <w:tab w:val="left" w:pos="3261"/>
          <w:tab w:val="left" w:pos="3544"/>
        </w:tabs>
        <w:spacing w:before="60" w:after="0" w:line="240" w:lineRule="auto"/>
        <w:jc w:val="both"/>
        <w:rPr>
          <w:rFonts w:ascii="Tahoma" w:eastAsia="Tahoma" w:hAnsi="Tahoma" w:cs="Tahoma"/>
          <w:sz w:val="24"/>
          <w:szCs w:val="24"/>
        </w:rPr>
      </w:pPr>
      <w:r>
        <w:rPr>
          <w:rFonts w:ascii="Tahoma" w:eastAsia="Tahoma" w:hAnsi="Tahoma" w:cs="Tahoma"/>
          <w:sz w:val="24"/>
          <w:szCs w:val="24"/>
        </w:rPr>
        <w:t>Situation familiale</w:t>
      </w:r>
      <w:r>
        <w:rPr>
          <w:rFonts w:ascii="Tahoma" w:eastAsia="Tahoma" w:hAnsi="Tahoma" w:cs="Tahoma"/>
          <w:sz w:val="24"/>
          <w:szCs w:val="24"/>
        </w:rPr>
        <w:tab/>
        <w:t>:</w:t>
      </w:r>
    </w:p>
    <w:p w14:paraId="7A9BA704" w14:textId="77777777" w:rsidR="003E477E" w:rsidRDefault="00A21CA4">
      <w:pPr>
        <w:tabs>
          <w:tab w:val="left" w:pos="3261"/>
          <w:tab w:val="left" w:pos="3544"/>
        </w:tabs>
        <w:spacing w:before="60" w:after="0" w:line="240" w:lineRule="auto"/>
        <w:jc w:val="both"/>
        <w:rPr>
          <w:rFonts w:ascii="Tahoma" w:eastAsia="Tahoma" w:hAnsi="Tahoma" w:cs="Tahoma"/>
          <w:sz w:val="24"/>
          <w:szCs w:val="24"/>
        </w:rPr>
      </w:pPr>
      <w:r>
        <w:rPr>
          <w:rFonts w:ascii="Tahoma" w:eastAsia="Tahoma" w:hAnsi="Tahoma" w:cs="Tahoma"/>
          <w:sz w:val="24"/>
          <w:szCs w:val="24"/>
        </w:rPr>
        <w:t>Nationalité</w:t>
      </w:r>
      <w:r>
        <w:rPr>
          <w:rFonts w:ascii="Tahoma" w:eastAsia="Tahoma" w:hAnsi="Tahoma" w:cs="Tahoma"/>
          <w:sz w:val="24"/>
          <w:szCs w:val="24"/>
        </w:rPr>
        <w:tab/>
        <w:t>:</w:t>
      </w:r>
    </w:p>
    <w:p w14:paraId="40634B66" w14:textId="77777777" w:rsidR="003E477E" w:rsidRDefault="00A21CA4">
      <w:pPr>
        <w:tabs>
          <w:tab w:val="left" w:pos="3261"/>
          <w:tab w:val="left" w:pos="3544"/>
        </w:tabs>
        <w:spacing w:before="60" w:after="0" w:line="240" w:lineRule="auto"/>
        <w:jc w:val="both"/>
        <w:rPr>
          <w:rFonts w:ascii="Tahoma" w:eastAsia="Tahoma" w:hAnsi="Tahoma" w:cs="Tahoma"/>
          <w:sz w:val="24"/>
          <w:szCs w:val="24"/>
        </w:rPr>
      </w:pPr>
      <w:r>
        <w:rPr>
          <w:rFonts w:ascii="Tahoma" w:eastAsia="Tahoma" w:hAnsi="Tahoma" w:cs="Tahoma"/>
          <w:sz w:val="24"/>
          <w:szCs w:val="24"/>
        </w:rPr>
        <w:t>Adresse actuelle</w:t>
      </w:r>
      <w:r>
        <w:rPr>
          <w:rFonts w:ascii="Tahoma" w:eastAsia="Tahoma" w:hAnsi="Tahoma" w:cs="Tahoma"/>
          <w:sz w:val="24"/>
          <w:szCs w:val="24"/>
        </w:rPr>
        <w:tab/>
        <w:t>:</w:t>
      </w:r>
    </w:p>
    <w:p w14:paraId="3C506724" w14:textId="77777777" w:rsidR="003E477E" w:rsidRDefault="003E477E">
      <w:pPr>
        <w:spacing w:after="0" w:line="240" w:lineRule="auto"/>
        <w:jc w:val="both"/>
        <w:rPr>
          <w:rFonts w:ascii="Tahoma" w:eastAsia="Tahoma" w:hAnsi="Tahoma" w:cs="Tahoma"/>
          <w:sz w:val="24"/>
          <w:szCs w:val="24"/>
        </w:rPr>
      </w:pPr>
    </w:p>
    <w:p w14:paraId="739196CF"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b/>
          <w:sz w:val="24"/>
          <w:szCs w:val="24"/>
        </w:rPr>
        <w:t>2.</w:t>
      </w:r>
      <w:r>
        <w:rPr>
          <w:rFonts w:ascii="Tahoma" w:eastAsia="Tahoma" w:hAnsi="Tahoma" w:cs="Tahoma"/>
          <w:b/>
          <w:sz w:val="24"/>
          <w:szCs w:val="24"/>
        </w:rPr>
        <w:tab/>
        <w:t>Études et formation</w:t>
      </w:r>
    </w:p>
    <w:p w14:paraId="33536F06" w14:textId="77777777" w:rsidR="003E477E" w:rsidRDefault="00A21CA4">
      <w:pPr>
        <w:tabs>
          <w:tab w:val="left" w:pos="3261"/>
          <w:tab w:val="left" w:pos="3544"/>
        </w:tabs>
        <w:spacing w:before="60" w:after="0" w:line="240" w:lineRule="auto"/>
        <w:jc w:val="both"/>
        <w:rPr>
          <w:rFonts w:ascii="Tahoma" w:eastAsia="Tahoma" w:hAnsi="Tahoma" w:cs="Tahoma"/>
          <w:sz w:val="24"/>
          <w:szCs w:val="24"/>
        </w:rPr>
      </w:pPr>
      <w:r>
        <w:rPr>
          <w:rFonts w:ascii="Tahoma" w:eastAsia="Tahoma" w:hAnsi="Tahoma" w:cs="Tahoma"/>
          <w:sz w:val="24"/>
          <w:szCs w:val="24"/>
        </w:rPr>
        <w:t>École et université</w:t>
      </w:r>
      <w:r>
        <w:rPr>
          <w:rFonts w:ascii="Tahoma" w:eastAsia="Tahoma" w:hAnsi="Tahoma" w:cs="Tahoma"/>
          <w:sz w:val="24"/>
          <w:szCs w:val="24"/>
        </w:rPr>
        <w:tab/>
        <w:t>:</w:t>
      </w:r>
      <w:r>
        <w:rPr>
          <w:rFonts w:ascii="Tahoma" w:eastAsia="Tahoma" w:hAnsi="Tahoma" w:cs="Tahoma"/>
          <w:sz w:val="24"/>
          <w:szCs w:val="24"/>
        </w:rPr>
        <w:tab/>
      </w:r>
      <w:r>
        <w:rPr>
          <w:rFonts w:ascii="Tahoma" w:eastAsia="Tahoma" w:hAnsi="Tahoma" w:cs="Tahoma"/>
          <w:i/>
          <w:sz w:val="24"/>
          <w:szCs w:val="24"/>
        </w:rPr>
        <w:t>(nom de l’école, diplôme obtenu et année d’obtention)</w:t>
      </w:r>
    </w:p>
    <w:p w14:paraId="22D6FB58" w14:textId="77777777" w:rsidR="003E477E" w:rsidRDefault="00A21CA4">
      <w:pPr>
        <w:tabs>
          <w:tab w:val="left" w:pos="3261"/>
          <w:tab w:val="left" w:pos="3544"/>
        </w:tabs>
        <w:spacing w:before="60" w:after="0" w:line="240" w:lineRule="auto"/>
        <w:jc w:val="both"/>
        <w:rPr>
          <w:rFonts w:ascii="Tahoma" w:eastAsia="Tahoma" w:hAnsi="Tahoma" w:cs="Tahoma"/>
          <w:sz w:val="24"/>
          <w:szCs w:val="24"/>
        </w:rPr>
      </w:pPr>
      <w:r>
        <w:rPr>
          <w:rFonts w:ascii="Tahoma" w:eastAsia="Tahoma" w:hAnsi="Tahoma" w:cs="Tahoma"/>
          <w:sz w:val="24"/>
          <w:szCs w:val="24"/>
        </w:rPr>
        <w:t>Stage ou formation professionnelle</w:t>
      </w:r>
      <w:r>
        <w:rPr>
          <w:rFonts w:ascii="Tahoma" w:eastAsia="Tahoma" w:hAnsi="Tahoma" w:cs="Tahoma"/>
          <w:sz w:val="24"/>
          <w:szCs w:val="24"/>
        </w:rPr>
        <w:tab/>
        <w:t>:</w:t>
      </w:r>
      <w:r>
        <w:rPr>
          <w:rFonts w:ascii="Tahoma" w:eastAsia="Tahoma" w:hAnsi="Tahoma" w:cs="Tahoma"/>
          <w:sz w:val="24"/>
          <w:szCs w:val="24"/>
        </w:rPr>
        <w:tab/>
      </w:r>
      <w:r>
        <w:rPr>
          <w:rFonts w:ascii="Tahoma" w:eastAsia="Tahoma" w:hAnsi="Tahoma" w:cs="Tahoma"/>
          <w:i/>
          <w:sz w:val="24"/>
          <w:szCs w:val="24"/>
        </w:rPr>
        <w:t>(année, lieu, objet, maître de stage ou organisme responsable)</w:t>
      </w:r>
    </w:p>
    <w:p w14:paraId="2C75215B" w14:textId="77777777" w:rsidR="003E477E" w:rsidRDefault="00A21CA4">
      <w:pPr>
        <w:tabs>
          <w:tab w:val="left" w:pos="3261"/>
          <w:tab w:val="left" w:pos="3544"/>
        </w:tabs>
        <w:spacing w:before="60" w:after="0" w:line="240" w:lineRule="auto"/>
        <w:jc w:val="both"/>
        <w:rPr>
          <w:rFonts w:ascii="Tahoma" w:eastAsia="Tahoma" w:hAnsi="Tahoma" w:cs="Tahoma"/>
          <w:sz w:val="24"/>
          <w:szCs w:val="24"/>
        </w:rPr>
      </w:pPr>
      <w:r>
        <w:rPr>
          <w:rFonts w:ascii="Tahoma" w:eastAsia="Tahoma" w:hAnsi="Tahoma" w:cs="Tahoma"/>
          <w:sz w:val="24"/>
          <w:szCs w:val="24"/>
        </w:rPr>
        <w:t>Langues vivantes</w:t>
      </w:r>
      <w:r>
        <w:rPr>
          <w:rFonts w:ascii="Tahoma" w:eastAsia="Tahoma" w:hAnsi="Tahoma" w:cs="Tahoma"/>
          <w:sz w:val="24"/>
          <w:szCs w:val="24"/>
        </w:rPr>
        <w:tab/>
        <w:t>:</w:t>
      </w:r>
      <w:r>
        <w:rPr>
          <w:rFonts w:ascii="Tahoma" w:eastAsia="Tahoma" w:hAnsi="Tahoma" w:cs="Tahoma"/>
          <w:sz w:val="24"/>
          <w:szCs w:val="24"/>
        </w:rPr>
        <w:tab/>
      </w:r>
      <w:r>
        <w:rPr>
          <w:rFonts w:ascii="Tahoma" w:eastAsia="Tahoma" w:hAnsi="Tahoma" w:cs="Tahoma"/>
          <w:i/>
          <w:sz w:val="24"/>
          <w:szCs w:val="24"/>
        </w:rPr>
        <w:t>(lu, écrit, parlé ; niveaux : excellent, très bon, moyen, notions)</w:t>
      </w:r>
    </w:p>
    <w:p w14:paraId="248D775A" w14:textId="77777777" w:rsidR="003E477E" w:rsidRDefault="00A21CA4">
      <w:pPr>
        <w:tabs>
          <w:tab w:val="left" w:pos="3261"/>
          <w:tab w:val="left" w:pos="3544"/>
        </w:tabs>
        <w:spacing w:before="60" w:after="0" w:line="240" w:lineRule="auto"/>
        <w:jc w:val="both"/>
        <w:rPr>
          <w:rFonts w:ascii="Tahoma" w:eastAsia="Tahoma" w:hAnsi="Tahoma" w:cs="Tahoma"/>
          <w:sz w:val="24"/>
          <w:szCs w:val="24"/>
        </w:rPr>
      </w:pPr>
      <w:r>
        <w:rPr>
          <w:rFonts w:ascii="Tahoma" w:eastAsia="Tahoma" w:hAnsi="Tahoma" w:cs="Tahoma"/>
          <w:sz w:val="24"/>
          <w:szCs w:val="24"/>
        </w:rPr>
        <w:t>Ouvrages et publications</w:t>
      </w:r>
      <w:r>
        <w:rPr>
          <w:rFonts w:ascii="Tahoma" w:eastAsia="Tahoma" w:hAnsi="Tahoma" w:cs="Tahoma"/>
          <w:sz w:val="24"/>
          <w:szCs w:val="24"/>
        </w:rPr>
        <w:tab/>
        <w:t>:</w:t>
      </w:r>
      <w:r>
        <w:rPr>
          <w:rFonts w:ascii="Tahoma" w:eastAsia="Tahoma" w:hAnsi="Tahoma" w:cs="Tahoma"/>
          <w:sz w:val="24"/>
          <w:szCs w:val="24"/>
        </w:rPr>
        <w:tab/>
      </w:r>
      <w:r>
        <w:rPr>
          <w:rFonts w:ascii="Tahoma" w:eastAsia="Tahoma" w:hAnsi="Tahoma" w:cs="Tahoma"/>
          <w:i/>
          <w:sz w:val="24"/>
          <w:szCs w:val="24"/>
        </w:rPr>
        <w:t>(titres, nom, date de publication)</w:t>
      </w:r>
    </w:p>
    <w:p w14:paraId="6228829F" w14:textId="77777777" w:rsidR="003E477E" w:rsidRDefault="003E477E">
      <w:pPr>
        <w:spacing w:after="0" w:line="240" w:lineRule="auto"/>
        <w:jc w:val="both"/>
        <w:rPr>
          <w:rFonts w:ascii="Tahoma" w:eastAsia="Tahoma" w:hAnsi="Tahoma" w:cs="Tahoma"/>
          <w:sz w:val="24"/>
          <w:szCs w:val="24"/>
        </w:rPr>
      </w:pPr>
    </w:p>
    <w:p w14:paraId="4728002D"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b/>
          <w:sz w:val="24"/>
          <w:szCs w:val="24"/>
        </w:rPr>
        <w:t>3.</w:t>
      </w:r>
      <w:r>
        <w:rPr>
          <w:rFonts w:ascii="Tahoma" w:eastAsia="Tahoma" w:hAnsi="Tahoma" w:cs="Tahoma"/>
          <w:b/>
          <w:sz w:val="24"/>
          <w:szCs w:val="24"/>
        </w:rPr>
        <w:tab/>
        <w:t>Expériences professionnelles</w:t>
      </w:r>
    </w:p>
    <w:p w14:paraId="649BA632"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sz w:val="24"/>
          <w:szCs w:val="24"/>
        </w:rPr>
        <w:t xml:space="preserve">Indiquer en résumé l’expérience et la formation des experts se rapportant le plus aux tâches qui lui seront confiées dans l’équipe proposée. </w:t>
      </w:r>
    </w:p>
    <w:p w14:paraId="4243C2ED" w14:textId="77777777" w:rsidR="003E477E" w:rsidRDefault="003E477E">
      <w:pPr>
        <w:spacing w:after="0" w:line="240" w:lineRule="auto"/>
        <w:jc w:val="both"/>
        <w:rPr>
          <w:rFonts w:ascii="Tahoma" w:eastAsia="Tahoma" w:hAnsi="Tahoma" w:cs="Tahoma"/>
          <w:sz w:val="24"/>
          <w:szCs w:val="24"/>
        </w:rPr>
      </w:pPr>
    </w:p>
    <w:p w14:paraId="3C99D41E"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sz w:val="24"/>
          <w:szCs w:val="24"/>
        </w:rPr>
        <w:t>N.B.</w:t>
      </w:r>
      <w:r>
        <w:rPr>
          <w:rFonts w:ascii="Tahoma" w:eastAsia="Tahoma" w:hAnsi="Tahoma" w:cs="Tahoma"/>
          <w:sz w:val="24"/>
          <w:szCs w:val="24"/>
        </w:rPr>
        <w:tab/>
        <w:t>Le soumissionnaire paraphera chaque page du CV, signera la dernière page et y apposera la mention manuscrite « certifié exact et conforme ». Les copies des diplômes certifiées par une autorité compétente et attestation de disponibilité signées par chaque agent proposé devront être jointes.</w:t>
      </w:r>
    </w:p>
    <w:p w14:paraId="746B4A74" w14:textId="77777777" w:rsidR="003E477E" w:rsidRDefault="003E477E">
      <w:pPr>
        <w:widowControl w:val="0"/>
        <w:spacing w:before="56" w:after="0" w:line="240" w:lineRule="auto"/>
        <w:ind w:right="-20"/>
        <w:jc w:val="both"/>
        <w:rPr>
          <w:rFonts w:ascii="Tahoma" w:eastAsia="Tahoma" w:hAnsi="Tahoma" w:cs="Tahoma"/>
          <w:sz w:val="24"/>
          <w:szCs w:val="24"/>
        </w:rPr>
      </w:pPr>
    </w:p>
    <w:p w14:paraId="53142FE3" w14:textId="77777777" w:rsidR="003E477E" w:rsidRDefault="003E477E">
      <w:pPr>
        <w:widowControl w:val="0"/>
        <w:spacing w:before="56" w:after="0" w:line="240" w:lineRule="auto"/>
        <w:ind w:right="-20"/>
        <w:jc w:val="both"/>
        <w:rPr>
          <w:rFonts w:ascii="Tahoma" w:eastAsia="Tahoma" w:hAnsi="Tahoma" w:cs="Tahoma"/>
          <w:sz w:val="24"/>
          <w:szCs w:val="24"/>
        </w:rPr>
      </w:pPr>
    </w:p>
    <w:p w14:paraId="487DF919" w14:textId="77777777" w:rsidR="003E477E" w:rsidRDefault="003E477E">
      <w:pPr>
        <w:widowControl w:val="0"/>
        <w:spacing w:before="56" w:after="0" w:line="240" w:lineRule="auto"/>
        <w:ind w:right="-20"/>
        <w:jc w:val="both"/>
        <w:rPr>
          <w:rFonts w:ascii="Tahoma" w:eastAsia="Tahoma" w:hAnsi="Tahoma" w:cs="Tahoma"/>
          <w:sz w:val="24"/>
          <w:szCs w:val="24"/>
        </w:rPr>
      </w:pPr>
    </w:p>
    <w:p w14:paraId="23CA018F" w14:textId="77777777" w:rsidR="003E477E" w:rsidRDefault="003E477E">
      <w:pPr>
        <w:widowControl w:val="0"/>
        <w:spacing w:before="56" w:after="0" w:line="240" w:lineRule="auto"/>
        <w:ind w:right="-20"/>
        <w:jc w:val="both"/>
        <w:rPr>
          <w:rFonts w:ascii="Tahoma" w:eastAsia="Tahoma" w:hAnsi="Tahoma" w:cs="Tahoma"/>
          <w:sz w:val="24"/>
          <w:szCs w:val="24"/>
        </w:rPr>
      </w:pPr>
    </w:p>
    <w:p w14:paraId="17AA9DBF" w14:textId="77777777" w:rsidR="003E477E" w:rsidRDefault="003E477E">
      <w:pPr>
        <w:widowControl w:val="0"/>
        <w:spacing w:before="56" w:after="0" w:line="240" w:lineRule="auto"/>
        <w:ind w:right="-20"/>
        <w:jc w:val="both"/>
        <w:rPr>
          <w:rFonts w:ascii="Tahoma" w:eastAsia="Tahoma" w:hAnsi="Tahoma" w:cs="Tahoma"/>
          <w:sz w:val="24"/>
          <w:szCs w:val="24"/>
        </w:rPr>
      </w:pPr>
    </w:p>
    <w:p w14:paraId="07727737" w14:textId="77777777" w:rsidR="003E477E" w:rsidRDefault="003E477E">
      <w:pPr>
        <w:widowControl w:val="0"/>
        <w:spacing w:before="56" w:after="0" w:line="240" w:lineRule="auto"/>
        <w:ind w:right="-20"/>
        <w:jc w:val="both"/>
        <w:rPr>
          <w:rFonts w:ascii="Tahoma" w:eastAsia="Tahoma" w:hAnsi="Tahoma" w:cs="Tahoma"/>
          <w:sz w:val="24"/>
          <w:szCs w:val="24"/>
        </w:rPr>
      </w:pPr>
    </w:p>
    <w:p w14:paraId="4D542FC1" w14:textId="77777777" w:rsidR="003E477E" w:rsidRDefault="003E477E">
      <w:pPr>
        <w:widowControl w:val="0"/>
        <w:spacing w:before="56" w:after="0" w:line="240" w:lineRule="auto"/>
        <w:ind w:right="-20"/>
        <w:jc w:val="both"/>
        <w:rPr>
          <w:rFonts w:ascii="Tahoma" w:eastAsia="Tahoma" w:hAnsi="Tahoma" w:cs="Tahoma"/>
          <w:sz w:val="24"/>
          <w:szCs w:val="24"/>
        </w:rPr>
      </w:pPr>
    </w:p>
    <w:p w14:paraId="31B8D07D" w14:textId="77777777" w:rsidR="003E477E" w:rsidRDefault="003E477E">
      <w:pPr>
        <w:widowControl w:val="0"/>
        <w:spacing w:before="56" w:after="0" w:line="240" w:lineRule="auto"/>
        <w:ind w:right="-20"/>
        <w:jc w:val="both"/>
        <w:rPr>
          <w:rFonts w:ascii="Tahoma" w:eastAsia="Tahoma" w:hAnsi="Tahoma" w:cs="Tahoma"/>
          <w:sz w:val="24"/>
          <w:szCs w:val="24"/>
        </w:rPr>
      </w:pPr>
    </w:p>
    <w:p w14:paraId="1A2308EE" w14:textId="77777777" w:rsidR="003E477E" w:rsidRDefault="003E477E">
      <w:pPr>
        <w:widowControl w:val="0"/>
        <w:spacing w:before="56" w:after="0" w:line="240" w:lineRule="auto"/>
        <w:ind w:right="-20"/>
        <w:jc w:val="both"/>
        <w:rPr>
          <w:rFonts w:ascii="Tahoma" w:eastAsia="Tahoma" w:hAnsi="Tahoma" w:cs="Tahoma"/>
          <w:sz w:val="24"/>
          <w:szCs w:val="24"/>
        </w:rPr>
      </w:pPr>
    </w:p>
    <w:p w14:paraId="4D1A4ACE" w14:textId="77777777" w:rsidR="003E477E" w:rsidRDefault="003E477E">
      <w:pPr>
        <w:widowControl w:val="0"/>
        <w:spacing w:before="56" w:after="0" w:line="240" w:lineRule="auto"/>
        <w:ind w:right="-20"/>
        <w:jc w:val="both"/>
        <w:rPr>
          <w:rFonts w:ascii="Tahoma" w:eastAsia="Tahoma" w:hAnsi="Tahoma" w:cs="Tahoma"/>
          <w:sz w:val="24"/>
          <w:szCs w:val="24"/>
        </w:rPr>
      </w:pPr>
    </w:p>
    <w:p w14:paraId="04B4B175" w14:textId="77777777" w:rsidR="003E477E" w:rsidRDefault="00A21CA4">
      <w:pPr>
        <w:spacing w:after="0" w:line="240" w:lineRule="auto"/>
        <w:jc w:val="center"/>
        <w:rPr>
          <w:rFonts w:ascii="Tahoma" w:eastAsia="Tahoma" w:hAnsi="Tahoma" w:cs="Tahoma"/>
          <w:sz w:val="24"/>
          <w:szCs w:val="24"/>
        </w:rPr>
      </w:pPr>
      <w:r>
        <w:br w:type="page"/>
      </w:r>
      <w:r>
        <w:rPr>
          <w:rFonts w:ascii="Tahoma" w:eastAsia="Tahoma" w:hAnsi="Tahoma" w:cs="Tahoma"/>
          <w:b/>
          <w:sz w:val="24"/>
          <w:szCs w:val="24"/>
          <w:u w:val="single"/>
        </w:rPr>
        <w:lastRenderedPageBreak/>
        <w:t>FORMULAIRE</w:t>
      </w:r>
      <w:r>
        <w:rPr>
          <w:rFonts w:ascii="Tahoma" w:eastAsia="Tahoma" w:hAnsi="Tahoma" w:cs="Tahoma"/>
          <w:b/>
          <w:sz w:val="24"/>
          <w:szCs w:val="24"/>
        </w:rPr>
        <w:t xml:space="preserve"> 10 : MODELE DE PRESENTATION DU MATERIEL</w:t>
      </w:r>
    </w:p>
    <w:p w14:paraId="23088935" w14:textId="77777777" w:rsidR="003E477E" w:rsidRDefault="003E477E">
      <w:pPr>
        <w:spacing w:after="0" w:line="240" w:lineRule="auto"/>
        <w:jc w:val="both"/>
        <w:rPr>
          <w:rFonts w:ascii="Tahoma" w:eastAsia="Tahoma" w:hAnsi="Tahoma" w:cs="Tahoma"/>
          <w:sz w:val="24"/>
          <w:szCs w:val="24"/>
        </w:rPr>
      </w:pPr>
    </w:p>
    <w:p w14:paraId="19847678"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b/>
          <w:sz w:val="24"/>
          <w:szCs w:val="24"/>
        </w:rPr>
        <w:t>LISTE DU MATERIEL QUI SERA EMPLOYE A L'EXECUTION DU MARCHE</w:t>
      </w:r>
    </w:p>
    <w:p w14:paraId="09C1A6A0" w14:textId="77777777" w:rsidR="003E477E" w:rsidRDefault="003E477E">
      <w:pPr>
        <w:spacing w:after="0" w:line="240" w:lineRule="auto"/>
        <w:jc w:val="both"/>
        <w:rPr>
          <w:rFonts w:ascii="Tahoma" w:eastAsia="Tahoma" w:hAnsi="Tahoma" w:cs="Tahoma"/>
          <w:sz w:val="24"/>
          <w:szCs w:val="24"/>
        </w:rPr>
      </w:pPr>
    </w:p>
    <w:tbl>
      <w:tblPr>
        <w:tblStyle w:val="afe"/>
        <w:tblW w:w="9497"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44"/>
        <w:gridCol w:w="1701"/>
        <w:gridCol w:w="4252"/>
      </w:tblGrid>
      <w:tr w:rsidR="003E477E" w14:paraId="26999939" w14:textId="77777777">
        <w:trPr>
          <w:cantSplit/>
          <w:jc w:val="center"/>
        </w:trPr>
        <w:tc>
          <w:tcPr>
            <w:tcW w:w="3544" w:type="dxa"/>
            <w:vAlign w:val="center"/>
          </w:tcPr>
          <w:p w14:paraId="6521F11C" w14:textId="77777777" w:rsidR="003E477E" w:rsidRDefault="00A21CA4">
            <w:pPr>
              <w:tabs>
                <w:tab w:val="left" w:pos="923"/>
              </w:tabs>
              <w:spacing w:before="60" w:after="60" w:line="240" w:lineRule="auto"/>
              <w:jc w:val="center"/>
              <w:rPr>
                <w:rFonts w:ascii="Tahoma" w:eastAsia="Tahoma" w:hAnsi="Tahoma" w:cs="Tahoma"/>
                <w:sz w:val="24"/>
                <w:szCs w:val="24"/>
              </w:rPr>
            </w:pPr>
            <w:r>
              <w:rPr>
                <w:rFonts w:ascii="Tahoma" w:eastAsia="Tahoma" w:hAnsi="Tahoma" w:cs="Tahoma"/>
                <w:sz w:val="24"/>
                <w:szCs w:val="24"/>
              </w:rPr>
              <w:t>Désignation du matériel</w:t>
            </w:r>
          </w:p>
        </w:tc>
        <w:tc>
          <w:tcPr>
            <w:tcW w:w="1701" w:type="dxa"/>
            <w:vAlign w:val="center"/>
          </w:tcPr>
          <w:p w14:paraId="622BA6B9" w14:textId="77777777" w:rsidR="003E477E" w:rsidRDefault="00A21CA4">
            <w:pPr>
              <w:spacing w:before="60" w:after="60" w:line="240" w:lineRule="auto"/>
              <w:jc w:val="center"/>
              <w:rPr>
                <w:rFonts w:ascii="Tahoma" w:eastAsia="Tahoma" w:hAnsi="Tahoma" w:cs="Tahoma"/>
                <w:sz w:val="24"/>
                <w:szCs w:val="24"/>
              </w:rPr>
            </w:pPr>
            <w:r>
              <w:rPr>
                <w:rFonts w:ascii="Tahoma" w:eastAsia="Tahoma" w:hAnsi="Tahoma" w:cs="Tahoma"/>
                <w:sz w:val="24"/>
                <w:szCs w:val="24"/>
              </w:rPr>
              <w:t>Quantité</w:t>
            </w:r>
          </w:p>
        </w:tc>
        <w:tc>
          <w:tcPr>
            <w:tcW w:w="4252" w:type="dxa"/>
            <w:vAlign w:val="center"/>
          </w:tcPr>
          <w:p w14:paraId="3FA7E218" w14:textId="77777777" w:rsidR="003E477E" w:rsidRDefault="00A21CA4">
            <w:pPr>
              <w:spacing w:before="60" w:after="60" w:line="240" w:lineRule="auto"/>
              <w:jc w:val="center"/>
              <w:rPr>
                <w:rFonts w:ascii="Tahoma" w:eastAsia="Tahoma" w:hAnsi="Tahoma" w:cs="Tahoma"/>
                <w:sz w:val="24"/>
                <w:szCs w:val="24"/>
              </w:rPr>
            </w:pPr>
            <w:r>
              <w:rPr>
                <w:rFonts w:ascii="Tahoma" w:eastAsia="Tahoma" w:hAnsi="Tahoma" w:cs="Tahoma"/>
                <w:sz w:val="24"/>
                <w:szCs w:val="24"/>
              </w:rPr>
              <w:t>Marque et Genre</w:t>
            </w:r>
          </w:p>
        </w:tc>
      </w:tr>
      <w:tr w:rsidR="003E477E" w14:paraId="0CD185A0" w14:textId="77777777">
        <w:trPr>
          <w:cantSplit/>
          <w:trHeight w:val="2268"/>
          <w:jc w:val="center"/>
        </w:trPr>
        <w:tc>
          <w:tcPr>
            <w:tcW w:w="3544" w:type="dxa"/>
          </w:tcPr>
          <w:p w14:paraId="6D97E5C3" w14:textId="77777777" w:rsidR="003E477E" w:rsidRDefault="003E477E">
            <w:pPr>
              <w:spacing w:after="0" w:line="240" w:lineRule="auto"/>
              <w:ind w:right="283"/>
              <w:jc w:val="both"/>
              <w:rPr>
                <w:rFonts w:ascii="Tahoma" w:eastAsia="Tahoma" w:hAnsi="Tahoma" w:cs="Tahoma"/>
                <w:sz w:val="24"/>
                <w:szCs w:val="24"/>
              </w:rPr>
            </w:pPr>
          </w:p>
        </w:tc>
        <w:tc>
          <w:tcPr>
            <w:tcW w:w="1701" w:type="dxa"/>
          </w:tcPr>
          <w:p w14:paraId="775663AC" w14:textId="77777777" w:rsidR="003E477E" w:rsidRDefault="003E477E">
            <w:pPr>
              <w:spacing w:after="0" w:line="240" w:lineRule="auto"/>
              <w:ind w:right="283"/>
              <w:jc w:val="both"/>
              <w:rPr>
                <w:rFonts w:ascii="Tahoma" w:eastAsia="Tahoma" w:hAnsi="Tahoma" w:cs="Tahoma"/>
                <w:sz w:val="24"/>
                <w:szCs w:val="24"/>
              </w:rPr>
            </w:pPr>
          </w:p>
        </w:tc>
        <w:tc>
          <w:tcPr>
            <w:tcW w:w="4252" w:type="dxa"/>
          </w:tcPr>
          <w:p w14:paraId="483AA4CF" w14:textId="77777777" w:rsidR="003E477E" w:rsidRDefault="003E477E">
            <w:pPr>
              <w:spacing w:after="0" w:line="240" w:lineRule="auto"/>
              <w:ind w:right="283"/>
              <w:jc w:val="both"/>
              <w:rPr>
                <w:rFonts w:ascii="Tahoma" w:eastAsia="Tahoma" w:hAnsi="Tahoma" w:cs="Tahoma"/>
                <w:sz w:val="24"/>
                <w:szCs w:val="24"/>
              </w:rPr>
            </w:pPr>
          </w:p>
        </w:tc>
      </w:tr>
    </w:tbl>
    <w:p w14:paraId="5CFFF83B" w14:textId="77777777" w:rsidR="003E477E" w:rsidRDefault="003E477E">
      <w:pPr>
        <w:spacing w:after="0" w:line="240" w:lineRule="auto"/>
        <w:jc w:val="both"/>
        <w:rPr>
          <w:rFonts w:ascii="Tahoma" w:eastAsia="Tahoma" w:hAnsi="Tahoma" w:cs="Tahoma"/>
          <w:sz w:val="24"/>
          <w:szCs w:val="24"/>
        </w:rPr>
      </w:pPr>
    </w:p>
    <w:p w14:paraId="62E2D69C" w14:textId="77777777" w:rsidR="003E477E" w:rsidRDefault="00A21CA4">
      <w:pPr>
        <w:spacing w:after="0" w:line="240" w:lineRule="auto"/>
        <w:ind w:left="4820"/>
        <w:jc w:val="both"/>
        <w:rPr>
          <w:rFonts w:ascii="Tahoma" w:eastAsia="Tahoma" w:hAnsi="Tahoma" w:cs="Tahoma"/>
          <w:sz w:val="24"/>
          <w:szCs w:val="24"/>
        </w:rPr>
      </w:pPr>
      <w:r>
        <w:rPr>
          <w:rFonts w:ascii="Tahoma" w:eastAsia="Tahoma" w:hAnsi="Tahoma" w:cs="Tahoma"/>
          <w:sz w:val="24"/>
          <w:szCs w:val="24"/>
        </w:rPr>
        <w:t>Fait à _____________, le _____________</w:t>
      </w:r>
    </w:p>
    <w:p w14:paraId="334FFD15" w14:textId="77777777" w:rsidR="003E477E" w:rsidRDefault="003E477E">
      <w:pPr>
        <w:spacing w:after="0" w:line="240" w:lineRule="auto"/>
        <w:ind w:left="4820"/>
        <w:jc w:val="both"/>
        <w:rPr>
          <w:rFonts w:ascii="Tahoma" w:eastAsia="Tahoma" w:hAnsi="Tahoma" w:cs="Tahoma"/>
          <w:sz w:val="24"/>
          <w:szCs w:val="24"/>
        </w:rPr>
      </w:pPr>
    </w:p>
    <w:p w14:paraId="1EACE360" w14:textId="77777777" w:rsidR="003E477E" w:rsidRDefault="00A21CA4">
      <w:pPr>
        <w:spacing w:after="0" w:line="240" w:lineRule="auto"/>
        <w:ind w:left="6236"/>
        <w:jc w:val="both"/>
        <w:rPr>
          <w:rFonts w:ascii="Tahoma" w:eastAsia="Tahoma" w:hAnsi="Tahoma" w:cs="Tahoma"/>
          <w:sz w:val="24"/>
          <w:szCs w:val="24"/>
        </w:rPr>
      </w:pPr>
      <w:r>
        <w:rPr>
          <w:rFonts w:ascii="Tahoma" w:eastAsia="Tahoma" w:hAnsi="Tahoma" w:cs="Tahoma"/>
          <w:sz w:val="24"/>
          <w:szCs w:val="24"/>
        </w:rPr>
        <w:t xml:space="preserve">Le Soumissionnaire </w:t>
      </w:r>
    </w:p>
    <w:p w14:paraId="699B9E0F" w14:textId="77777777" w:rsidR="003E477E" w:rsidRDefault="003E477E">
      <w:pPr>
        <w:spacing w:after="0" w:line="240" w:lineRule="auto"/>
        <w:jc w:val="both"/>
        <w:rPr>
          <w:rFonts w:ascii="Tahoma" w:eastAsia="Tahoma" w:hAnsi="Tahoma" w:cs="Tahoma"/>
          <w:sz w:val="24"/>
          <w:szCs w:val="24"/>
        </w:rPr>
      </w:pPr>
    </w:p>
    <w:p w14:paraId="120B8A88" w14:textId="77777777" w:rsidR="003E477E" w:rsidRDefault="003E477E">
      <w:pPr>
        <w:spacing w:after="0" w:line="240" w:lineRule="auto"/>
        <w:jc w:val="both"/>
        <w:rPr>
          <w:rFonts w:ascii="Tahoma" w:eastAsia="Tahoma" w:hAnsi="Tahoma" w:cs="Tahoma"/>
          <w:sz w:val="24"/>
          <w:szCs w:val="24"/>
        </w:rPr>
      </w:pPr>
    </w:p>
    <w:p w14:paraId="5FCE3827" w14:textId="77777777" w:rsidR="003E477E" w:rsidRDefault="003E477E">
      <w:pPr>
        <w:widowControl w:val="0"/>
        <w:spacing w:before="56" w:after="0" w:line="240" w:lineRule="auto"/>
        <w:ind w:right="-20"/>
        <w:jc w:val="both"/>
        <w:rPr>
          <w:rFonts w:ascii="Tahoma" w:eastAsia="Tahoma" w:hAnsi="Tahoma" w:cs="Tahoma"/>
          <w:sz w:val="24"/>
          <w:szCs w:val="24"/>
        </w:rPr>
      </w:pPr>
    </w:p>
    <w:p w14:paraId="054D2B94" w14:textId="77777777" w:rsidR="003E477E" w:rsidRDefault="00A21CA4">
      <w:pPr>
        <w:spacing w:before="120" w:after="120" w:line="240" w:lineRule="auto"/>
        <w:jc w:val="both"/>
        <w:rPr>
          <w:rFonts w:ascii="Tahoma" w:eastAsia="Tahoma" w:hAnsi="Tahoma" w:cs="Tahoma"/>
          <w:sz w:val="24"/>
          <w:szCs w:val="24"/>
        </w:rPr>
      </w:pPr>
      <w:r>
        <w:br w:type="page"/>
      </w:r>
      <w:r>
        <w:rPr>
          <w:rFonts w:ascii="Tahoma" w:eastAsia="Tahoma" w:hAnsi="Tahoma" w:cs="Tahoma"/>
          <w:b/>
          <w:sz w:val="24"/>
          <w:szCs w:val="24"/>
        </w:rPr>
        <w:lastRenderedPageBreak/>
        <w:t>10.11 MODELES DE FICHES DES REFERENCES DE L’ENTREPRISE</w:t>
      </w:r>
    </w:p>
    <w:p w14:paraId="7C8D8675" w14:textId="77777777" w:rsidR="003E477E" w:rsidRDefault="00A21CA4">
      <w:pPr>
        <w:spacing w:before="120" w:after="120" w:line="240" w:lineRule="auto"/>
        <w:jc w:val="both"/>
        <w:rPr>
          <w:rFonts w:ascii="Tahoma" w:eastAsia="Tahoma" w:hAnsi="Tahoma" w:cs="Tahoma"/>
          <w:sz w:val="24"/>
          <w:szCs w:val="24"/>
        </w:rPr>
      </w:pPr>
      <w:r>
        <w:rPr>
          <w:rFonts w:ascii="Tahoma" w:eastAsia="Tahoma" w:hAnsi="Tahoma" w:cs="Tahoma"/>
          <w:b/>
          <w:sz w:val="24"/>
          <w:szCs w:val="24"/>
        </w:rPr>
        <w:t>10.11.1 FICHE RECAPITULATIVE DES REFERENCES DE L’ENTREPRISE (joindre photocopies des justificatifs des projets)</w:t>
      </w:r>
    </w:p>
    <w:tbl>
      <w:tblPr>
        <w:tblStyle w:val="aff"/>
        <w:tblW w:w="100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1826"/>
        <w:gridCol w:w="1531"/>
        <w:gridCol w:w="1490"/>
        <w:gridCol w:w="1618"/>
        <w:gridCol w:w="1618"/>
        <w:gridCol w:w="1456"/>
      </w:tblGrid>
      <w:tr w:rsidR="003E477E" w14:paraId="573962E2" w14:textId="77777777">
        <w:trPr>
          <w:jc w:val="center"/>
        </w:trPr>
        <w:tc>
          <w:tcPr>
            <w:tcW w:w="551" w:type="dxa"/>
            <w:vAlign w:val="center"/>
          </w:tcPr>
          <w:p w14:paraId="5C6C3176"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p w14:paraId="3DB2588E"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N°</w:t>
            </w:r>
          </w:p>
        </w:tc>
        <w:tc>
          <w:tcPr>
            <w:tcW w:w="1826" w:type="dxa"/>
            <w:vAlign w:val="center"/>
          </w:tcPr>
          <w:p w14:paraId="7DFC0D82"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Intitulé du projet</w:t>
            </w:r>
          </w:p>
          <w:p w14:paraId="499F30D5"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(Objet et localisation)</w:t>
            </w:r>
          </w:p>
        </w:tc>
        <w:tc>
          <w:tcPr>
            <w:tcW w:w="1531" w:type="dxa"/>
            <w:vAlign w:val="center"/>
          </w:tcPr>
          <w:p w14:paraId="7B2137E9"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Montant du contrat</w:t>
            </w:r>
          </w:p>
        </w:tc>
        <w:tc>
          <w:tcPr>
            <w:tcW w:w="1490" w:type="dxa"/>
            <w:vAlign w:val="center"/>
          </w:tcPr>
          <w:p w14:paraId="446AF25C"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Maître d’Ouvrage</w:t>
            </w:r>
          </w:p>
        </w:tc>
        <w:tc>
          <w:tcPr>
            <w:tcW w:w="1618" w:type="dxa"/>
            <w:vAlign w:val="center"/>
          </w:tcPr>
          <w:p w14:paraId="55E0920E"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Délai d’exécution</w:t>
            </w:r>
          </w:p>
        </w:tc>
        <w:tc>
          <w:tcPr>
            <w:tcW w:w="1618" w:type="dxa"/>
            <w:vAlign w:val="center"/>
          </w:tcPr>
          <w:p w14:paraId="23500CBD"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Année d’exécution</w:t>
            </w:r>
          </w:p>
        </w:tc>
        <w:tc>
          <w:tcPr>
            <w:tcW w:w="1456" w:type="dxa"/>
            <w:vAlign w:val="center"/>
          </w:tcPr>
          <w:p w14:paraId="5105667B"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Date de réception provisoire</w:t>
            </w:r>
          </w:p>
        </w:tc>
      </w:tr>
      <w:tr w:rsidR="003E477E" w14:paraId="2C915B57" w14:textId="77777777">
        <w:trPr>
          <w:trHeight w:val="454"/>
          <w:jc w:val="center"/>
        </w:trPr>
        <w:tc>
          <w:tcPr>
            <w:tcW w:w="551" w:type="dxa"/>
            <w:vAlign w:val="center"/>
          </w:tcPr>
          <w:p w14:paraId="4F936F03"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6616AA0B"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0E864DAD"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515EABFB"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37F8969F"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56B734D1"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4D7214B6"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21E3F647" w14:textId="77777777">
        <w:trPr>
          <w:trHeight w:val="454"/>
          <w:jc w:val="center"/>
        </w:trPr>
        <w:tc>
          <w:tcPr>
            <w:tcW w:w="551" w:type="dxa"/>
            <w:vAlign w:val="center"/>
          </w:tcPr>
          <w:p w14:paraId="5F69EE8C"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7DF157CF"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2EC29012"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791DBD5B"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04F63C74"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7579F34C"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62779D8C"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78AC878E" w14:textId="77777777">
        <w:trPr>
          <w:trHeight w:val="454"/>
          <w:jc w:val="center"/>
        </w:trPr>
        <w:tc>
          <w:tcPr>
            <w:tcW w:w="551" w:type="dxa"/>
            <w:vAlign w:val="center"/>
          </w:tcPr>
          <w:p w14:paraId="416BC348"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5E2F718E"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5D242A9A"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4F8343DD"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79CF6107"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23CA5164"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23A128F2"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1E69DA6F" w14:textId="77777777">
        <w:trPr>
          <w:trHeight w:val="454"/>
          <w:jc w:val="center"/>
        </w:trPr>
        <w:tc>
          <w:tcPr>
            <w:tcW w:w="551" w:type="dxa"/>
            <w:vAlign w:val="center"/>
          </w:tcPr>
          <w:p w14:paraId="0DD942E8"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62E87C8B"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0BFEDE87"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4BABA873"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136A2197"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69976137"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6F796022"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18DCF727" w14:textId="77777777">
        <w:trPr>
          <w:trHeight w:val="454"/>
          <w:jc w:val="center"/>
        </w:trPr>
        <w:tc>
          <w:tcPr>
            <w:tcW w:w="551" w:type="dxa"/>
            <w:vAlign w:val="center"/>
          </w:tcPr>
          <w:p w14:paraId="5DEDA552"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00EC2232"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7DE87EC0"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5B537A7E"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2C8F2AFC"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0B70DF04"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04284B4A"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668DAC39" w14:textId="77777777">
        <w:trPr>
          <w:trHeight w:val="454"/>
          <w:jc w:val="center"/>
        </w:trPr>
        <w:tc>
          <w:tcPr>
            <w:tcW w:w="551" w:type="dxa"/>
            <w:vAlign w:val="center"/>
          </w:tcPr>
          <w:p w14:paraId="70025F84"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26174EAE"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67322946"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0A6647E3"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10E080B2"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0FB5ED1B"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5155E060"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41118BAA" w14:textId="77777777">
        <w:trPr>
          <w:trHeight w:val="454"/>
          <w:jc w:val="center"/>
        </w:trPr>
        <w:tc>
          <w:tcPr>
            <w:tcW w:w="551" w:type="dxa"/>
            <w:vAlign w:val="center"/>
          </w:tcPr>
          <w:p w14:paraId="6414EF61"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123052EE"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62EA1D25"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4A6D067B"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539E880E"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03D66618"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53175480"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155A4521" w14:textId="77777777">
        <w:trPr>
          <w:trHeight w:val="454"/>
          <w:jc w:val="center"/>
        </w:trPr>
        <w:tc>
          <w:tcPr>
            <w:tcW w:w="551" w:type="dxa"/>
            <w:vAlign w:val="center"/>
          </w:tcPr>
          <w:p w14:paraId="5927D871"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68A73F2A"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732F1F79"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71D75067"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6C346B8A"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320E6B2B"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6E3228F6"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06F95801" w14:textId="77777777">
        <w:trPr>
          <w:trHeight w:val="454"/>
          <w:jc w:val="center"/>
        </w:trPr>
        <w:tc>
          <w:tcPr>
            <w:tcW w:w="551" w:type="dxa"/>
            <w:vAlign w:val="center"/>
          </w:tcPr>
          <w:p w14:paraId="431ABBDC"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73A5BB97"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381A7370"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69CB5299"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382C994A"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22018054"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2EA4E531"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665A5EA4" w14:textId="77777777">
        <w:trPr>
          <w:trHeight w:val="454"/>
          <w:jc w:val="center"/>
        </w:trPr>
        <w:tc>
          <w:tcPr>
            <w:tcW w:w="551" w:type="dxa"/>
            <w:vAlign w:val="center"/>
          </w:tcPr>
          <w:p w14:paraId="26B1D19E"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0EC3572B"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76F3CC02"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01E65C32"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7D6B9A31"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24073434"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436A76BF"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4B8B6DE3" w14:textId="77777777">
        <w:trPr>
          <w:trHeight w:val="454"/>
          <w:jc w:val="center"/>
        </w:trPr>
        <w:tc>
          <w:tcPr>
            <w:tcW w:w="551" w:type="dxa"/>
            <w:vAlign w:val="center"/>
          </w:tcPr>
          <w:p w14:paraId="33EDB0F1"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40A9CE97"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4D6743CE"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0DA12495"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7A052D6F"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33ACFC34"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0E541A8E"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7610D7A5" w14:textId="77777777">
        <w:trPr>
          <w:trHeight w:val="454"/>
          <w:jc w:val="center"/>
        </w:trPr>
        <w:tc>
          <w:tcPr>
            <w:tcW w:w="551" w:type="dxa"/>
            <w:vAlign w:val="center"/>
          </w:tcPr>
          <w:p w14:paraId="3F036F10"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01C88B3D"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05924F26"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58F309D2"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7ECCA3C7"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0BB40CCC"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155B9932"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1F10D8BC" w14:textId="77777777">
        <w:trPr>
          <w:trHeight w:val="454"/>
          <w:jc w:val="center"/>
        </w:trPr>
        <w:tc>
          <w:tcPr>
            <w:tcW w:w="551" w:type="dxa"/>
            <w:vAlign w:val="center"/>
          </w:tcPr>
          <w:p w14:paraId="7F2DD5E4"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1C737CE6"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158B3AC8"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195AB91D"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487C58B0"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656338E5"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2A8A84AE"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75C8A20A" w14:textId="77777777">
        <w:trPr>
          <w:trHeight w:val="454"/>
          <w:jc w:val="center"/>
        </w:trPr>
        <w:tc>
          <w:tcPr>
            <w:tcW w:w="551" w:type="dxa"/>
            <w:vAlign w:val="center"/>
          </w:tcPr>
          <w:p w14:paraId="64576FBF"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0966EF39"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4CF40259"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480AE35A"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64C0D76C"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5515415F"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2B79AC02"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2E56D130" w14:textId="77777777">
        <w:trPr>
          <w:trHeight w:val="454"/>
          <w:jc w:val="center"/>
        </w:trPr>
        <w:tc>
          <w:tcPr>
            <w:tcW w:w="551" w:type="dxa"/>
            <w:vAlign w:val="center"/>
          </w:tcPr>
          <w:p w14:paraId="2CFD4741"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0BA35891"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14895EE3"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7509E462"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178B6D1A"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5AE54EB1"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2A08CABF"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582D4B24" w14:textId="77777777">
        <w:trPr>
          <w:trHeight w:val="454"/>
          <w:jc w:val="center"/>
        </w:trPr>
        <w:tc>
          <w:tcPr>
            <w:tcW w:w="551" w:type="dxa"/>
            <w:vAlign w:val="center"/>
          </w:tcPr>
          <w:p w14:paraId="53A3E312"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514B1210"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4800D890"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6380E39A"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62A87C3C"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74B2FC36"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11828B79"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2062374E" w14:textId="77777777">
        <w:trPr>
          <w:trHeight w:val="454"/>
          <w:jc w:val="center"/>
        </w:trPr>
        <w:tc>
          <w:tcPr>
            <w:tcW w:w="551" w:type="dxa"/>
            <w:vAlign w:val="center"/>
          </w:tcPr>
          <w:p w14:paraId="5CA88808"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48778095"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2B8CC0A0"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51C69490"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4A3E3B5E"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507863EF"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359E990C" w14:textId="77777777" w:rsidR="003E477E" w:rsidRDefault="003E477E">
            <w:pPr>
              <w:tabs>
                <w:tab w:val="center" w:pos="4536"/>
                <w:tab w:val="right" w:pos="9072"/>
              </w:tabs>
              <w:spacing w:after="0" w:line="240" w:lineRule="auto"/>
              <w:rPr>
                <w:rFonts w:ascii="Tahoma" w:eastAsia="Tahoma" w:hAnsi="Tahoma" w:cs="Tahoma"/>
                <w:sz w:val="24"/>
                <w:szCs w:val="24"/>
              </w:rPr>
            </w:pPr>
          </w:p>
        </w:tc>
      </w:tr>
      <w:tr w:rsidR="003E477E" w14:paraId="45079CEB" w14:textId="77777777">
        <w:trPr>
          <w:trHeight w:val="454"/>
          <w:jc w:val="center"/>
        </w:trPr>
        <w:tc>
          <w:tcPr>
            <w:tcW w:w="551" w:type="dxa"/>
            <w:vAlign w:val="center"/>
          </w:tcPr>
          <w:p w14:paraId="72F06BEC"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826" w:type="dxa"/>
            <w:vAlign w:val="center"/>
          </w:tcPr>
          <w:p w14:paraId="0C692C9B"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531" w:type="dxa"/>
            <w:vAlign w:val="center"/>
          </w:tcPr>
          <w:p w14:paraId="39E0F121"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90" w:type="dxa"/>
            <w:vAlign w:val="center"/>
          </w:tcPr>
          <w:p w14:paraId="058F4905"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64F109F9"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618" w:type="dxa"/>
            <w:vAlign w:val="center"/>
          </w:tcPr>
          <w:p w14:paraId="0E188867" w14:textId="77777777" w:rsidR="003E477E" w:rsidRDefault="003E477E">
            <w:pPr>
              <w:tabs>
                <w:tab w:val="center" w:pos="4536"/>
                <w:tab w:val="right" w:pos="9072"/>
              </w:tabs>
              <w:spacing w:after="0" w:line="240" w:lineRule="auto"/>
              <w:rPr>
                <w:rFonts w:ascii="Tahoma" w:eastAsia="Tahoma" w:hAnsi="Tahoma" w:cs="Tahoma"/>
                <w:sz w:val="24"/>
                <w:szCs w:val="24"/>
              </w:rPr>
            </w:pPr>
          </w:p>
        </w:tc>
        <w:tc>
          <w:tcPr>
            <w:tcW w:w="1456" w:type="dxa"/>
            <w:vAlign w:val="center"/>
          </w:tcPr>
          <w:p w14:paraId="5E357CF5" w14:textId="77777777" w:rsidR="003E477E" w:rsidRDefault="003E477E">
            <w:pPr>
              <w:tabs>
                <w:tab w:val="center" w:pos="4536"/>
                <w:tab w:val="right" w:pos="9072"/>
              </w:tabs>
              <w:spacing w:after="0" w:line="240" w:lineRule="auto"/>
              <w:rPr>
                <w:rFonts w:ascii="Tahoma" w:eastAsia="Tahoma" w:hAnsi="Tahoma" w:cs="Tahoma"/>
                <w:sz w:val="24"/>
                <w:szCs w:val="24"/>
              </w:rPr>
            </w:pPr>
          </w:p>
        </w:tc>
      </w:tr>
    </w:tbl>
    <w:p w14:paraId="501BBC03" w14:textId="77777777" w:rsidR="003E477E" w:rsidRDefault="003E477E">
      <w:pPr>
        <w:spacing w:after="0" w:line="240" w:lineRule="auto"/>
        <w:jc w:val="both"/>
        <w:rPr>
          <w:rFonts w:ascii="Tahoma" w:eastAsia="Tahoma" w:hAnsi="Tahoma" w:cs="Tahoma"/>
          <w:sz w:val="24"/>
          <w:szCs w:val="24"/>
        </w:rPr>
      </w:pPr>
    </w:p>
    <w:p w14:paraId="5308945B" w14:textId="77777777" w:rsidR="003E477E" w:rsidRDefault="003E477E">
      <w:pPr>
        <w:spacing w:after="0" w:line="240" w:lineRule="auto"/>
        <w:jc w:val="both"/>
        <w:rPr>
          <w:rFonts w:ascii="Tahoma" w:eastAsia="Tahoma" w:hAnsi="Tahoma" w:cs="Tahoma"/>
          <w:sz w:val="24"/>
          <w:szCs w:val="24"/>
        </w:rPr>
      </w:pPr>
    </w:p>
    <w:p w14:paraId="0B305C06" w14:textId="77777777" w:rsidR="003E477E" w:rsidRDefault="003E477E">
      <w:pPr>
        <w:spacing w:after="0" w:line="240" w:lineRule="auto"/>
        <w:jc w:val="both"/>
        <w:rPr>
          <w:rFonts w:ascii="Tahoma" w:eastAsia="Tahoma" w:hAnsi="Tahoma" w:cs="Tahoma"/>
          <w:sz w:val="24"/>
          <w:szCs w:val="24"/>
        </w:rPr>
      </w:pPr>
    </w:p>
    <w:p w14:paraId="59471A69" w14:textId="77777777" w:rsidR="003E477E" w:rsidRDefault="003E477E">
      <w:pPr>
        <w:spacing w:after="0" w:line="240" w:lineRule="auto"/>
        <w:jc w:val="both"/>
        <w:rPr>
          <w:rFonts w:ascii="Tahoma" w:eastAsia="Tahoma" w:hAnsi="Tahoma" w:cs="Tahoma"/>
          <w:sz w:val="24"/>
          <w:szCs w:val="24"/>
        </w:rPr>
      </w:pPr>
    </w:p>
    <w:p w14:paraId="17CD0BE2" w14:textId="77777777" w:rsidR="003E477E" w:rsidRDefault="003E477E">
      <w:pPr>
        <w:spacing w:after="0" w:line="240" w:lineRule="auto"/>
        <w:jc w:val="both"/>
        <w:rPr>
          <w:rFonts w:ascii="Tahoma" w:eastAsia="Tahoma" w:hAnsi="Tahoma" w:cs="Tahoma"/>
          <w:sz w:val="24"/>
          <w:szCs w:val="24"/>
        </w:rPr>
      </w:pPr>
    </w:p>
    <w:p w14:paraId="304D997F" w14:textId="77777777" w:rsidR="003E477E" w:rsidRDefault="003E477E">
      <w:pPr>
        <w:spacing w:after="0" w:line="240" w:lineRule="auto"/>
        <w:jc w:val="both"/>
        <w:rPr>
          <w:rFonts w:ascii="Tahoma" w:eastAsia="Tahoma" w:hAnsi="Tahoma" w:cs="Tahoma"/>
          <w:sz w:val="24"/>
          <w:szCs w:val="24"/>
        </w:rPr>
      </w:pPr>
    </w:p>
    <w:p w14:paraId="2C06600D" w14:textId="77777777" w:rsidR="003E477E" w:rsidRDefault="003E477E">
      <w:pPr>
        <w:spacing w:after="0" w:line="240" w:lineRule="auto"/>
        <w:jc w:val="both"/>
        <w:rPr>
          <w:rFonts w:ascii="Tahoma" w:eastAsia="Tahoma" w:hAnsi="Tahoma" w:cs="Tahoma"/>
          <w:sz w:val="24"/>
          <w:szCs w:val="24"/>
        </w:rPr>
      </w:pPr>
    </w:p>
    <w:p w14:paraId="0B9F8E12" w14:textId="77777777" w:rsidR="003E477E" w:rsidRDefault="003E477E">
      <w:pPr>
        <w:spacing w:after="0" w:line="240" w:lineRule="auto"/>
        <w:jc w:val="both"/>
        <w:rPr>
          <w:rFonts w:ascii="Tahoma" w:eastAsia="Tahoma" w:hAnsi="Tahoma" w:cs="Tahoma"/>
          <w:sz w:val="24"/>
          <w:szCs w:val="24"/>
        </w:rPr>
      </w:pPr>
    </w:p>
    <w:p w14:paraId="0319F6A0" w14:textId="77777777" w:rsidR="003E477E" w:rsidRDefault="003E477E">
      <w:pPr>
        <w:spacing w:after="0" w:line="240" w:lineRule="auto"/>
        <w:jc w:val="both"/>
        <w:rPr>
          <w:rFonts w:ascii="Tahoma" w:eastAsia="Tahoma" w:hAnsi="Tahoma" w:cs="Tahoma"/>
          <w:sz w:val="24"/>
          <w:szCs w:val="24"/>
        </w:rPr>
      </w:pPr>
    </w:p>
    <w:p w14:paraId="16170070" w14:textId="77777777" w:rsidR="003E477E" w:rsidRDefault="003E477E">
      <w:pPr>
        <w:spacing w:after="0" w:line="240" w:lineRule="auto"/>
        <w:jc w:val="both"/>
        <w:rPr>
          <w:rFonts w:ascii="Tahoma" w:eastAsia="Tahoma" w:hAnsi="Tahoma" w:cs="Tahoma"/>
          <w:sz w:val="24"/>
          <w:szCs w:val="24"/>
        </w:rPr>
      </w:pPr>
    </w:p>
    <w:p w14:paraId="0B7897E5" w14:textId="77777777" w:rsidR="003E477E" w:rsidRDefault="003E477E">
      <w:pPr>
        <w:spacing w:after="0" w:line="240" w:lineRule="auto"/>
        <w:jc w:val="both"/>
        <w:rPr>
          <w:rFonts w:ascii="Tahoma" w:eastAsia="Tahoma" w:hAnsi="Tahoma" w:cs="Tahoma"/>
          <w:sz w:val="24"/>
          <w:szCs w:val="24"/>
        </w:rPr>
      </w:pPr>
    </w:p>
    <w:p w14:paraId="2C67D015" w14:textId="77777777" w:rsidR="003E477E" w:rsidRDefault="003E477E">
      <w:pPr>
        <w:spacing w:after="0" w:line="240" w:lineRule="auto"/>
        <w:jc w:val="both"/>
        <w:rPr>
          <w:rFonts w:ascii="Tahoma" w:eastAsia="Tahoma" w:hAnsi="Tahoma" w:cs="Tahoma"/>
          <w:sz w:val="24"/>
          <w:szCs w:val="24"/>
        </w:rPr>
      </w:pPr>
    </w:p>
    <w:p w14:paraId="25A68FB2" w14:textId="77777777" w:rsidR="003E477E" w:rsidRDefault="003E477E">
      <w:pPr>
        <w:spacing w:after="0" w:line="240" w:lineRule="auto"/>
        <w:jc w:val="both"/>
        <w:rPr>
          <w:rFonts w:ascii="Tahoma" w:eastAsia="Tahoma" w:hAnsi="Tahoma" w:cs="Tahoma"/>
          <w:sz w:val="24"/>
          <w:szCs w:val="24"/>
        </w:rPr>
      </w:pPr>
    </w:p>
    <w:p w14:paraId="01E35FE2" w14:textId="77777777" w:rsidR="003E477E" w:rsidRDefault="003E477E">
      <w:pPr>
        <w:spacing w:after="0" w:line="240" w:lineRule="auto"/>
        <w:jc w:val="both"/>
        <w:rPr>
          <w:rFonts w:ascii="Tahoma" w:eastAsia="Tahoma" w:hAnsi="Tahoma" w:cs="Tahoma"/>
          <w:sz w:val="24"/>
          <w:szCs w:val="24"/>
        </w:rPr>
      </w:pPr>
    </w:p>
    <w:p w14:paraId="0AE207C5" w14:textId="77777777" w:rsidR="003E477E" w:rsidRDefault="003E477E">
      <w:pPr>
        <w:spacing w:after="0" w:line="240" w:lineRule="auto"/>
        <w:jc w:val="both"/>
        <w:rPr>
          <w:rFonts w:ascii="Tahoma" w:eastAsia="Tahoma" w:hAnsi="Tahoma" w:cs="Tahoma"/>
          <w:sz w:val="24"/>
          <w:szCs w:val="24"/>
        </w:rPr>
      </w:pPr>
    </w:p>
    <w:p w14:paraId="1C50B98F"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b/>
          <w:sz w:val="24"/>
          <w:szCs w:val="24"/>
        </w:rPr>
        <w:t xml:space="preserve">10.11.3 FICHE DES CONTRATS EN COURS (PLAN DE CHARGE DE L’ENTREPRISE) </w:t>
      </w:r>
    </w:p>
    <w:p w14:paraId="5FEB54C4" w14:textId="77777777" w:rsidR="003E477E" w:rsidRDefault="003E477E">
      <w:pPr>
        <w:spacing w:after="0" w:line="240" w:lineRule="auto"/>
        <w:jc w:val="both"/>
        <w:rPr>
          <w:rFonts w:ascii="Tahoma" w:eastAsia="Tahoma" w:hAnsi="Tahoma" w:cs="Tahoma"/>
          <w:sz w:val="24"/>
          <w:szCs w:val="24"/>
        </w:rPr>
      </w:pPr>
    </w:p>
    <w:tbl>
      <w:tblPr>
        <w:tblStyle w:val="aff0"/>
        <w:tblW w:w="10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1723"/>
        <w:gridCol w:w="1476"/>
        <w:gridCol w:w="1460"/>
        <w:gridCol w:w="1623"/>
        <w:gridCol w:w="1535"/>
        <w:gridCol w:w="1744"/>
      </w:tblGrid>
      <w:tr w:rsidR="003E477E" w14:paraId="5461E9F9" w14:textId="77777777">
        <w:tc>
          <w:tcPr>
            <w:tcW w:w="529" w:type="dxa"/>
            <w:vAlign w:val="center"/>
          </w:tcPr>
          <w:p w14:paraId="621FCC23"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N°</w:t>
            </w:r>
          </w:p>
        </w:tc>
        <w:tc>
          <w:tcPr>
            <w:tcW w:w="1723" w:type="dxa"/>
            <w:vAlign w:val="center"/>
          </w:tcPr>
          <w:p w14:paraId="78E756A5"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Intitulé du projet</w:t>
            </w:r>
          </w:p>
          <w:p w14:paraId="5DF3E26A"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(Objet et localisation)</w:t>
            </w:r>
          </w:p>
        </w:tc>
        <w:tc>
          <w:tcPr>
            <w:tcW w:w="1476" w:type="dxa"/>
            <w:vAlign w:val="center"/>
          </w:tcPr>
          <w:p w14:paraId="7041DAB1"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Montant du contrat</w:t>
            </w:r>
          </w:p>
        </w:tc>
        <w:tc>
          <w:tcPr>
            <w:tcW w:w="1460" w:type="dxa"/>
            <w:vAlign w:val="center"/>
          </w:tcPr>
          <w:p w14:paraId="296F9E81"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Maître d’Ouvrage</w:t>
            </w:r>
          </w:p>
        </w:tc>
        <w:tc>
          <w:tcPr>
            <w:tcW w:w="1623" w:type="dxa"/>
            <w:vAlign w:val="center"/>
          </w:tcPr>
          <w:p w14:paraId="3A208B69"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Délai d’exécution</w:t>
            </w:r>
          </w:p>
        </w:tc>
        <w:tc>
          <w:tcPr>
            <w:tcW w:w="1535" w:type="dxa"/>
            <w:vAlign w:val="center"/>
          </w:tcPr>
          <w:p w14:paraId="0D911F1A"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Date de démarrage</w:t>
            </w:r>
          </w:p>
        </w:tc>
        <w:tc>
          <w:tcPr>
            <w:tcW w:w="1744" w:type="dxa"/>
            <w:vAlign w:val="center"/>
          </w:tcPr>
          <w:p w14:paraId="1362E7C3" w14:textId="77777777" w:rsidR="003E477E" w:rsidRDefault="00A21CA4">
            <w:pPr>
              <w:tabs>
                <w:tab w:val="center" w:pos="4536"/>
                <w:tab w:val="right" w:pos="9072"/>
              </w:tabs>
              <w:spacing w:after="0" w:line="240" w:lineRule="auto"/>
              <w:jc w:val="center"/>
              <w:rPr>
                <w:rFonts w:ascii="Tahoma" w:eastAsia="Tahoma" w:hAnsi="Tahoma" w:cs="Tahoma"/>
                <w:sz w:val="24"/>
                <w:szCs w:val="24"/>
              </w:rPr>
            </w:pPr>
            <w:r>
              <w:rPr>
                <w:rFonts w:ascii="Tahoma" w:eastAsia="Tahoma" w:hAnsi="Tahoma" w:cs="Tahoma"/>
                <w:b/>
                <w:sz w:val="24"/>
                <w:szCs w:val="24"/>
              </w:rPr>
              <w:t>Pourcentage des travaux exécutés</w:t>
            </w:r>
          </w:p>
        </w:tc>
      </w:tr>
      <w:tr w:rsidR="003E477E" w14:paraId="580A73EA" w14:textId="77777777">
        <w:trPr>
          <w:trHeight w:val="454"/>
        </w:trPr>
        <w:tc>
          <w:tcPr>
            <w:tcW w:w="529" w:type="dxa"/>
            <w:vAlign w:val="center"/>
          </w:tcPr>
          <w:p w14:paraId="4B59CFE5"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4F89673F"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654ABAAB"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7EE829B4"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2B94DAB3"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0896C5B2"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1B2AE7C7"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2DC8EC08" w14:textId="77777777">
        <w:trPr>
          <w:trHeight w:val="454"/>
        </w:trPr>
        <w:tc>
          <w:tcPr>
            <w:tcW w:w="529" w:type="dxa"/>
            <w:vAlign w:val="center"/>
          </w:tcPr>
          <w:p w14:paraId="240DC1CF"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3ED0E7F5"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6F5F7FF6"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3DBCF807"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15840188"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043B81D8"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79F10139"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6626EEAF" w14:textId="77777777">
        <w:trPr>
          <w:trHeight w:val="454"/>
        </w:trPr>
        <w:tc>
          <w:tcPr>
            <w:tcW w:w="529" w:type="dxa"/>
            <w:vAlign w:val="center"/>
          </w:tcPr>
          <w:p w14:paraId="1013C05B"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60C7278B"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5344DA15"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136F48A0"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2F41D24E"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0B2DCC50"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7703C198"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154B0C77" w14:textId="77777777">
        <w:trPr>
          <w:trHeight w:val="454"/>
        </w:trPr>
        <w:tc>
          <w:tcPr>
            <w:tcW w:w="529" w:type="dxa"/>
            <w:vAlign w:val="center"/>
          </w:tcPr>
          <w:p w14:paraId="7E9FA32F"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4D444CB1"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503EFDA3"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1B95402A"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47CB5EF4"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60068C5B"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76437777"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6B650E9B" w14:textId="77777777">
        <w:trPr>
          <w:trHeight w:val="454"/>
        </w:trPr>
        <w:tc>
          <w:tcPr>
            <w:tcW w:w="529" w:type="dxa"/>
            <w:vAlign w:val="center"/>
          </w:tcPr>
          <w:p w14:paraId="7B29EAFF"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12293A91"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52B87EF4"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0AEB2BEA"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7B00583E"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5746311E"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3AD729A2"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6D3022C8" w14:textId="77777777">
        <w:trPr>
          <w:trHeight w:val="454"/>
        </w:trPr>
        <w:tc>
          <w:tcPr>
            <w:tcW w:w="529" w:type="dxa"/>
            <w:vAlign w:val="center"/>
          </w:tcPr>
          <w:p w14:paraId="1EEE3996"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3423EAE9"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60F7C80E"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1CC2B201"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74339FEF"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7B8B9047"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342AE8C2"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0D00A56A" w14:textId="77777777">
        <w:trPr>
          <w:trHeight w:val="454"/>
        </w:trPr>
        <w:tc>
          <w:tcPr>
            <w:tcW w:w="529" w:type="dxa"/>
            <w:vAlign w:val="center"/>
          </w:tcPr>
          <w:p w14:paraId="6AB3375C"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785FA30E"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07FF39BD"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6556BFA1"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4C0277A0"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15B423CC"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3ACE0773"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0223A522" w14:textId="77777777">
        <w:trPr>
          <w:trHeight w:val="454"/>
        </w:trPr>
        <w:tc>
          <w:tcPr>
            <w:tcW w:w="529" w:type="dxa"/>
            <w:vAlign w:val="center"/>
          </w:tcPr>
          <w:p w14:paraId="6CD696CA"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7F63C7ED"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31F9DBBD"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596FB940"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2E22B30E"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043BDBA8"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07667F05"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4CCA89D7" w14:textId="77777777">
        <w:trPr>
          <w:trHeight w:val="454"/>
        </w:trPr>
        <w:tc>
          <w:tcPr>
            <w:tcW w:w="529" w:type="dxa"/>
            <w:vAlign w:val="center"/>
          </w:tcPr>
          <w:p w14:paraId="2C82B350"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2D25D31E"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1F20E238"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4B933A49"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6A2FE858"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4AF17267"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2BBEAB9E"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526D9369" w14:textId="77777777">
        <w:trPr>
          <w:trHeight w:val="454"/>
        </w:trPr>
        <w:tc>
          <w:tcPr>
            <w:tcW w:w="529" w:type="dxa"/>
            <w:vAlign w:val="center"/>
          </w:tcPr>
          <w:p w14:paraId="1116D4DA"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33F05735"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264E65F2"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28A9B8A7"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121D99F0"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14A759AB"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7327A18D"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12D821F0" w14:textId="77777777">
        <w:trPr>
          <w:trHeight w:val="454"/>
        </w:trPr>
        <w:tc>
          <w:tcPr>
            <w:tcW w:w="529" w:type="dxa"/>
            <w:vAlign w:val="center"/>
          </w:tcPr>
          <w:p w14:paraId="50BD0048"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7DC09B86"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611B6DEC"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7454D584"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75902089"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353D2414"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059DD3EF"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r w:rsidR="003E477E" w14:paraId="27EFC320" w14:textId="77777777">
        <w:trPr>
          <w:trHeight w:val="454"/>
        </w:trPr>
        <w:tc>
          <w:tcPr>
            <w:tcW w:w="529" w:type="dxa"/>
            <w:vAlign w:val="center"/>
          </w:tcPr>
          <w:p w14:paraId="089AAAD0"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23" w:type="dxa"/>
            <w:vAlign w:val="center"/>
          </w:tcPr>
          <w:p w14:paraId="3097B100"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76" w:type="dxa"/>
            <w:vAlign w:val="center"/>
          </w:tcPr>
          <w:p w14:paraId="466E12C2"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460" w:type="dxa"/>
            <w:vAlign w:val="center"/>
          </w:tcPr>
          <w:p w14:paraId="07D27A71"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623" w:type="dxa"/>
            <w:vAlign w:val="center"/>
          </w:tcPr>
          <w:p w14:paraId="30AFEBFC"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535" w:type="dxa"/>
            <w:vAlign w:val="center"/>
          </w:tcPr>
          <w:p w14:paraId="67FCFF75"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c>
          <w:tcPr>
            <w:tcW w:w="1744" w:type="dxa"/>
            <w:vAlign w:val="center"/>
          </w:tcPr>
          <w:p w14:paraId="6FE10E55" w14:textId="77777777" w:rsidR="003E477E" w:rsidRDefault="003E477E">
            <w:pPr>
              <w:tabs>
                <w:tab w:val="center" w:pos="4536"/>
                <w:tab w:val="right" w:pos="9072"/>
              </w:tabs>
              <w:spacing w:after="0" w:line="240" w:lineRule="auto"/>
              <w:jc w:val="center"/>
              <w:rPr>
                <w:rFonts w:ascii="Tahoma" w:eastAsia="Tahoma" w:hAnsi="Tahoma" w:cs="Tahoma"/>
                <w:sz w:val="24"/>
                <w:szCs w:val="24"/>
              </w:rPr>
            </w:pPr>
          </w:p>
        </w:tc>
      </w:tr>
    </w:tbl>
    <w:p w14:paraId="341D5A00"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65126E64" w14:textId="77777777" w:rsidR="003E477E" w:rsidRDefault="003E477E">
      <w:pPr>
        <w:spacing w:after="0" w:line="240" w:lineRule="auto"/>
        <w:ind w:left="4820"/>
        <w:jc w:val="both"/>
        <w:rPr>
          <w:rFonts w:ascii="Tahoma" w:eastAsia="Tahoma" w:hAnsi="Tahoma" w:cs="Tahoma"/>
          <w:sz w:val="24"/>
          <w:szCs w:val="24"/>
        </w:rPr>
      </w:pPr>
    </w:p>
    <w:p w14:paraId="0F21DB9B"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20F284A7"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12D7CF1E"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7C315A35"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0C5E98D2"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2419639E"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7D0F6821"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531AC1FB"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4490AE19"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7D73CED8"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5ED32589"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6553D65A"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5C5335E0"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7F46C3E3"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58D5E2C9"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206A14A9"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20A7507E"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4DC7B4FC" w14:textId="342467A3" w:rsidR="003E477E" w:rsidRDefault="00A21CA4">
      <w:pPr>
        <w:widowControl w:val="0"/>
        <w:spacing w:before="56" w:after="0" w:line="240" w:lineRule="auto"/>
        <w:ind w:right="-399"/>
        <w:jc w:val="both"/>
        <w:rPr>
          <w:rFonts w:ascii="Tahoma" w:eastAsia="Tahoma" w:hAnsi="Tahoma" w:cs="Tahoma"/>
          <w:sz w:val="24"/>
          <w:szCs w:val="24"/>
        </w:rPr>
      </w:pPr>
      <w:r>
        <w:rPr>
          <w:rFonts w:ascii="Tahoma" w:eastAsia="Tahoma" w:hAnsi="Tahoma" w:cs="Tahoma"/>
          <w:b/>
          <w:sz w:val="24"/>
          <w:szCs w:val="24"/>
          <w:u w:val="single"/>
        </w:rPr>
        <w:t>FORMULAIRE</w:t>
      </w:r>
      <w:r>
        <w:rPr>
          <w:rFonts w:ascii="Tahoma" w:eastAsia="Tahoma" w:hAnsi="Tahoma" w:cs="Tahoma"/>
          <w:b/>
          <w:sz w:val="24"/>
          <w:szCs w:val="24"/>
        </w:rPr>
        <w:t xml:space="preserve"> </w:t>
      </w:r>
      <w:r>
        <w:rPr>
          <w:rFonts w:ascii="Tahoma" w:eastAsia="Tahoma" w:hAnsi="Tahoma" w:cs="Tahoma"/>
          <w:b/>
          <w:color w:val="221F1F"/>
          <w:sz w:val="24"/>
          <w:szCs w:val="24"/>
        </w:rPr>
        <w:t xml:space="preserve">n° 11 : </w:t>
      </w:r>
      <w:r>
        <w:rPr>
          <w:rFonts w:ascii="Tahoma" w:eastAsia="Tahoma" w:hAnsi="Tahoma" w:cs="Tahoma"/>
          <w:sz w:val="24"/>
          <w:szCs w:val="24"/>
        </w:rPr>
        <w:t xml:space="preserve">MODELE DES POUVOIRS AU MANDATAIRE (EN CAS DE </w:t>
      </w:r>
    </w:p>
    <w:p w14:paraId="0176FEC4" w14:textId="77777777" w:rsidR="003E477E" w:rsidRDefault="00A21CA4">
      <w:pPr>
        <w:widowControl w:val="0"/>
        <w:spacing w:before="56" w:after="0" w:line="240" w:lineRule="auto"/>
        <w:ind w:right="-20"/>
        <w:jc w:val="both"/>
        <w:rPr>
          <w:rFonts w:ascii="Tahoma" w:eastAsia="Tahoma" w:hAnsi="Tahoma" w:cs="Tahoma"/>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GROUPEMENT  D’ENTREPRISES</w:t>
      </w:r>
      <w:proofErr w:type="gramEnd"/>
      <w:r>
        <w:rPr>
          <w:rFonts w:ascii="Tahoma" w:eastAsia="Tahoma" w:hAnsi="Tahoma" w:cs="Tahoma"/>
          <w:sz w:val="24"/>
          <w:szCs w:val="24"/>
        </w:rPr>
        <w:t xml:space="preserve">) </w:t>
      </w:r>
    </w:p>
    <w:p w14:paraId="4D18692A" w14:textId="77777777" w:rsidR="003E477E" w:rsidRDefault="00A21CA4">
      <w:pPr>
        <w:spacing w:after="0" w:line="360" w:lineRule="auto"/>
        <w:jc w:val="both"/>
        <w:rPr>
          <w:rFonts w:ascii="Tahoma" w:eastAsia="Tahoma" w:hAnsi="Tahoma" w:cs="Tahoma"/>
          <w:sz w:val="24"/>
          <w:szCs w:val="24"/>
        </w:rPr>
      </w:pPr>
      <w:r>
        <w:rPr>
          <w:rFonts w:ascii="Tahoma" w:eastAsia="Tahoma" w:hAnsi="Tahoma" w:cs="Tahoma"/>
          <w:sz w:val="24"/>
          <w:szCs w:val="24"/>
        </w:rPr>
        <w:t>Je soussigné Mme/M. __________________________</w:t>
      </w:r>
    </w:p>
    <w:p w14:paraId="3C87406F" w14:textId="77777777" w:rsidR="003E477E" w:rsidRDefault="00A21CA4">
      <w:pPr>
        <w:spacing w:after="0" w:line="360" w:lineRule="auto"/>
        <w:jc w:val="both"/>
        <w:rPr>
          <w:rFonts w:ascii="Tahoma" w:eastAsia="Tahoma" w:hAnsi="Tahoma" w:cs="Tahoma"/>
          <w:sz w:val="24"/>
          <w:szCs w:val="24"/>
        </w:rPr>
      </w:pPr>
      <w:r>
        <w:rPr>
          <w:rFonts w:ascii="Tahoma" w:eastAsia="Tahoma" w:hAnsi="Tahoma" w:cs="Tahoma"/>
          <w:sz w:val="24"/>
          <w:szCs w:val="24"/>
        </w:rPr>
        <w:t>Directeur Général de (</w:t>
      </w:r>
      <w:r>
        <w:rPr>
          <w:rFonts w:ascii="Tahoma" w:eastAsia="Tahoma" w:hAnsi="Tahoma" w:cs="Tahoma"/>
          <w:i/>
          <w:sz w:val="24"/>
          <w:szCs w:val="24"/>
        </w:rPr>
        <w:t>Entreprise mandante</w:t>
      </w:r>
      <w:r>
        <w:rPr>
          <w:rFonts w:ascii="Tahoma" w:eastAsia="Tahoma" w:hAnsi="Tahoma" w:cs="Tahoma"/>
          <w:sz w:val="24"/>
          <w:szCs w:val="24"/>
        </w:rPr>
        <w:t>) ________________________</w:t>
      </w:r>
    </w:p>
    <w:p w14:paraId="2BBFAEE7" w14:textId="77777777" w:rsidR="003E477E" w:rsidRDefault="00A21CA4">
      <w:pPr>
        <w:spacing w:after="0" w:line="360" w:lineRule="auto"/>
        <w:jc w:val="both"/>
        <w:rPr>
          <w:rFonts w:ascii="Tahoma" w:eastAsia="Tahoma" w:hAnsi="Tahoma" w:cs="Tahoma"/>
          <w:sz w:val="24"/>
          <w:szCs w:val="24"/>
        </w:rPr>
      </w:pPr>
      <w:r>
        <w:rPr>
          <w:rFonts w:ascii="Tahoma" w:eastAsia="Tahoma" w:hAnsi="Tahoma" w:cs="Tahoma"/>
          <w:sz w:val="24"/>
          <w:szCs w:val="24"/>
        </w:rPr>
        <w:t>Demeurant à _________________BP ________________ tél. ________________</w:t>
      </w:r>
    </w:p>
    <w:p w14:paraId="73A59FD1" w14:textId="77777777" w:rsidR="003E477E" w:rsidRDefault="00A21CA4">
      <w:pPr>
        <w:spacing w:after="0" w:line="360" w:lineRule="auto"/>
        <w:jc w:val="both"/>
        <w:rPr>
          <w:rFonts w:ascii="Tahoma" w:eastAsia="Tahoma" w:hAnsi="Tahoma" w:cs="Tahoma"/>
          <w:sz w:val="24"/>
          <w:szCs w:val="24"/>
        </w:rPr>
      </w:pPr>
      <w:r>
        <w:rPr>
          <w:rFonts w:ascii="Tahoma" w:eastAsia="Tahoma" w:hAnsi="Tahoma" w:cs="Tahoma"/>
          <w:sz w:val="24"/>
          <w:szCs w:val="24"/>
        </w:rPr>
        <w:t xml:space="preserve">Donne par la présente, pouvoir à Mme / M_______________________________________ </w:t>
      </w:r>
    </w:p>
    <w:p w14:paraId="33F11534" w14:textId="77777777" w:rsidR="003E477E" w:rsidRDefault="00A21CA4">
      <w:pPr>
        <w:spacing w:after="0" w:line="360" w:lineRule="auto"/>
        <w:jc w:val="both"/>
        <w:rPr>
          <w:rFonts w:ascii="Tahoma" w:eastAsia="Tahoma" w:hAnsi="Tahoma" w:cs="Tahoma"/>
          <w:sz w:val="24"/>
          <w:szCs w:val="24"/>
        </w:rPr>
      </w:pPr>
      <w:r>
        <w:rPr>
          <w:rFonts w:ascii="Tahoma" w:eastAsia="Tahoma" w:hAnsi="Tahoma" w:cs="Tahoma"/>
          <w:sz w:val="24"/>
          <w:szCs w:val="24"/>
        </w:rPr>
        <w:t>Directeur général de (</w:t>
      </w:r>
      <w:r>
        <w:rPr>
          <w:rFonts w:ascii="Tahoma" w:eastAsia="Tahoma" w:hAnsi="Tahoma" w:cs="Tahoma"/>
          <w:i/>
          <w:sz w:val="24"/>
          <w:szCs w:val="24"/>
        </w:rPr>
        <w:t>Entreprise mandataire</w:t>
      </w:r>
      <w:r>
        <w:rPr>
          <w:rFonts w:ascii="Tahoma" w:eastAsia="Tahoma" w:hAnsi="Tahoma" w:cs="Tahoma"/>
          <w:sz w:val="24"/>
          <w:szCs w:val="24"/>
        </w:rPr>
        <w:t>) ____________________</w:t>
      </w:r>
    </w:p>
    <w:p w14:paraId="42C74488" w14:textId="77777777" w:rsidR="003E477E" w:rsidRDefault="00A21CA4">
      <w:pPr>
        <w:spacing w:after="0" w:line="360" w:lineRule="auto"/>
        <w:jc w:val="both"/>
        <w:rPr>
          <w:rFonts w:ascii="Tahoma" w:eastAsia="Tahoma" w:hAnsi="Tahoma" w:cs="Tahoma"/>
          <w:sz w:val="24"/>
          <w:szCs w:val="24"/>
        </w:rPr>
      </w:pPr>
      <w:r>
        <w:rPr>
          <w:rFonts w:ascii="Tahoma" w:eastAsia="Tahoma" w:hAnsi="Tahoma" w:cs="Tahoma"/>
          <w:sz w:val="24"/>
          <w:szCs w:val="24"/>
        </w:rPr>
        <w:t>Demeurant à _________________BP ________________ tél. ________________</w:t>
      </w:r>
    </w:p>
    <w:p w14:paraId="719CEAAC" w14:textId="77777777" w:rsidR="003E477E" w:rsidRDefault="00A21CA4">
      <w:pPr>
        <w:spacing w:after="0" w:line="360" w:lineRule="auto"/>
        <w:jc w:val="both"/>
        <w:rPr>
          <w:rFonts w:ascii="Tahoma" w:eastAsia="Tahoma" w:hAnsi="Tahoma" w:cs="Tahoma"/>
          <w:sz w:val="24"/>
          <w:szCs w:val="24"/>
        </w:rPr>
      </w:pPr>
      <w:r>
        <w:rPr>
          <w:rFonts w:ascii="Tahoma" w:eastAsia="Tahoma" w:hAnsi="Tahoma" w:cs="Tahoma"/>
          <w:sz w:val="24"/>
          <w:szCs w:val="24"/>
        </w:rPr>
        <w:t>Pour être mandataire du Groupement solidaire constitué par les entreprises (préciser les raisons sociales des deux sociétés) __________________________________________, dans le cadre de l’Appel d’offres N° _____________________, Pour l’exécution des travaux de__________________________________________</w:t>
      </w:r>
    </w:p>
    <w:p w14:paraId="2BE3BD73" w14:textId="77777777" w:rsidR="003E477E" w:rsidRDefault="00A21CA4">
      <w:pPr>
        <w:spacing w:after="0" w:line="360" w:lineRule="auto"/>
        <w:jc w:val="both"/>
        <w:rPr>
          <w:rFonts w:ascii="Tahoma" w:eastAsia="Tahoma" w:hAnsi="Tahoma" w:cs="Tahoma"/>
          <w:sz w:val="24"/>
          <w:szCs w:val="24"/>
        </w:rPr>
      </w:pPr>
      <w:r>
        <w:rPr>
          <w:rFonts w:ascii="Tahoma" w:eastAsia="Tahoma" w:hAnsi="Tahoma" w:cs="Tahoma"/>
          <w:sz w:val="24"/>
          <w:szCs w:val="24"/>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14:paraId="5AE7AD15"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sz w:val="24"/>
          <w:szCs w:val="24"/>
        </w:rPr>
        <w:t>En foi de quoi le présent acte de pouvoir est établi pour servir et valoir ce de droit</w:t>
      </w:r>
    </w:p>
    <w:p w14:paraId="04E7E356" w14:textId="77777777" w:rsidR="003E477E" w:rsidRDefault="003E477E">
      <w:pPr>
        <w:spacing w:after="0" w:line="240" w:lineRule="auto"/>
        <w:jc w:val="both"/>
        <w:rPr>
          <w:rFonts w:ascii="Tahoma" w:eastAsia="Tahoma" w:hAnsi="Tahoma" w:cs="Tahoma"/>
          <w:sz w:val="24"/>
          <w:szCs w:val="24"/>
        </w:rPr>
      </w:pPr>
    </w:p>
    <w:p w14:paraId="4F091283"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sz w:val="24"/>
          <w:szCs w:val="24"/>
        </w:rPr>
        <w:t>Fait à ____________________ le, _________________</w:t>
      </w:r>
    </w:p>
    <w:p w14:paraId="2A18153E" w14:textId="77777777" w:rsidR="003E477E" w:rsidRDefault="00A21CA4">
      <w:pPr>
        <w:spacing w:after="0" w:line="240" w:lineRule="auto"/>
        <w:jc w:val="both"/>
        <w:rPr>
          <w:rFonts w:ascii="Tahoma" w:eastAsia="Tahoma" w:hAnsi="Tahoma" w:cs="Tahoma"/>
          <w:sz w:val="24"/>
          <w:szCs w:val="24"/>
        </w:rPr>
      </w:pPr>
      <w:r>
        <w:rPr>
          <w:rFonts w:ascii="Tahoma" w:eastAsia="Tahoma" w:hAnsi="Tahoma" w:cs="Tahoma"/>
          <w:sz w:val="24"/>
          <w:szCs w:val="24"/>
        </w:rPr>
        <w:t>Le Mandant,</w:t>
      </w:r>
    </w:p>
    <w:p w14:paraId="78F3A358" w14:textId="77777777" w:rsidR="003E477E" w:rsidRDefault="00A21CA4">
      <w:pPr>
        <w:spacing w:after="0" w:line="240" w:lineRule="auto"/>
        <w:ind w:left="708" w:firstLine="708"/>
        <w:jc w:val="both"/>
        <w:rPr>
          <w:rFonts w:ascii="Tahoma" w:eastAsia="Tahoma" w:hAnsi="Tahoma" w:cs="Tahoma"/>
          <w:sz w:val="24"/>
          <w:szCs w:val="24"/>
        </w:rPr>
      </w:pPr>
      <w:r>
        <w:rPr>
          <w:rFonts w:ascii="Tahoma" w:eastAsia="Tahoma" w:hAnsi="Tahoma" w:cs="Tahoma"/>
          <w:sz w:val="24"/>
          <w:szCs w:val="24"/>
        </w:rPr>
        <w:t xml:space="preserve">(Nom, </w:t>
      </w:r>
      <w:proofErr w:type="gramStart"/>
      <w:r>
        <w:rPr>
          <w:rFonts w:ascii="Tahoma" w:eastAsia="Tahoma" w:hAnsi="Tahoma" w:cs="Tahoma"/>
          <w:sz w:val="24"/>
          <w:szCs w:val="24"/>
        </w:rPr>
        <w:t>Prénom,  signature</w:t>
      </w:r>
      <w:proofErr w:type="gramEnd"/>
      <w:r>
        <w:rPr>
          <w:rFonts w:ascii="Tahoma" w:eastAsia="Tahoma" w:hAnsi="Tahoma" w:cs="Tahoma"/>
          <w:sz w:val="24"/>
          <w:szCs w:val="24"/>
        </w:rPr>
        <w:t xml:space="preserve"> et cachet précédé de la mention manuscrite « Bon pour pouvoirs »</w:t>
      </w:r>
    </w:p>
    <w:p w14:paraId="35CE4D2C" w14:textId="77777777" w:rsidR="003E477E" w:rsidRDefault="003E477E">
      <w:pPr>
        <w:spacing w:after="0" w:line="240" w:lineRule="auto"/>
        <w:jc w:val="both"/>
        <w:rPr>
          <w:rFonts w:ascii="Tahoma" w:eastAsia="Tahoma" w:hAnsi="Tahoma" w:cs="Tahoma"/>
          <w:sz w:val="24"/>
          <w:szCs w:val="24"/>
        </w:rPr>
      </w:pPr>
    </w:p>
    <w:p w14:paraId="46736188"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5371825C" w14:textId="77777777" w:rsidR="003E477E" w:rsidRDefault="00A21CA4">
      <w:pPr>
        <w:spacing w:after="0" w:line="240" w:lineRule="auto"/>
        <w:jc w:val="both"/>
        <w:rPr>
          <w:rFonts w:ascii="Tahoma" w:eastAsia="Tahoma" w:hAnsi="Tahoma" w:cs="Tahoma"/>
          <w:sz w:val="24"/>
          <w:szCs w:val="24"/>
          <w:u w:val="single"/>
        </w:rPr>
      </w:pPr>
      <w:r>
        <w:rPr>
          <w:rFonts w:ascii="Tahoma" w:eastAsia="Tahoma" w:hAnsi="Tahoma" w:cs="Tahoma"/>
          <w:b/>
          <w:sz w:val="24"/>
          <w:szCs w:val="24"/>
          <w:u w:val="single"/>
        </w:rPr>
        <w:t>Légalisation par le Notaire</w:t>
      </w:r>
    </w:p>
    <w:p w14:paraId="44A2E919" w14:textId="77777777" w:rsidR="003E477E" w:rsidRDefault="00A21CA4">
      <w:pPr>
        <w:widowControl w:val="0"/>
        <w:spacing w:before="280" w:after="0" w:line="240" w:lineRule="auto"/>
        <w:ind w:right="-20"/>
        <w:jc w:val="both"/>
        <w:rPr>
          <w:rFonts w:ascii="Tahoma" w:eastAsia="Tahoma" w:hAnsi="Tahoma" w:cs="Tahoma"/>
          <w:sz w:val="24"/>
          <w:szCs w:val="24"/>
        </w:rPr>
      </w:pPr>
      <w:r>
        <w:br w:type="page"/>
      </w:r>
      <w:r>
        <w:rPr>
          <w:rFonts w:ascii="Tahoma" w:eastAsia="Tahoma" w:hAnsi="Tahoma" w:cs="Tahoma"/>
          <w:b/>
          <w:sz w:val="24"/>
          <w:szCs w:val="24"/>
        </w:rPr>
        <w:lastRenderedPageBreak/>
        <w:t xml:space="preserve">FORMULAIRE </w:t>
      </w:r>
      <w:r>
        <w:rPr>
          <w:rFonts w:ascii="Tahoma" w:eastAsia="Tahoma" w:hAnsi="Tahoma" w:cs="Tahoma"/>
          <w:b/>
          <w:color w:val="221F1F"/>
          <w:sz w:val="24"/>
          <w:szCs w:val="24"/>
        </w:rPr>
        <w:t xml:space="preserve">n° 12 : </w:t>
      </w:r>
      <w:r>
        <w:rPr>
          <w:rFonts w:ascii="Tahoma" w:eastAsia="Tahoma" w:hAnsi="Tahoma" w:cs="Tahoma"/>
          <w:b/>
          <w:sz w:val="24"/>
          <w:szCs w:val="24"/>
        </w:rPr>
        <w:t>MODELE DECADRE D’ACCORD DE GROUPEMENT</w:t>
      </w:r>
    </w:p>
    <w:p w14:paraId="38D55094" w14:textId="77777777" w:rsidR="003E477E" w:rsidRDefault="003E477E">
      <w:pPr>
        <w:widowControl w:val="0"/>
        <w:tabs>
          <w:tab w:val="left" w:pos="204"/>
        </w:tabs>
        <w:spacing w:after="0" w:line="240" w:lineRule="auto"/>
        <w:jc w:val="both"/>
        <w:rPr>
          <w:rFonts w:ascii="Tahoma" w:eastAsia="Tahoma" w:hAnsi="Tahoma" w:cs="Tahoma"/>
          <w:sz w:val="24"/>
          <w:szCs w:val="24"/>
        </w:rPr>
      </w:pPr>
    </w:p>
    <w:p w14:paraId="6A811834" w14:textId="77777777" w:rsidR="003E477E" w:rsidRDefault="003E477E">
      <w:pPr>
        <w:widowControl w:val="0"/>
        <w:tabs>
          <w:tab w:val="left" w:pos="204"/>
        </w:tabs>
        <w:spacing w:after="0" w:line="240" w:lineRule="auto"/>
        <w:jc w:val="both"/>
        <w:rPr>
          <w:rFonts w:ascii="Tahoma" w:eastAsia="Tahoma" w:hAnsi="Tahoma" w:cs="Tahoma"/>
          <w:sz w:val="24"/>
          <w:szCs w:val="24"/>
        </w:rPr>
      </w:pPr>
    </w:p>
    <w:p w14:paraId="758A65F1" w14:textId="77777777" w:rsidR="003E477E" w:rsidRDefault="00A21CA4">
      <w:pPr>
        <w:widowControl w:val="0"/>
        <w:numPr>
          <w:ilvl w:val="0"/>
          <w:numId w:val="20"/>
        </w:numPr>
        <w:spacing w:after="0" w:line="240" w:lineRule="auto"/>
        <w:ind w:left="851" w:hanging="491"/>
        <w:jc w:val="both"/>
        <w:rPr>
          <w:rFonts w:ascii="Tahoma" w:eastAsia="Tahoma" w:hAnsi="Tahoma" w:cs="Tahoma"/>
          <w:sz w:val="24"/>
          <w:szCs w:val="24"/>
        </w:rPr>
      </w:pPr>
      <w:r>
        <w:rPr>
          <w:rFonts w:ascii="Tahoma" w:eastAsia="Tahoma" w:hAnsi="Tahoma" w:cs="Tahoma"/>
          <w:b/>
          <w:sz w:val="24"/>
          <w:szCs w:val="24"/>
        </w:rPr>
        <w:t>Noms et adresses des partenaires du Groupement solidaire :</w:t>
      </w:r>
    </w:p>
    <w:p w14:paraId="5975D3B2" w14:textId="77777777" w:rsidR="003E477E" w:rsidRDefault="003E477E">
      <w:pPr>
        <w:widowControl w:val="0"/>
        <w:tabs>
          <w:tab w:val="left" w:pos="204"/>
          <w:tab w:val="left" w:pos="5103"/>
        </w:tabs>
        <w:spacing w:after="0" w:line="240" w:lineRule="auto"/>
        <w:ind w:left="851"/>
        <w:jc w:val="both"/>
        <w:rPr>
          <w:rFonts w:ascii="Tahoma" w:eastAsia="Tahoma" w:hAnsi="Tahoma" w:cs="Tahoma"/>
          <w:sz w:val="24"/>
          <w:szCs w:val="24"/>
        </w:rPr>
      </w:pPr>
    </w:p>
    <w:p w14:paraId="18474B54" w14:textId="77777777" w:rsidR="003E477E" w:rsidRDefault="003E477E">
      <w:pPr>
        <w:widowControl w:val="0"/>
        <w:tabs>
          <w:tab w:val="left" w:pos="204"/>
          <w:tab w:val="left" w:pos="4536"/>
        </w:tabs>
        <w:spacing w:after="0" w:line="240" w:lineRule="auto"/>
        <w:ind w:left="360"/>
        <w:jc w:val="both"/>
        <w:rPr>
          <w:rFonts w:ascii="Tahoma" w:eastAsia="Tahoma" w:hAnsi="Tahoma" w:cs="Tahoma"/>
          <w:sz w:val="24"/>
          <w:szCs w:val="24"/>
        </w:rPr>
      </w:pPr>
    </w:p>
    <w:p w14:paraId="02218C11" w14:textId="77777777" w:rsidR="003E477E" w:rsidRDefault="003E477E">
      <w:pPr>
        <w:widowControl w:val="0"/>
        <w:tabs>
          <w:tab w:val="left" w:pos="204"/>
        </w:tabs>
        <w:spacing w:after="0" w:line="240" w:lineRule="auto"/>
        <w:jc w:val="both"/>
        <w:rPr>
          <w:rFonts w:ascii="Tahoma" w:eastAsia="Tahoma" w:hAnsi="Tahoma" w:cs="Tahoma"/>
          <w:sz w:val="24"/>
          <w:szCs w:val="24"/>
        </w:rPr>
      </w:pPr>
    </w:p>
    <w:p w14:paraId="5C0724A4" w14:textId="77777777" w:rsidR="003E477E" w:rsidRDefault="00A21CA4">
      <w:pPr>
        <w:widowControl w:val="0"/>
        <w:numPr>
          <w:ilvl w:val="0"/>
          <w:numId w:val="20"/>
        </w:numPr>
        <w:spacing w:after="0" w:line="240" w:lineRule="auto"/>
        <w:ind w:left="851" w:hanging="491"/>
        <w:jc w:val="both"/>
        <w:rPr>
          <w:rFonts w:ascii="Tahoma" w:eastAsia="Tahoma" w:hAnsi="Tahoma" w:cs="Tahoma"/>
          <w:sz w:val="24"/>
          <w:szCs w:val="24"/>
        </w:rPr>
      </w:pPr>
      <w:r>
        <w:rPr>
          <w:rFonts w:ascii="Tahoma" w:eastAsia="Tahoma" w:hAnsi="Tahoma" w:cs="Tahoma"/>
          <w:b/>
          <w:sz w:val="24"/>
          <w:szCs w:val="24"/>
        </w:rPr>
        <w:t>Noms et adresses des institutions bancaires du Groupement :</w:t>
      </w:r>
    </w:p>
    <w:p w14:paraId="191597D3" w14:textId="77777777" w:rsidR="003E477E" w:rsidRDefault="003E477E">
      <w:pPr>
        <w:widowControl w:val="0"/>
        <w:spacing w:after="0" w:line="240" w:lineRule="auto"/>
        <w:ind w:left="851"/>
        <w:jc w:val="both"/>
        <w:rPr>
          <w:rFonts w:ascii="Tahoma" w:eastAsia="Tahoma" w:hAnsi="Tahoma" w:cs="Tahoma"/>
          <w:sz w:val="24"/>
          <w:szCs w:val="24"/>
        </w:rPr>
      </w:pPr>
    </w:p>
    <w:p w14:paraId="6C6E47E0" w14:textId="77777777" w:rsidR="003E477E" w:rsidRDefault="003E477E">
      <w:pPr>
        <w:widowControl w:val="0"/>
        <w:tabs>
          <w:tab w:val="left" w:pos="204"/>
        </w:tabs>
        <w:spacing w:after="0" w:line="240" w:lineRule="auto"/>
        <w:ind w:left="360"/>
        <w:jc w:val="both"/>
        <w:rPr>
          <w:rFonts w:ascii="Tahoma" w:eastAsia="Tahoma" w:hAnsi="Tahoma" w:cs="Tahoma"/>
          <w:sz w:val="24"/>
          <w:szCs w:val="24"/>
        </w:rPr>
      </w:pPr>
    </w:p>
    <w:p w14:paraId="5DC84E7D" w14:textId="77777777" w:rsidR="003E477E" w:rsidRDefault="003E477E">
      <w:pPr>
        <w:widowControl w:val="0"/>
        <w:tabs>
          <w:tab w:val="left" w:pos="204"/>
        </w:tabs>
        <w:spacing w:after="0" w:line="240" w:lineRule="auto"/>
        <w:ind w:left="360"/>
        <w:jc w:val="both"/>
        <w:rPr>
          <w:rFonts w:ascii="Tahoma" w:eastAsia="Tahoma" w:hAnsi="Tahoma" w:cs="Tahoma"/>
          <w:sz w:val="24"/>
          <w:szCs w:val="24"/>
        </w:rPr>
      </w:pPr>
    </w:p>
    <w:p w14:paraId="687803D3" w14:textId="77777777" w:rsidR="003E477E" w:rsidRDefault="00A21CA4">
      <w:pPr>
        <w:widowControl w:val="0"/>
        <w:numPr>
          <w:ilvl w:val="0"/>
          <w:numId w:val="20"/>
        </w:numPr>
        <w:spacing w:after="0" w:line="240" w:lineRule="auto"/>
        <w:ind w:left="851" w:hanging="491"/>
        <w:jc w:val="both"/>
        <w:rPr>
          <w:rFonts w:ascii="Tahoma" w:eastAsia="Tahoma" w:hAnsi="Tahoma" w:cs="Tahoma"/>
          <w:sz w:val="24"/>
          <w:szCs w:val="24"/>
        </w:rPr>
      </w:pPr>
      <w:r>
        <w:rPr>
          <w:rFonts w:ascii="Tahoma" w:eastAsia="Tahoma" w:hAnsi="Tahoma" w:cs="Tahoma"/>
          <w:b/>
          <w:sz w:val="24"/>
          <w:szCs w:val="24"/>
        </w:rPr>
        <w:t>Rôle de chaque associé :</w:t>
      </w:r>
    </w:p>
    <w:p w14:paraId="5F379D80" w14:textId="77777777" w:rsidR="003E477E" w:rsidRDefault="00A21CA4">
      <w:pPr>
        <w:widowControl w:val="0"/>
        <w:spacing w:after="0" w:line="240" w:lineRule="auto"/>
        <w:ind w:left="851"/>
        <w:jc w:val="both"/>
        <w:rPr>
          <w:rFonts w:ascii="Tahoma" w:eastAsia="Tahoma" w:hAnsi="Tahoma" w:cs="Tahoma"/>
          <w:sz w:val="24"/>
          <w:szCs w:val="24"/>
        </w:rPr>
      </w:pPr>
      <w:r>
        <w:rPr>
          <w:rFonts w:ascii="Tahoma" w:eastAsia="Tahoma" w:hAnsi="Tahoma" w:cs="Tahoma"/>
          <w:i/>
          <w:sz w:val="24"/>
          <w:szCs w:val="24"/>
        </w:rPr>
        <w:t>PRECISER LA NATURE DES TACHES DE CHAQUE MEMBRE DU GROUPEMENT</w:t>
      </w:r>
    </w:p>
    <w:p w14:paraId="73A22E42" w14:textId="77777777" w:rsidR="003E477E" w:rsidRDefault="003E477E">
      <w:pPr>
        <w:widowControl w:val="0"/>
        <w:tabs>
          <w:tab w:val="left" w:pos="204"/>
          <w:tab w:val="left" w:pos="567"/>
          <w:tab w:val="left" w:pos="4536"/>
        </w:tabs>
        <w:spacing w:after="0" w:line="240" w:lineRule="auto"/>
        <w:ind w:left="360"/>
        <w:jc w:val="both"/>
        <w:rPr>
          <w:rFonts w:ascii="Tahoma" w:eastAsia="Tahoma" w:hAnsi="Tahoma" w:cs="Tahoma"/>
          <w:sz w:val="24"/>
          <w:szCs w:val="24"/>
        </w:rPr>
      </w:pPr>
    </w:p>
    <w:p w14:paraId="2FD5965C" w14:textId="77777777" w:rsidR="003E477E" w:rsidRDefault="003E477E">
      <w:pPr>
        <w:widowControl w:val="0"/>
        <w:tabs>
          <w:tab w:val="left" w:pos="204"/>
          <w:tab w:val="left" w:pos="567"/>
          <w:tab w:val="left" w:pos="4536"/>
        </w:tabs>
        <w:spacing w:after="0" w:line="240" w:lineRule="auto"/>
        <w:ind w:left="360"/>
        <w:jc w:val="both"/>
        <w:rPr>
          <w:rFonts w:ascii="Tahoma" w:eastAsia="Tahoma" w:hAnsi="Tahoma" w:cs="Tahoma"/>
          <w:sz w:val="24"/>
          <w:szCs w:val="24"/>
        </w:rPr>
      </w:pPr>
    </w:p>
    <w:p w14:paraId="2FF60EFB" w14:textId="77777777" w:rsidR="003E477E" w:rsidRDefault="00A21CA4">
      <w:pPr>
        <w:widowControl w:val="0"/>
        <w:numPr>
          <w:ilvl w:val="0"/>
          <w:numId w:val="20"/>
        </w:numPr>
        <w:spacing w:after="0" w:line="240" w:lineRule="auto"/>
        <w:ind w:left="851" w:hanging="491"/>
        <w:jc w:val="both"/>
        <w:rPr>
          <w:rFonts w:ascii="Tahoma" w:eastAsia="Tahoma" w:hAnsi="Tahoma" w:cs="Tahoma"/>
          <w:sz w:val="24"/>
          <w:szCs w:val="24"/>
        </w:rPr>
      </w:pPr>
      <w:r>
        <w:rPr>
          <w:rFonts w:ascii="Tahoma" w:eastAsia="Tahoma" w:hAnsi="Tahoma" w:cs="Tahoma"/>
          <w:b/>
          <w:sz w:val="24"/>
          <w:szCs w:val="24"/>
        </w:rPr>
        <w:t>Nature du Groupement :</w:t>
      </w:r>
    </w:p>
    <w:p w14:paraId="0DA97892" w14:textId="77777777" w:rsidR="003E477E" w:rsidRDefault="00A21CA4">
      <w:pPr>
        <w:widowControl w:val="0"/>
        <w:spacing w:after="0" w:line="240" w:lineRule="auto"/>
        <w:ind w:left="851"/>
        <w:jc w:val="both"/>
        <w:rPr>
          <w:rFonts w:ascii="Tahoma" w:eastAsia="Tahoma" w:hAnsi="Tahoma" w:cs="Tahoma"/>
          <w:sz w:val="24"/>
          <w:szCs w:val="24"/>
        </w:rPr>
      </w:pPr>
      <w:r>
        <w:rPr>
          <w:rFonts w:ascii="Tahoma" w:eastAsia="Tahoma" w:hAnsi="Tahoma" w:cs="Tahoma"/>
          <w:sz w:val="24"/>
          <w:szCs w:val="24"/>
        </w:rPr>
        <w:t xml:space="preserve">Groupement solidaire pour la réalisation de : </w:t>
      </w:r>
      <w:r>
        <w:rPr>
          <w:rFonts w:ascii="Tahoma" w:eastAsia="Tahoma" w:hAnsi="Tahoma" w:cs="Tahoma"/>
          <w:i/>
          <w:sz w:val="24"/>
          <w:szCs w:val="24"/>
        </w:rPr>
        <w:t>PRECISER N° APPEL D’OFFRES, LOT ET NATURE DES TRAVAUX</w:t>
      </w:r>
    </w:p>
    <w:p w14:paraId="39833429" w14:textId="77777777" w:rsidR="003E477E" w:rsidRDefault="003E477E">
      <w:pPr>
        <w:widowControl w:val="0"/>
        <w:tabs>
          <w:tab w:val="left" w:pos="204"/>
        </w:tabs>
        <w:spacing w:after="0" w:line="240" w:lineRule="auto"/>
        <w:jc w:val="both"/>
        <w:rPr>
          <w:rFonts w:ascii="Tahoma" w:eastAsia="Tahoma" w:hAnsi="Tahoma" w:cs="Tahoma"/>
          <w:sz w:val="24"/>
          <w:szCs w:val="24"/>
        </w:rPr>
      </w:pPr>
    </w:p>
    <w:p w14:paraId="7974C86E" w14:textId="77777777" w:rsidR="003E477E" w:rsidRDefault="00A21CA4">
      <w:pPr>
        <w:widowControl w:val="0"/>
        <w:numPr>
          <w:ilvl w:val="0"/>
          <w:numId w:val="20"/>
        </w:numPr>
        <w:spacing w:after="0" w:line="240" w:lineRule="auto"/>
        <w:ind w:left="851" w:hanging="491"/>
        <w:jc w:val="both"/>
        <w:rPr>
          <w:rFonts w:ascii="Tahoma" w:eastAsia="Tahoma" w:hAnsi="Tahoma" w:cs="Tahoma"/>
          <w:sz w:val="24"/>
          <w:szCs w:val="24"/>
        </w:rPr>
      </w:pPr>
      <w:r>
        <w:rPr>
          <w:rFonts w:ascii="Tahoma" w:eastAsia="Tahoma" w:hAnsi="Tahoma" w:cs="Tahoma"/>
          <w:b/>
          <w:sz w:val="24"/>
          <w:szCs w:val="24"/>
        </w:rPr>
        <w:t>Mandataire :</w:t>
      </w:r>
    </w:p>
    <w:p w14:paraId="103A255E" w14:textId="77777777" w:rsidR="003E477E" w:rsidRDefault="00A21CA4">
      <w:pPr>
        <w:widowControl w:val="0"/>
        <w:spacing w:after="0" w:line="240" w:lineRule="auto"/>
        <w:ind w:left="851"/>
        <w:jc w:val="both"/>
        <w:rPr>
          <w:rFonts w:ascii="Tahoma" w:eastAsia="Tahoma" w:hAnsi="Tahoma" w:cs="Tahoma"/>
          <w:sz w:val="24"/>
          <w:szCs w:val="24"/>
        </w:rPr>
      </w:pPr>
      <w:r>
        <w:rPr>
          <w:rFonts w:ascii="Tahoma" w:eastAsia="Tahoma" w:hAnsi="Tahoma" w:cs="Tahoma"/>
          <w:i/>
          <w:sz w:val="24"/>
          <w:szCs w:val="24"/>
        </w:rPr>
        <w:t>NOM ET ADRESSE DU MANDATAIRE</w:t>
      </w:r>
    </w:p>
    <w:p w14:paraId="21B82EF0" w14:textId="77777777" w:rsidR="003E477E" w:rsidRDefault="003E477E">
      <w:pPr>
        <w:widowControl w:val="0"/>
        <w:tabs>
          <w:tab w:val="left" w:pos="204"/>
        </w:tabs>
        <w:spacing w:after="0" w:line="240" w:lineRule="auto"/>
        <w:jc w:val="both"/>
        <w:rPr>
          <w:rFonts w:ascii="Tahoma" w:eastAsia="Tahoma" w:hAnsi="Tahoma" w:cs="Tahoma"/>
          <w:sz w:val="24"/>
          <w:szCs w:val="24"/>
        </w:rPr>
      </w:pPr>
    </w:p>
    <w:p w14:paraId="31ED71F9" w14:textId="77777777" w:rsidR="003E477E" w:rsidRDefault="003E477E">
      <w:pPr>
        <w:widowControl w:val="0"/>
        <w:tabs>
          <w:tab w:val="left" w:pos="204"/>
        </w:tabs>
        <w:spacing w:after="0" w:line="240" w:lineRule="auto"/>
        <w:jc w:val="both"/>
        <w:rPr>
          <w:rFonts w:ascii="Tahoma" w:eastAsia="Tahoma" w:hAnsi="Tahoma" w:cs="Tahoma"/>
          <w:sz w:val="24"/>
          <w:szCs w:val="24"/>
        </w:rPr>
      </w:pPr>
    </w:p>
    <w:p w14:paraId="7D3A2D8D" w14:textId="77777777" w:rsidR="003E477E" w:rsidRDefault="00A21CA4">
      <w:pPr>
        <w:widowControl w:val="0"/>
        <w:numPr>
          <w:ilvl w:val="0"/>
          <w:numId w:val="20"/>
        </w:numPr>
        <w:spacing w:after="0" w:line="240" w:lineRule="auto"/>
        <w:ind w:left="851" w:hanging="491"/>
        <w:jc w:val="both"/>
        <w:rPr>
          <w:rFonts w:ascii="Tahoma" w:eastAsia="Tahoma" w:hAnsi="Tahoma" w:cs="Tahoma"/>
          <w:sz w:val="24"/>
          <w:szCs w:val="24"/>
        </w:rPr>
      </w:pPr>
      <w:r>
        <w:rPr>
          <w:rFonts w:ascii="Tahoma" w:eastAsia="Tahoma" w:hAnsi="Tahoma" w:cs="Tahoma"/>
          <w:b/>
          <w:sz w:val="24"/>
          <w:szCs w:val="24"/>
        </w:rPr>
        <w:t>Clé de répartition des paiements (le cas échéant)</w:t>
      </w:r>
    </w:p>
    <w:p w14:paraId="3BF28118" w14:textId="77777777" w:rsidR="003E477E" w:rsidRDefault="00A21CA4">
      <w:pPr>
        <w:spacing w:after="0" w:line="240" w:lineRule="auto"/>
        <w:ind w:firstLine="851"/>
        <w:jc w:val="both"/>
        <w:rPr>
          <w:rFonts w:ascii="Tahoma" w:eastAsia="Tahoma" w:hAnsi="Tahoma" w:cs="Tahoma"/>
          <w:sz w:val="24"/>
          <w:szCs w:val="24"/>
        </w:rPr>
      </w:pPr>
      <w:r>
        <w:rPr>
          <w:rFonts w:ascii="Tahoma" w:eastAsia="Tahoma" w:hAnsi="Tahoma" w:cs="Tahoma"/>
          <w:i/>
          <w:sz w:val="24"/>
          <w:szCs w:val="24"/>
        </w:rPr>
        <w:t>POURCENTAGE DE PAIEMENT DE CHAQUE MEMBRE DU GROUPEMENT</w:t>
      </w:r>
    </w:p>
    <w:p w14:paraId="614F4DC2" w14:textId="77777777" w:rsidR="003E477E" w:rsidRDefault="003E477E">
      <w:pPr>
        <w:widowControl w:val="0"/>
        <w:tabs>
          <w:tab w:val="left" w:pos="204"/>
        </w:tabs>
        <w:spacing w:after="0" w:line="240" w:lineRule="auto"/>
        <w:jc w:val="both"/>
        <w:rPr>
          <w:rFonts w:ascii="Tahoma" w:eastAsia="Tahoma" w:hAnsi="Tahoma" w:cs="Tahoma"/>
          <w:sz w:val="24"/>
          <w:szCs w:val="24"/>
        </w:rPr>
      </w:pPr>
    </w:p>
    <w:p w14:paraId="3A66F5BA" w14:textId="77777777" w:rsidR="003E477E" w:rsidRDefault="003E477E">
      <w:pPr>
        <w:widowControl w:val="0"/>
        <w:tabs>
          <w:tab w:val="left" w:pos="204"/>
        </w:tabs>
        <w:spacing w:after="0" w:line="240" w:lineRule="auto"/>
        <w:jc w:val="both"/>
        <w:rPr>
          <w:rFonts w:ascii="Tahoma" w:eastAsia="Tahoma" w:hAnsi="Tahoma" w:cs="Tahoma"/>
          <w:sz w:val="24"/>
          <w:szCs w:val="24"/>
        </w:rPr>
      </w:pPr>
    </w:p>
    <w:p w14:paraId="1AEDA9C7" w14:textId="77777777" w:rsidR="003E477E" w:rsidRDefault="00A21CA4">
      <w:pPr>
        <w:widowControl w:val="0"/>
        <w:numPr>
          <w:ilvl w:val="0"/>
          <w:numId w:val="20"/>
        </w:numPr>
        <w:spacing w:after="0" w:line="240" w:lineRule="auto"/>
        <w:ind w:left="851" w:hanging="491"/>
        <w:jc w:val="both"/>
        <w:rPr>
          <w:rFonts w:ascii="Tahoma" w:eastAsia="Tahoma" w:hAnsi="Tahoma" w:cs="Tahoma"/>
          <w:sz w:val="24"/>
          <w:szCs w:val="24"/>
        </w:rPr>
      </w:pPr>
      <w:r>
        <w:rPr>
          <w:rFonts w:ascii="Tahoma" w:eastAsia="Tahoma" w:hAnsi="Tahoma" w:cs="Tahoma"/>
          <w:b/>
          <w:sz w:val="24"/>
          <w:szCs w:val="24"/>
        </w:rPr>
        <w:t>Signature</w:t>
      </w:r>
    </w:p>
    <w:p w14:paraId="2A96FC87" w14:textId="77777777" w:rsidR="003E477E" w:rsidRDefault="00A21CA4">
      <w:pPr>
        <w:spacing w:after="0" w:line="240" w:lineRule="auto"/>
        <w:ind w:firstLine="851"/>
        <w:jc w:val="both"/>
        <w:rPr>
          <w:rFonts w:ascii="Tahoma" w:eastAsia="Tahoma" w:hAnsi="Tahoma" w:cs="Tahoma"/>
          <w:sz w:val="24"/>
          <w:szCs w:val="24"/>
        </w:rPr>
      </w:pPr>
      <w:r>
        <w:rPr>
          <w:rFonts w:ascii="Tahoma" w:eastAsia="Tahoma" w:hAnsi="Tahoma" w:cs="Tahoma"/>
          <w:i/>
          <w:sz w:val="24"/>
          <w:szCs w:val="24"/>
        </w:rPr>
        <w:t>SIGNATURE DE TOUS LES MEMBRES DU GROUPEMENT</w:t>
      </w:r>
    </w:p>
    <w:p w14:paraId="7D629A96" w14:textId="77777777" w:rsidR="003E477E" w:rsidRDefault="003E477E">
      <w:pPr>
        <w:widowControl w:val="0"/>
        <w:spacing w:before="56" w:after="0" w:line="240" w:lineRule="auto"/>
        <w:ind w:right="-20"/>
        <w:jc w:val="both"/>
        <w:rPr>
          <w:rFonts w:ascii="Tahoma" w:eastAsia="Tahoma" w:hAnsi="Tahoma" w:cs="Tahoma"/>
          <w:sz w:val="24"/>
          <w:szCs w:val="24"/>
          <w:u w:val="single"/>
        </w:rPr>
      </w:pPr>
    </w:p>
    <w:p w14:paraId="4AD15AA3" w14:textId="77777777" w:rsidR="003E477E" w:rsidRDefault="003E477E"/>
    <w:p w14:paraId="5C8EF9A7" w14:textId="77777777" w:rsidR="003E477E" w:rsidRDefault="003E477E"/>
    <w:p w14:paraId="740C5EB8" w14:textId="77777777" w:rsidR="003E477E" w:rsidRDefault="003E477E"/>
    <w:p w14:paraId="199ABDFE" w14:textId="77777777" w:rsidR="003E477E" w:rsidRDefault="003E477E"/>
    <w:p w14:paraId="60778A92" w14:textId="77777777" w:rsidR="003E477E" w:rsidRDefault="003E477E"/>
    <w:p w14:paraId="650BDFF3" w14:textId="77777777" w:rsidR="003E477E" w:rsidRDefault="003E477E"/>
    <w:p w14:paraId="139B501C" w14:textId="77777777" w:rsidR="003E477E" w:rsidRDefault="003E477E"/>
    <w:p w14:paraId="485D0C0D" w14:textId="77777777" w:rsidR="003E477E" w:rsidRDefault="003E477E"/>
    <w:p w14:paraId="34A42C4F" w14:textId="77777777" w:rsidR="003E477E" w:rsidRDefault="003E477E"/>
    <w:p w14:paraId="1944A785" w14:textId="77777777" w:rsidR="003E477E" w:rsidRDefault="003E477E"/>
    <w:p w14:paraId="79DB6477" w14:textId="77777777" w:rsidR="003E477E" w:rsidRDefault="003E477E"/>
    <w:p w14:paraId="70AA308C" w14:textId="77777777" w:rsidR="003E477E" w:rsidRDefault="003E477E"/>
    <w:p w14:paraId="4C156CDC" w14:textId="77777777" w:rsidR="003E477E" w:rsidRDefault="003E477E"/>
    <w:tbl>
      <w:tblPr>
        <w:tblStyle w:val="aff1"/>
        <w:tblW w:w="8710" w:type="dxa"/>
        <w:jc w:val="center"/>
        <w:tblInd w:w="0" w:type="dxa"/>
        <w:tblLayout w:type="fixed"/>
        <w:tblLook w:val="0000" w:firstRow="0" w:lastRow="0" w:firstColumn="0" w:lastColumn="0" w:noHBand="0" w:noVBand="0"/>
      </w:tblPr>
      <w:tblGrid>
        <w:gridCol w:w="2056"/>
        <w:gridCol w:w="4314"/>
        <w:gridCol w:w="1260"/>
        <w:gridCol w:w="1080"/>
      </w:tblGrid>
      <w:tr w:rsidR="003E477E" w14:paraId="6A3D39AE" w14:textId="77777777">
        <w:trPr>
          <w:trHeight w:val="993"/>
          <w:jc w:val="center"/>
        </w:trPr>
        <w:tc>
          <w:tcPr>
            <w:tcW w:w="8710" w:type="dxa"/>
            <w:gridSpan w:val="4"/>
            <w:tcBorders>
              <w:top w:val="nil"/>
              <w:left w:val="nil"/>
              <w:bottom w:val="single" w:sz="4" w:space="0" w:color="000000"/>
              <w:right w:val="nil"/>
            </w:tcBorders>
          </w:tcPr>
          <w:p w14:paraId="6CFE1374" w14:textId="77777777" w:rsidR="003E477E" w:rsidRDefault="00A21CA4">
            <w:r>
              <w:rPr>
                <w:rFonts w:ascii="Tahoma" w:eastAsia="Tahoma" w:hAnsi="Tahoma" w:cs="Tahoma"/>
                <w:b/>
                <w:sz w:val="24"/>
                <w:szCs w:val="24"/>
              </w:rPr>
              <w:lastRenderedPageBreak/>
              <w:t xml:space="preserve">FORMULAIRE </w:t>
            </w:r>
            <w:r>
              <w:rPr>
                <w:rFonts w:ascii="Tahoma" w:eastAsia="Tahoma" w:hAnsi="Tahoma" w:cs="Tahoma"/>
                <w:b/>
                <w:color w:val="221F1F"/>
                <w:sz w:val="24"/>
                <w:szCs w:val="24"/>
              </w:rPr>
              <w:t xml:space="preserve">n° 13 : </w:t>
            </w:r>
            <w:r>
              <w:rPr>
                <w:rFonts w:ascii="Tahoma" w:eastAsia="Tahoma" w:hAnsi="Tahoma" w:cs="Tahoma"/>
                <w:b/>
                <w:sz w:val="24"/>
                <w:szCs w:val="24"/>
              </w:rPr>
              <w:t>GRILLE D'EVALUATION DES OFFRES</w:t>
            </w:r>
          </w:p>
        </w:tc>
      </w:tr>
      <w:tr w:rsidR="003E477E" w14:paraId="5D8A8AC4" w14:textId="77777777">
        <w:trPr>
          <w:trHeight w:val="127"/>
          <w:jc w:val="center"/>
        </w:trPr>
        <w:tc>
          <w:tcPr>
            <w:tcW w:w="2056" w:type="dxa"/>
            <w:tcBorders>
              <w:top w:val="single" w:sz="4" w:space="0" w:color="000000"/>
              <w:left w:val="nil"/>
              <w:bottom w:val="single" w:sz="8" w:space="0" w:color="000000"/>
              <w:right w:val="nil"/>
            </w:tcBorders>
          </w:tcPr>
          <w:p w14:paraId="49DAC1D2" w14:textId="77777777" w:rsidR="003E477E" w:rsidRDefault="003E477E"/>
        </w:tc>
        <w:tc>
          <w:tcPr>
            <w:tcW w:w="4314" w:type="dxa"/>
            <w:tcBorders>
              <w:top w:val="single" w:sz="4" w:space="0" w:color="000000"/>
              <w:left w:val="nil"/>
              <w:bottom w:val="single" w:sz="8" w:space="0" w:color="000000"/>
              <w:right w:val="nil"/>
            </w:tcBorders>
          </w:tcPr>
          <w:p w14:paraId="684A678F" w14:textId="77777777" w:rsidR="003E477E" w:rsidRDefault="003E477E"/>
        </w:tc>
        <w:tc>
          <w:tcPr>
            <w:tcW w:w="1260" w:type="dxa"/>
            <w:tcBorders>
              <w:top w:val="single" w:sz="4" w:space="0" w:color="000000"/>
              <w:left w:val="nil"/>
              <w:bottom w:val="single" w:sz="8" w:space="0" w:color="000000"/>
              <w:right w:val="nil"/>
            </w:tcBorders>
          </w:tcPr>
          <w:p w14:paraId="0973C3BA" w14:textId="77777777" w:rsidR="003E477E" w:rsidRDefault="003E477E"/>
        </w:tc>
        <w:tc>
          <w:tcPr>
            <w:tcW w:w="1080" w:type="dxa"/>
            <w:tcBorders>
              <w:top w:val="single" w:sz="4" w:space="0" w:color="000000"/>
              <w:left w:val="nil"/>
              <w:bottom w:val="single" w:sz="8" w:space="0" w:color="000000"/>
              <w:right w:val="nil"/>
            </w:tcBorders>
          </w:tcPr>
          <w:p w14:paraId="392863D4" w14:textId="77777777" w:rsidR="003E477E" w:rsidRDefault="003E477E"/>
        </w:tc>
      </w:tr>
      <w:tr w:rsidR="003E477E" w14:paraId="1CA740E2" w14:textId="77777777">
        <w:trPr>
          <w:trHeight w:val="402"/>
          <w:jc w:val="center"/>
        </w:trPr>
        <w:tc>
          <w:tcPr>
            <w:tcW w:w="2056" w:type="dxa"/>
            <w:tcBorders>
              <w:top w:val="single" w:sz="8" w:space="0" w:color="000000"/>
              <w:left w:val="single" w:sz="8" w:space="0" w:color="000000"/>
              <w:bottom w:val="single" w:sz="4" w:space="0" w:color="000000"/>
              <w:right w:val="nil"/>
            </w:tcBorders>
            <w:vAlign w:val="center"/>
          </w:tcPr>
          <w:p w14:paraId="26FA575F" w14:textId="77777777" w:rsidR="003E477E" w:rsidRDefault="00A21CA4">
            <w:proofErr w:type="gramStart"/>
            <w:r>
              <w:t>ENTREPRISE:</w:t>
            </w:r>
            <w:proofErr w:type="gramEnd"/>
          </w:p>
        </w:tc>
        <w:tc>
          <w:tcPr>
            <w:tcW w:w="4314" w:type="dxa"/>
            <w:tcBorders>
              <w:top w:val="single" w:sz="8" w:space="0" w:color="000000"/>
              <w:left w:val="nil"/>
              <w:bottom w:val="single" w:sz="4" w:space="0" w:color="000000"/>
              <w:right w:val="nil"/>
            </w:tcBorders>
            <w:vAlign w:val="center"/>
          </w:tcPr>
          <w:p w14:paraId="6CF6AD01" w14:textId="77777777" w:rsidR="003E477E" w:rsidRDefault="00A21CA4">
            <w:r>
              <w:t xml:space="preserve">                                                </w:t>
            </w:r>
            <w:proofErr w:type="gramStart"/>
            <w:r>
              <w:t>B.P.:</w:t>
            </w:r>
            <w:proofErr w:type="gramEnd"/>
          </w:p>
        </w:tc>
        <w:tc>
          <w:tcPr>
            <w:tcW w:w="2340" w:type="dxa"/>
            <w:gridSpan w:val="2"/>
            <w:tcBorders>
              <w:top w:val="single" w:sz="8" w:space="0" w:color="000000"/>
              <w:left w:val="nil"/>
              <w:bottom w:val="single" w:sz="4" w:space="0" w:color="000000"/>
              <w:right w:val="single" w:sz="8" w:space="0" w:color="000000"/>
            </w:tcBorders>
            <w:vAlign w:val="center"/>
          </w:tcPr>
          <w:p w14:paraId="4E57E2DE" w14:textId="77777777" w:rsidR="003E477E" w:rsidRDefault="003E477E"/>
        </w:tc>
      </w:tr>
    </w:tbl>
    <w:p w14:paraId="5770D699" w14:textId="77777777" w:rsidR="003E477E" w:rsidRDefault="003E477E"/>
    <w:tbl>
      <w:tblPr>
        <w:tblStyle w:val="aff2"/>
        <w:tblW w:w="9981" w:type="dxa"/>
        <w:jc w:val="center"/>
        <w:tblInd w:w="0" w:type="dxa"/>
        <w:tblLayout w:type="fixed"/>
        <w:tblLook w:val="0000" w:firstRow="0" w:lastRow="0" w:firstColumn="0" w:lastColumn="0" w:noHBand="0" w:noVBand="0"/>
      </w:tblPr>
      <w:tblGrid>
        <w:gridCol w:w="2192"/>
        <w:gridCol w:w="4604"/>
        <w:gridCol w:w="1344"/>
        <w:gridCol w:w="1841"/>
      </w:tblGrid>
      <w:tr w:rsidR="003E477E" w14:paraId="3911F114" w14:textId="77777777">
        <w:trPr>
          <w:trHeight w:val="746"/>
          <w:jc w:val="center"/>
        </w:trPr>
        <w:tc>
          <w:tcPr>
            <w:tcW w:w="9981" w:type="dxa"/>
            <w:gridSpan w:val="4"/>
          </w:tcPr>
          <w:p w14:paraId="1EE583C6" w14:textId="77777777" w:rsidR="003E477E" w:rsidRDefault="00A21CA4">
            <w:pPr>
              <w:rPr>
                <w:rFonts w:ascii="Tahoma" w:eastAsia="Tahoma" w:hAnsi="Tahoma" w:cs="Tahoma"/>
              </w:rPr>
            </w:pPr>
            <w:r>
              <w:rPr>
                <w:rFonts w:ascii="Tahoma" w:eastAsia="Tahoma" w:hAnsi="Tahoma" w:cs="Tahoma"/>
                <w:b/>
              </w:rPr>
              <w:t xml:space="preserve">A - PERSONNEL D'ENCADREMENT (09 critères) </w:t>
            </w:r>
          </w:p>
          <w:p w14:paraId="65FD14C0" w14:textId="77777777" w:rsidR="003E477E" w:rsidRDefault="00A21CA4">
            <w:pPr>
              <w:rPr>
                <w:rFonts w:ascii="Tahoma" w:eastAsia="Tahoma" w:hAnsi="Tahoma" w:cs="Tahoma"/>
              </w:rPr>
            </w:pPr>
            <w:r>
              <w:rPr>
                <w:rFonts w:ascii="Tahoma" w:eastAsia="Tahoma" w:hAnsi="Tahoma" w:cs="Tahoma"/>
                <w:b/>
              </w:rPr>
              <w:t xml:space="preserve">NB : </w:t>
            </w:r>
            <w:r>
              <w:rPr>
                <w:rFonts w:ascii="Tahoma" w:eastAsia="Tahoma" w:hAnsi="Tahoma" w:cs="Tahoma"/>
              </w:rPr>
              <w:t>Tout agent public listé parmi le personnel et qui n’a pas présenté tous les documents susceptibles de justifier sa libération de la Fonction Publique sera considéré comme non valable.</w:t>
            </w:r>
          </w:p>
        </w:tc>
      </w:tr>
      <w:tr w:rsidR="003E477E" w14:paraId="24122DC1" w14:textId="77777777">
        <w:trPr>
          <w:trHeight w:val="746"/>
          <w:jc w:val="center"/>
        </w:trPr>
        <w:tc>
          <w:tcPr>
            <w:tcW w:w="9981" w:type="dxa"/>
            <w:gridSpan w:val="4"/>
            <w:tcBorders>
              <w:top w:val="nil"/>
              <w:left w:val="nil"/>
              <w:bottom w:val="nil"/>
              <w:right w:val="nil"/>
            </w:tcBorders>
          </w:tcPr>
          <w:p w14:paraId="005A5241" w14:textId="77777777" w:rsidR="003E477E" w:rsidRDefault="00A21CA4">
            <w:pPr>
              <w:rPr>
                <w:rFonts w:ascii="Tahoma" w:eastAsia="Tahoma" w:hAnsi="Tahoma" w:cs="Tahoma"/>
                <w:u w:val="single"/>
              </w:rPr>
            </w:pPr>
            <w:r>
              <w:rPr>
                <w:rFonts w:ascii="Tahoma" w:eastAsia="Tahoma" w:hAnsi="Tahoma" w:cs="Tahoma"/>
                <w:b/>
                <w:u w:val="single"/>
              </w:rPr>
              <w:t xml:space="preserve">A 1 – Conducteur des travaux (4 critères) </w:t>
            </w:r>
          </w:p>
        </w:tc>
      </w:tr>
      <w:tr w:rsidR="003E477E" w14:paraId="486AEEA0" w14:textId="77777777">
        <w:trPr>
          <w:trHeight w:val="746"/>
          <w:jc w:val="center"/>
        </w:trPr>
        <w:tc>
          <w:tcPr>
            <w:tcW w:w="2192" w:type="dxa"/>
            <w:tcBorders>
              <w:top w:val="nil"/>
              <w:left w:val="nil"/>
              <w:right w:val="nil"/>
            </w:tcBorders>
          </w:tcPr>
          <w:p w14:paraId="68720A0C" w14:textId="77777777" w:rsidR="003E477E" w:rsidRDefault="00A21CA4">
            <w:pPr>
              <w:rPr>
                <w:rFonts w:ascii="Tahoma" w:eastAsia="Tahoma" w:hAnsi="Tahoma" w:cs="Tahoma"/>
              </w:rPr>
            </w:pPr>
            <w:r>
              <w:rPr>
                <w:rFonts w:ascii="Tahoma" w:eastAsia="Tahoma" w:hAnsi="Tahoma" w:cs="Tahoma"/>
                <w:b/>
              </w:rPr>
              <w:t xml:space="preserve">A 1-1 Qualification </w:t>
            </w:r>
          </w:p>
        </w:tc>
        <w:tc>
          <w:tcPr>
            <w:tcW w:w="4604" w:type="dxa"/>
            <w:tcBorders>
              <w:top w:val="nil"/>
              <w:left w:val="nil"/>
              <w:right w:val="nil"/>
            </w:tcBorders>
          </w:tcPr>
          <w:p w14:paraId="79F85AC7" w14:textId="77777777" w:rsidR="003E477E" w:rsidRDefault="003E477E">
            <w:pPr>
              <w:rPr>
                <w:rFonts w:ascii="Tahoma" w:eastAsia="Tahoma" w:hAnsi="Tahoma" w:cs="Tahoma"/>
              </w:rPr>
            </w:pPr>
          </w:p>
        </w:tc>
        <w:tc>
          <w:tcPr>
            <w:tcW w:w="1344" w:type="dxa"/>
            <w:tcBorders>
              <w:top w:val="nil"/>
              <w:left w:val="nil"/>
              <w:bottom w:val="nil"/>
              <w:right w:val="nil"/>
            </w:tcBorders>
          </w:tcPr>
          <w:p w14:paraId="47BF7E20" w14:textId="77777777" w:rsidR="003E477E" w:rsidRDefault="003E477E">
            <w:pPr>
              <w:jc w:val="center"/>
              <w:rPr>
                <w:rFonts w:ascii="Tahoma" w:eastAsia="Tahoma" w:hAnsi="Tahoma" w:cs="Tahoma"/>
              </w:rPr>
            </w:pPr>
          </w:p>
        </w:tc>
        <w:tc>
          <w:tcPr>
            <w:tcW w:w="1841" w:type="dxa"/>
            <w:tcBorders>
              <w:top w:val="nil"/>
              <w:left w:val="nil"/>
              <w:bottom w:val="nil"/>
              <w:right w:val="nil"/>
            </w:tcBorders>
          </w:tcPr>
          <w:p w14:paraId="185678F4" w14:textId="77777777" w:rsidR="003E477E" w:rsidRDefault="003E477E">
            <w:pPr>
              <w:jc w:val="center"/>
              <w:rPr>
                <w:rFonts w:ascii="Tahoma" w:eastAsia="Tahoma" w:hAnsi="Tahoma" w:cs="Tahoma"/>
              </w:rPr>
            </w:pPr>
          </w:p>
        </w:tc>
      </w:tr>
      <w:tr w:rsidR="003E477E" w14:paraId="0611E156" w14:textId="77777777">
        <w:trPr>
          <w:trHeight w:val="746"/>
          <w:jc w:val="center"/>
        </w:trPr>
        <w:tc>
          <w:tcPr>
            <w:tcW w:w="6796" w:type="dxa"/>
            <w:gridSpan w:val="2"/>
            <w:tcBorders>
              <w:bottom w:val="single" w:sz="4" w:space="0" w:color="000000"/>
              <w:right w:val="nil"/>
            </w:tcBorders>
            <w:vAlign w:val="center"/>
          </w:tcPr>
          <w:p w14:paraId="49513CA0" w14:textId="77777777" w:rsidR="003E477E" w:rsidRDefault="003E477E">
            <w:pPr>
              <w:jc w:val="both"/>
              <w:rPr>
                <w:rFonts w:ascii="Tahoma" w:eastAsia="Tahoma" w:hAnsi="Tahoma" w:cs="Tahoma"/>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4C8FB16C" w14:textId="77777777" w:rsidR="003E477E" w:rsidRDefault="00A21CA4">
            <w:pPr>
              <w:jc w:val="center"/>
              <w:rPr>
                <w:rFonts w:ascii="Tahoma" w:eastAsia="Tahoma" w:hAnsi="Tahoma" w:cs="Tahoma"/>
              </w:rPr>
            </w:pPr>
            <w:r>
              <w:rPr>
                <w:rFonts w:ascii="Tahoma" w:eastAsia="Tahoma" w:hAnsi="Tahoma" w:cs="Tahoma"/>
              </w:rPr>
              <w:t>OUI</w:t>
            </w:r>
          </w:p>
        </w:tc>
        <w:tc>
          <w:tcPr>
            <w:tcW w:w="1841" w:type="dxa"/>
            <w:tcBorders>
              <w:top w:val="single" w:sz="4" w:space="0" w:color="000000"/>
              <w:left w:val="nil"/>
              <w:bottom w:val="single" w:sz="4" w:space="0" w:color="000000"/>
              <w:right w:val="single" w:sz="4" w:space="0" w:color="000000"/>
            </w:tcBorders>
            <w:vAlign w:val="center"/>
          </w:tcPr>
          <w:p w14:paraId="3F965A45" w14:textId="77777777" w:rsidR="003E477E" w:rsidRDefault="00A21CA4">
            <w:pPr>
              <w:jc w:val="center"/>
              <w:rPr>
                <w:rFonts w:ascii="Tahoma" w:eastAsia="Tahoma" w:hAnsi="Tahoma" w:cs="Tahoma"/>
              </w:rPr>
            </w:pPr>
            <w:r>
              <w:rPr>
                <w:rFonts w:ascii="Tahoma" w:eastAsia="Tahoma" w:hAnsi="Tahoma" w:cs="Tahoma"/>
              </w:rPr>
              <w:t>NON</w:t>
            </w:r>
          </w:p>
        </w:tc>
      </w:tr>
      <w:tr w:rsidR="003E477E" w14:paraId="4FD9E8C0" w14:textId="77777777">
        <w:trPr>
          <w:trHeight w:val="943"/>
          <w:jc w:val="center"/>
        </w:trPr>
        <w:tc>
          <w:tcPr>
            <w:tcW w:w="6796" w:type="dxa"/>
            <w:gridSpan w:val="2"/>
            <w:tcBorders>
              <w:top w:val="single" w:sz="4" w:space="0" w:color="000000"/>
              <w:left w:val="single" w:sz="4" w:space="0" w:color="000000"/>
              <w:bottom w:val="single" w:sz="8" w:space="0" w:color="000000"/>
              <w:right w:val="nil"/>
            </w:tcBorders>
            <w:vAlign w:val="center"/>
          </w:tcPr>
          <w:p w14:paraId="76FE52AA" w14:textId="77777777" w:rsidR="003E477E" w:rsidRDefault="00A21CA4">
            <w:pPr>
              <w:jc w:val="both"/>
              <w:rPr>
                <w:rFonts w:ascii="Tahoma" w:eastAsia="Tahoma" w:hAnsi="Tahoma" w:cs="Tahoma"/>
              </w:rPr>
            </w:pPr>
            <w:r>
              <w:rPr>
                <w:rFonts w:ascii="Tahoma" w:eastAsia="Tahoma" w:hAnsi="Tahoma" w:cs="Tahoma"/>
              </w:rPr>
              <w:t>Ingénieurs de génie Civil inscrit à l’ONIGC (Copie certifiée du diplôme, cv signé et daté, attestation de présentation de l’original du diplôme signée par une Autorité Administrative, attestation de disponibilité, Attestation d’inscription à l’ordre et Copie certifié de la CNI)</w:t>
            </w:r>
          </w:p>
          <w:p w14:paraId="15B64D54" w14:textId="77777777" w:rsidR="003E477E" w:rsidRDefault="00A21CA4">
            <w:pPr>
              <w:rPr>
                <w:rFonts w:ascii="Tahoma" w:eastAsia="Tahoma" w:hAnsi="Tahoma" w:cs="Tahoma"/>
              </w:rPr>
            </w:pPr>
            <w:r>
              <w:rPr>
                <w:rFonts w:ascii="Tahoma" w:eastAsia="Tahoma" w:hAnsi="Tahoma" w:cs="Tahoma"/>
                <w:b/>
              </w:rPr>
              <w:t>NB :</w:t>
            </w:r>
            <w:r>
              <w:rPr>
                <w:rFonts w:ascii="Tahoma" w:eastAsia="Tahoma" w:hAnsi="Tahoma" w:cs="Tahoma"/>
              </w:rPr>
              <w:t xml:space="preserve"> Il faut présenter toutes les pièces listées entre parenthèse pour mériter le « OUI ».</w:t>
            </w:r>
          </w:p>
        </w:tc>
        <w:tc>
          <w:tcPr>
            <w:tcW w:w="1344" w:type="dxa"/>
            <w:tcBorders>
              <w:top w:val="nil"/>
              <w:left w:val="single" w:sz="4" w:space="0" w:color="000000"/>
              <w:bottom w:val="single" w:sz="8" w:space="0" w:color="000000"/>
              <w:right w:val="single" w:sz="4" w:space="0" w:color="000000"/>
            </w:tcBorders>
            <w:vAlign w:val="center"/>
          </w:tcPr>
          <w:p w14:paraId="0DC155E0"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8" w:space="0" w:color="000000"/>
              <w:right w:val="single" w:sz="4" w:space="0" w:color="000000"/>
            </w:tcBorders>
            <w:vAlign w:val="center"/>
          </w:tcPr>
          <w:p w14:paraId="4D083B5B" w14:textId="77777777" w:rsidR="003E477E" w:rsidRDefault="00A21CA4">
            <w:pPr>
              <w:jc w:val="center"/>
              <w:rPr>
                <w:rFonts w:ascii="Tahoma" w:eastAsia="Tahoma" w:hAnsi="Tahoma" w:cs="Tahoma"/>
              </w:rPr>
            </w:pPr>
            <w:r>
              <w:rPr>
                <w:rFonts w:ascii="Tahoma" w:eastAsia="Tahoma" w:hAnsi="Tahoma" w:cs="Tahoma"/>
              </w:rPr>
              <w:t> </w:t>
            </w:r>
          </w:p>
        </w:tc>
      </w:tr>
      <w:tr w:rsidR="003E477E" w14:paraId="6886F9D8" w14:textId="77777777">
        <w:trPr>
          <w:trHeight w:val="1259"/>
          <w:jc w:val="center"/>
        </w:trPr>
        <w:tc>
          <w:tcPr>
            <w:tcW w:w="9981" w:type="dxa"/>
            <w:gridSpan w:val="4"/>
            <w:tcBorders>
              <w:top w:val="single" w:sz="8" w:space="0" w:color="000000"/>
            </w:tcBorders>
          </w:tcPr>
          <w:p w14:paraId="75C2EDA8" w14:textId="77777777" w:rsidR="003E477E" w:rsidRDefault="003E477E">
            <w:pPr>
              <w:jc w:val="center"/>
              <w:rPr>
                <w:rFonts w:ascii="Tahoma" w:eastAsia="Tahoma" w:hAnsi="Tahoma" w:cs="Tahoma"/>
              </w:rPr>
            </w:pPr>
          </w:p>
          <w:p w14:paraId="5224330D" w14:textId="77777777" w:rsidR="003E477E" w:rsidRDefault="00A21CA4">
            <w:pPr>
              <w:rPr>
                <w:rFonts w:ascii="Tahoma" w:eastAsia="Tahoma" w:hAnsi="Tahoma" w:cs="Tahoma"/>
              </w:rPr>
            </w:pPr>
            <w:r>
              <w:rPr>
                <w:rFonts w:ascii="Tahoma" w:eastAsia="Tahoma" w:hAnsi="Tahoma" w:cs="Tahoma"/>
                <w:b/>
              </w:rPr>
              <w:t>A 1-2 Expérience professionnelle</w:t>
            </w:r>
          </w:p>
          <w:p w14:paraId="51C75EA6" w14:textId="77777777" w:rsidR="003E477E" w:rsidRDefault="00A21CA4">
            <w:pPr>
              <w:rPr>
                <w:rFonts w:ascii="Tahoma" w:eastAsia="Tahoma" w:hAnsi="Tahoma" w:cs="Tahoma"/>
              </w:rPr>
            </w:pPr>
            <w:proofErr w:type="gramStart"/>
            <w:r>
              <w:rPr>
                <w:rFonts w:ascii="Tahoma" w:eastAsia="Tahoma" w:hAnsi="Tahoma" w:cs="Tahoma"/>
                <w:b/>
              </w:rPr>
              <w:t>NB:</w:t>
            </w:r>
            <w:proofErr w:type="gramEnd"/>
            <w:r>
              <w:rPr>
                <w:rFonts w:ascii="Tahoma" w:eastAsia="Tahoma" w:hAnsi="Tahoma" w:cs="Tahoma"/>
                <w:b/>
              </w:rPr>
              <w:t xml:space="preserve"> l'expérience n'est évaluée que si le cv est produit et signé par l’intéressé</w:t>
            </w:r>
          </w:p>
        </w:tc>
      </w:tr>
      <w:tr w:rsidR="003E477E" w14:paraId="2B40BF79" w14:textId="77777777">
        <w:trPr>
          <w:trHeight w:val="746"/>
          <w:jc w:val="center"/>
        </w:trPr>
        <w:tc>
          <w:tcPr>
            <w:tcW w:w="6796" w:type="dxa"/>
            <w:gridSpan w:val="2"/>
            <w:tcBorders>
              <w:bottom w:val="single" w:sz="4" w:space="0" w:color="000000"/>
              <w:right w:val="nil"/>
            </w:tcBorders>
            <w:vAlign w:val="center"/>
          </w:tcPr>
          <w:p w14:paraId="1D2BB0C2" w14:textId="77777777" w:rsidR="003E477E" w:rsidRDefault="003E477E">
            <w:pPr>
              <w:rPr>
                <w:rFonts w:ascii="Tahoma" w:eastAsia="Tahoma" w:hAnsi="Tahoma" w:cs="Tahoma"/>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3028BB6C" w14:textId="77777777" w:rsidR="003E477E" w:rsidRDefault="00A21CA4">
            <w:pPr>
              <w:jc w:val="center"/>
              <w:rPr>
                <w:rFonts w:ascii="Tahoma" w:eastAsia="Tahoma" w:hAnsi="Tahoma" w:cs="Tahoma"/>
              </w:rPr>
            </w:pPr>
            <w:r>
              <w:rPr>
                <w:rFonts w:ascii="Tahoma" w:eastAsia="Tahoma" w:hAnsi="Tahoma" w:cs="Tahoma"/>
              </w:rPr>
              <w:t>OUI</w:t>
            </w:r>
          </w:p>
        </w:tc>
        <w:tc>
          <w:tcPr>
            <w:tcW w:w="1841" w:type="dxa"/>
            <w:tcBorders>
              <w:top w:val="single" w:sz="4" w:space="0" w:color="000000"/>
              <w:left w:val="nil"/>
              <w:bottom w:val="single" w:sz="4" w:space="0" w:color="000000"/>
              <w:right w:val="single" w:sz="4" w:space="0" w:color="000000"/>
            </w:tcBorders>
            <w:vAlign w:val="center"/>
          </w:tcPr>
          <w:p w14:paraId="25AAF9E0" w14:textId="77777777" w:rsidR="003E477E" w:rsidRDefault="00A21CA4">
            <w:pPr>
              <w:jc w:val="center"/>
              <w:rPr>
                <w:rFonts w:ascii="Tahoma" w:eastAsia="Tahoma" w:hAnsi="Tahoma" w:cs="Tahoma"/>
              </w:rPr>
            </w:pPr>
            <w:r>
              <w:rPr>
                <w:rFonts w:ascii="Tahoma" w:eastAsia="Tahoma" w:hAnsi="Tahoma" w:cs="Tahoma"/>
              </w:rPr>
              <w:t>NON</w:t>
            </w:r>
          </w:p>
        </w:tc>
      </w:tr>
      <w:tr w:rsidR="003E477E" w14:paraId="0451D85A" w14:textId="77777777">
        <w:trPr>
          <w:trHeight w:val="583"/>
          <w:jc w:val="center"/>
        </w:trPr>
        <w:tc>
          <w:tcPr>
            <w:tcW w:w="6796" w:type="dxa"/>
            <w:gridSpan w:val="2"/>
            <w:tcBorders>
              <w:top w:val="single" w:sz="4" w:space="0" w:color="000000"/>
              <w:left w:val="single" w:sz="4" w:space="0" w:color="000000"/>
              <w:bottom w:val="single" w:sz="4" w:space="0" w:color="000000"/>
              <w:right w:val="nil"/>
            </w:tcBorders>
            <w:vAlign w:val="center"/>
          </w:tcPr>
          <w:p w14:paraId="6DFE482A" w14:textId="77777777" w:rsidR="003E477E" w:rsidRDefault="00A21CA4">
            <w:pPr>
              <w:rPr>
                <w:rFonts w:ascii="Tahoma" w:eastAsia="Tahoma" w:hAnsi="Tahoma" w:cs="Tahoma"/>
              </w:rPr>
            </w:pPr>
            <w:r>
              <w:rPr>
                <w:rFonts w:ascii="Tahoma" w:eastAsia="Tahoma" w:hAnsi="Tahoma" w:cs="Tahoma"/>
              </w:rPr>
              <w:t>Expérience générale en Bâtiment et Travaux Publics ≥ 5 ans</w:t>
            </w:r>
          </w:p>
        </w:tc>
        <w:tc>
          <w:tcPr>
            <w:tcW w:w="1344" w:type="dxa"/>
            <w:tcBorders>
              <w:top w:val="nil"/>
              <w:left w:val="single" w:sz="4" w:space="0" w:color="000000"/>
              <w:bottom w:val="single" w:sz="4" w:space="0" w:color="000000"/>
              <w:right w:val="single" w:sz="4" w:space="0" w:color="000000"/>
            </w:tcBorders>
            <w:vAlign w:val="center"/>
          </w:tcPr>
          <w:p w14:paraId="4F2370D6"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4" w:space="0" w:color="000000"/>
              <w:right w:val="single" w:sz="4" w:space="0" w:color="000000"/>
            </w:tcBorders>
            <w:vAlign w:val="center"/>
          </w:tcPr>
          <w:p w14:paraId="1DACAC11" w14:textId="77777777" w:rsidR="003E477E" w:rsidRDefault="00A21CA4">
            <w:pPr>
              <w:jc w:val="center"/>
              <w:rPr>
                <w:rFonts w:ascii="Tahoma" w:eastAsia="Tahoma" w:hAnsi="Tahoma" w:cs="Tahoma"/>
              </w:rPr>
            </w:pPr>
            <w:r>
              <w:rPr>
                <w:rFonts w:ascii="Tahoma" w:eastAsia="Tahoma" w:hAnsi="Tahoma" w:cs="Tahoma"/>
              </w:rPr>
              <w:t> </w:t>
            </w:r>
          </w:p>
        </w:tc>
      </w:tr>
      <w:tr w:rsidR="003E477E" w14:paraId="6490E95C" w14:textId="77777777">
        <w:trPr>
          <w:trHeight w:val="746"/>
          <w:jc w:val="center"/>
        </w:trPr>
        <w:tc>
          <w:tcPr>
            <w:tcW w:w="6796" w:type="dxa"/>
            <w:gridSpan w:val="2"/>
            <w:tcBorders>
              <w:top w:val="single" w:sz="4" w:space="0" w:color="000000"/>
              <w:left w:val="single" w:sz="4" w:space="0" w:color="000000"/>
              <w:bottom w:val="single" w:sz="4" w:space="0" w:color="000000"/>
              <w:right w:val="nil"/>
            </w:tcBorders>
            <w:vAlign w:val="center"/>
          </w:tcPr>
          <w:p w14:paraId="52E5B5CF" w14:textId="77777777" w:rsidR="003E477E" w:rsidRDefault="00A21CA4">
            <w:pPr>
              <w:jc w:val="both"/>
              <w:rPr>
                <w:rFonts w:ascii="Tahoma" w:eastAsia="Tahoma" w:hAnsi="Tahoma" w:cs="Tahoma"/>
              </w:rPr>
            </w:pPr>
            <w:r>
              <w:rPr>
                <w:rFonts w:ascii="Tahoma" w:eastAsia="Tahoma" w:hAnsi="Tahoma" w:cs="Tahoma"/>
              </w:rPr>
              <w:t>Nombre de projets effectués au poste de conducteur des travaux dans le domaine de la construction, de la réhabilitation, de l’ouverture, de l’aménagement ou de l’entretien des routes ou des travaux routiers similaires ≥ 02 projets</w:t>
            </w:r>
          </w:p>
        </w:tc>
        <w:tc>
          <w:tcPr>
            <w:tcW w:w="1344" w:type="dxa"/>
            <w:tcBorders>
              <w:top w:val="nil"/>
              <w:left w:val="single" w:sz="4" w:space="0" w:color="000000"/>
              <w:bottom w:val="single" w:sz="4" w:space="0" w:color="000000"/>
              <w:right w:val="single" w:sz="4" w:space="0" w:color="000000"/>
            </w:tcBorders>
            <w:vAlign w:val="center"/>
          </w:tcPr>
          <w:p w14:paraId="517C9A1E"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4" w:space="0" w:color="000000"/>
              <w:right w:val="single" w:sz="4" w:space="0" w:color="000000"/>
            </w:tcBorders>
            <w:vAlign w:val="center"/>
          </w:tcPr>
          <w:p w14:paraId="34315B86" w14:textId="77777777" w:rsidR="003E477E" w:rsidRDefault="00A21CA4">
            <w:pPr>
              <w:jc w:val="center"/>
              <w:rPr>
                <w:rFonts w:ascii="Tahoma" w:eastAsia="Tahoma" w:hAnsi="Tahoma" w:cs="Tahoma"/>
              </w:rPr>
            </w:pPr>
            <w:r>
              <w:rPr>
                <w:rFonts w:ascii="Tahoma" w:eastAsia="Tahoma" w:hAnsi="Tahoma" w:cs="Tahoma"/>
              </w:rPr>
              <w:t> </w:t>
            </w:r>
          </w:p>
        </w:tc>
      </w:tr>
      <w:tr w:rsidR="003E477E" w14:paraId="04D17D06" w14:textId="77777777">
        <w:trPr>
          <w:trHeight w:val="195"/>
          <w:jc w:val="center"/>
        </w:trPr>
        <w:tc>
          <w:tcPr>
            <w:tcW w:w="6796" w:type="dxa"/>
            <w:gridSpan w:val="2"/>
            <w:tcBorders>
              <w:top w:val="single" w:sz="4" w:space="0" w:color="000000"/>
            </w:tcBorders>
            <w:vAlign w:val="center"/>
          </w:tcPr>
          <w:p w14:paraId="26556BC7" w14:textId="77777777" w:rsidR="003E477E" w:rsidRDefault="003E477E">
            <w:pPr>
              <w:rPr>
                <w:rFonts w:ascii="Tahoma" w:eastAsia="Tahoma" w:hAnsi="Tahoma" w:cs="Tahoma"/>
              </w:rPr>
            </w:pPr>
          </w:p>
        </w:tc>
        <w:tc>
          <w:tcPr>
            <w:tcW w:w="1344" w:type="dxa"/>
            <w:tcBorders>
              <w:top w:val="single" w:sz="4" w:space="0" w:color="000000"/>
            </w:tcBorders>
            <w:vAlign w:val="center"/>
          </w:tcPr>
          <w:p w14:paraId="361486B6" w14:textId="77777777" w:rsidR="003E477E" w:rsidRDefault="003E477E">
            <w:pPr>
              <w:jc w:val="center"/>
              <w:rPr>
                <w:rFonts w:ascii="Tahoma" w:eastAsia="Tahoma" w:hAnsi="Tahoma" w:cs="Tahoma"/>
              </w:rPr>
            </w:pPr>
          </w:p>
        </w:tc>
        <w:tc>
          <w:tcPr>
            <w:tcW w:w="1841" w:type="dxa"/>
            <w:tcBorders>
              <w:top w:val="single" w:sz="4" w:space="0" w:color="000000"/>
            </w:tcBorders>
            <w:vAlign w:val="center"/>
          </w:tcPr>
          <w:p w14:paraId="4C80D0A7" w14:textId="77777777" w:rsidR="003E477E" w:rsidRDefault="003E477E">
            <w:pPr>
              <w:jc w:val="center"/>
              <w:rPr>
                <w:rFonts w:ascii="Tahoma" w:eastAsia="Tahoma" w:hAnsi="Tahoma" w:cs="Tahoma"/>
              </w:rPr>
            </w:pPr>
          </w:p>
        </w:tc>
      </w:tr>
      <w:tr w:rsidR="003E477E" w14:paraId="27C1F574" w14:textId="77777777">
        <w:trPr>
          <w:trHeight w:val="746"/>
          <w:jc w:val="center"/>
        </w:trPr>
        <w:tc>
          <w:tcPr>
            <w:tcW w:w="6796" w:type="dxa"/>
            <w:gridSpan w:val="2"/>
            <w:vAlign w:val="center"/>
          </w:tcPr>
          <w:p w14:paraId="73B6074C" w14:textId="77777777" w:rsidR="003E477E" w:rsidRDefault="00A21CA4">
            <w:pPr>
              <w:rPr>
                <w:rFonts w:ascii="Tahoma" w:eastAsia="Tahoma" w:hAnsi="Tahoma" w:cs="Tahoma"/>
              </w:rPr>
            </w:pPr>
            <w:r>
              <w:rPr>
                <w:rFonts w:ascii="Tahoma" w:eastAsia="Tahoma" w:hAnsi="Tahoma" w:cs="Tahoma"/>
                <w:b/>
                <w:u w:val="single"/>
              </w:rPr>
              <w:t xml:space="preserve">A 2 - Chef de </w:t>
            </w:r>
            <w:proofErr w:type="gramStart"/>
            <w:r>
              <w:rPr>
                <w:rFonts w:ascii="Tahoma" w:eastAsia="Tahoma" w:hAnsi="Tahoma" w:cs="Tahoma"/>
                <w:b/>
                <w:u w:val="single"/>
              </w:rPr>
              <w:t>chantier  (</w:t>
            </w:r>
            <w:proofErr w:type="gramEnd"/>
            <w:r>
              <w:rPr>
                <w:rFonts w:ascii="Tahoma" w:eastAsia="Tahoma" w:hAnsi="Tahoma" w:cs="Tahoma"/>
                <w:b/>
                <w:u w:val="single"/>
              </w:rPr>
              <w:t>3 critères)</w:t>
            </w:r>
          </w:p>
        </w:tc>
        <w:tc>
          <w:tcPr>
            <w:tcW w:w="1344" w:type="dxa"/>
            <w:vAlign w:val="center"/>
          </w:tcPr>
          <w:p w14:paraId="2942F0B0" w14:textId="77777777" w:rsidR="003E477E" w:rsidRDefault="003E477E">
            <w:pPr>
              <w:jc w:val="center"/>
              <w:rPr>
                <w:rFonts w:ascii="Tahoma" w:eastAsia="Tahoma" w:hAnsi="Tahoma" w:cs="Tahoma"/>
              </w:rPr>
            </w:pPr>
          </w:p>
        </w:tc>
        <w:tc>
          <w:tcPr>
            <w:tcW w:w="1841" w:type="dxa"/>
            <w:vAlign w:val="center"/>
          </w:tcPr>
          <w:p w14:paraId="08185001" w14:textId="77777777" w:rsidR="003E477E" w:rsidRDefault="003E477E">
            <w:pPr>
              <w:jc w:val="center"/>
              <w:rPr>
                <w:rFonts w:ascii="Tahoma" w:eastAsia="Tahoma" w:hAnsi="Tahoma" w:cs="Tahoma"/>
              </w:rPr>
            </w:pPr>
          </w:p>
        </w:tc>
      </w:tr>
      <w:tr w:rsidR="003E477E" w14:paraId="6C7C1E6B" w14:textId="77777777">
        <w:trPr>
          <w:trHeight w:val="746"/>
          <w:jc w:val="center"/>
        </w:trPr>
        <w:tc>
          <w:tcPr>
            <w:tcW w:w="6796" w:type="dxa"/>
            <w:gridSpan w:val="2"/>
            <w:vAlign w:val="center"/>
          </w:tcPr>
          <w:p w14:paraId="56F23ABB" w14:textId="77777777" w:rsidR="003E477E" w:rsidRDefault="00A21CA4">
            <w:pPr>
              <w:rPr>
                <w:rFonts w:ascii="Tahoma" w:eastAsia="Tahoma" w:hAnsi="Tahoma" w:cs="Tahoma"/>
              </w:rPr>
            </w:pPr>
            <w:r>
              <w:rPr>
                <w:rFonts w:ascii="Tahoma" w:eastAsia="Tahoma" w:hAnsi="Tahoma" w:cs="Tahoma"/>
                <w:b/>
              </w:rPr>
              <w:t>A 2-1 Qualification</w:t>
            </w:r>
          </w:p>
        </w:tc>
        <w:tc>
          <w:tcPr>
            <w:tcW w:w="1344" w:type="dxa"/>
            <w:tcBorders>
              <w:bottom w:val="single" w:sz="4" w:space="0" w:color="000000"/>
            </w:tcBorders>
            <w:vAlign w:val="center"/>
          </w:tcPr>
          <w:p w14:paraId="25C3FEBD" w14:textId="77777777" w:rsidR="003E477E" w:rsidRDefault="003E477E">
            <w:pPr>
              <w:jc w:val="center"/>
              <w:rPr>
                <w:rFonts w:ascii="Tahoma" w:eastAsia="Tahoma" w:hAnsi="Tahoma" w:cs="Tahoma"/>
              </w:rPr>
            </w:pPr>
          </w:p>
        </w:tc>
        <w:tc>
          <w:tcPr>
            <w:tcW w:w="1841" w:type="dxa"/>
            <w:tcBorders>
              <w:bottom w:val="single" w:sz="4" w:space="0" w:color="000000"/>
            </w:tcBorders>
            <w:vAlign w:val="center"/>
          </w:tcPr>
          <w:p w14:paraId="6B10543A" w14:textId="77777777" w:rsidR="003E477E" w:rsidRDefault="003E477E">
            <w:pPr>
              <w:jc w:val="center"/>
              <w:rPr>
                <w:rFonts w:ascii="Tahoma" w:eastAsia="Tahoma" w:hAnsi="Tahoma" w:cs="Tahoma"/>
              </w:rPr>
            </w:pPr>
          </w:p>
        </w:tc>
      </w:tr>
      <w:tr w:rsidR="003E477E" w14:paraId="162C498C" w14:textId="77777777">
        <w:trPr>
          <w:trHeight w:val="746"/>
          <w:jc w:val="center"/>
        </w:trPr>
        <w:tc>
          <w:tcPr>
            <w:tcW w:w="6796" w:type="dxa"/>
            <w:gridSpan w:val="2"/>
            <w:tcBorders>
              <w:bottom w:val="single" w:sz="4" w:space="0" w:color="000000"/>
              <w:right w:val="nil"/>
            </w:tcBorders>
            <w:vAlign w:val="center"/>
          </w:tcPr>
          <w:p w14:paraId="70A7D7B1" w14:textId="77777777" w:rsidR="003E477E" w:rsidRDefault="003E477E">
            <w:pPr>
              <w:jc w:val="both"/>
              <w:rPr>
                <w:rFonts w:ascii="Tahoma" w:eastAsia="Tahoma" w:hAnsi="Tahoma" w:cs="Tahoma"/>
              </w:rPr>
            </w:pPr>
          </w:p>
        </w:tc>
        <w:tc>
          <w:tcPr>
            <w:tcW w:w="1344" w:type="dxa"/>
            <w:tcBorders>
              <w:top w:val="nil"/>
              <w:left w:val="single" w:sz="4" w:space="0" w:color="000000"/>
              <w:bottom w:val="single" w:sz="4" w:space="0" w:color="000000"/>
              <w:right w:val="single" w:sz="4" w:space="0" w:color="000000"/>
            </w:tcBorders>
            <w:vAlign w:val="center"/>
          </w:tcPr>
          <w:p w14:paraId="720AA5FF" w14:textId="77777777" w:rsidR="003E477E" w:rsidRDefault="00A21CA4">
            <w:pPr>
              <w:jc w:val="center"/>
              <w:rPr>
                <w:rFonts w:ascii="Tahoma" w:eastAsia="Tahoma" w:hAnsi="Tahoma" w:cs="Tahoma"/>
              </w:rPr>
            </w:pPr>
            <w:r>
              <w:rPr>
                <w:rFonts w:ascii="Tahoma" w:eastAsia="Tahoma" w:hAnsi="Tahoma" w:cs="Tahoma"/>
              </w:rPr>
              <w:t>OUI</w:t>
            </w:r>
          </w:p>
        </w:tc>
        <w:tc>
          <w:tcPr>
            <w:tcW w:w="1841" w:type="dxa"/>
            <w:tcBorders>
              <w:top w:val="nil"/>
              <w:left w:val="nil"/>
              <w:bottom w:val="single" w:sz="4" w:space="0" w:color="000000"/>
              <w:right w:val="single" w:sz="4" w:space="0" w:color="000000"/>
            </w:tcBorders>
            <w:vAlign w:val="center"/>
          </w:tcPr>
          <w:p w14:paraId="1D8F1BDA" w14:textId="77777777" w:rsidR="003E477E" w:rsidRDefault="00A21CA4">
            <w:pPr>
              <w:jc w:val="center"/>
              <w:rPr>
                <w:rFonts w:ascii="Tahoma" w:eastAsia="Tahoma" w:hAnsi="Tahoma" w:cs="Tahoma"/>
              </w:rPr>
            </w:pPr>
            <w:r>
              <w:rPr>
                <w:rFonts w:ascii="Tahoma" w:eastAsia="Tahoma" w:hAnsi="Tahoma" w:cs="Tahoma"/>
              </w:rPr>
              <w:t>NON</w:t>
            </w:r>
          </w:p>
        </w:tc>
      </w:tr>
      <w:tr w:rsidR="003E477E" w14:paraId="414DC66F" w14:textId="77777777">
        <w:trPr>
          <w:trHeight w:val="746"/>
          <w:jc w:val="center"/>
        </w:trPr>
        <w:tc>
          <w:tcPr>
            <w:tcW w:w="6796" w:type="dxa"/>
            <w:gridSpan w:val="2"/>
            <w:tcBorders>
              <w:top w:val="single" w:sz="4" w:space="0" w:color="000000"/>
              <w:left w:val="single" w:sz="4" w:space="0" w:color="000000"/>
              <w:bottom w:val="single" w:sz="4" w:space="0" w:color="000000"/>
              <w:right w:val="nil"/>
            </w:tcBorders>
            <w:vAlign w:val="center"/>
          </w:tcPr>
          <w:p w14:paraId="3C0E410C" w14:textId="77777777" w:rsidR="003E477E" w:rsidRDefault="00A21CA4">
            <w:pPr>
              <w:jc w:val="both"/>
              <w:rPr>
                <w:rFonts w:ascii="Tahoma" w:eastAsia="Tahoma" w:hAnsi="Tahoma" w:cs="Tahoma"/>
              </w:rPr>
            </w:pPr>
            <w:r>
              <w:rPr>
                <w:rFonts w:ascii="Tahoma" w:eastAsia="Tahoma" w:hAnsi="Tahoma" w:cs="Tahoma"/>
              </w:rPr>
              <w:lastRenderedPageBreak/>
              <w:t>Technicien Supérieur de Génie Civil ou Ingénieurs de génie Civil non nécessairement inscrit à l’ONIGC (Copie certifiée du diplôme, cv signé et daté, attestation de présentation de l’original du diplôme signée par une Autorité Administrative, attestation de disponibilité et Copie certifié de la CNI)</w:t>
            </w:r>
          </w:p>
          <w:p w14:paraId="09E24440" w14:textId="77777777" w:rsidR="003E477E" w:rsidRDefault="00A21CA4">
            <w:pPr>
              <w:rPr>
                <w:rFonts w:ascii="Tahoma" w:eastAsia="Tahoma" w:hAnsi="Tahoma" w:cs="Tahoma"/>
              </w:rPr>
            </w:pPr>
            <w:r>
              <w:rPr>
                <w:rFonts w:ascii="Tahoma" w:eastAsia="Tahoma" w:hAnsi="Tahoma" w:cs="Tahoma"/>
                <w:b/>
              </w:rPr>
              <w:t>NB :</w:t>
            </w:r>
            <w:r>
              <w:rPr>
                <w:rFonts w:ascii="Tahoma" w:eastAsia="Tahoma" w:hAnsi="Tahoma" w:cs="Tahoma"/>
              </w:rPr>
              <w:t xml:space="preserve"> Il faut présenter toutes les pièces listées entre parenthèse pour mériter le « OUI ».</w:t>
            </w:r>
          </w:p>
        </w:tc>
        <w:tc>
          <w:tcPr>
            <w:tcW w:w="1344" w:type="dxa"/>
            <w:tcBorders>
              <w:top w:val="nil"/>
              <w:left w:val="single" w:sz="4" w:space="0" w:color="000000"/>
              <w:bottom w:val="single" w:sz="4" w:space="0" w:color="000000"/>
              <w:right w:val="single" w:sz="4" w:space="0" w:color="000000"/>
            </w:tcBorders>
            <w:vAlign w:val="center"/>
          </w:tcPr>
          <w:p w14:paraId="48610B63"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4" w:space="0" w:color="000000"/>
              <w:right w:val="single" w:sz="4" w:space="0" w:color="000000"/>
            </w:tcBorders>
            <w:vAlign w:val="center"/>
          </w:tcPr>
          <w:p w14:paraId="4DFEC163" w14:textId="77777777" w:rsidR="003E477E" w:rsidRDefault="00A21CA4">
            <w:pPr>
              <w:jc w:val="center"/>
              <w:rPr>
                <w:rFonts w:ascii="Tahoma" w:eastAsia="Tahoma" w:hAnsi="Tahoma" w:cs="Tahoma"/>
              </w:rPr>
            </w:pPr>
            <w:r>
              <w:rPr>
                <w:rFonts w:ascii="Tahoma" w:eastAsia="Tahoma" w:hAnsi="Tahoma" w:cs="Tahoma"/>
              </w:rPr>
              <w:t> </w:t>
            </w:r>
          </w:p>
        </w:tc>
      </w:tr>
      <w:tr w:rsidR="003E477E" w14:paraId="73F59B3B" w14:textId="77777777">
        <w:trPr>
          <w:trHeight w:val="746"/>
          <w:jc w:val="center"/>
        </w:trPr>
        <w:tc>
          <w:tcPr>
            <w:tcW w:w="6796" w:type="dxa"/>
            <w:gridSpan w:val="2"/>
            <w:tcBorders>
              <w:top w:val="single" w:sz="4" w:space="0" w:color="000000"/>
            </w:tcBorders>
          </w:tcPr>
          <w:p w14:paraId="5FC27780" w14:textId="77777777" w:rsidR="003E477E" w:rsidRDefault="003E477E">
            <w:pPr>
              <w:jc w:val="center"/>
              <w:rPr>
                <w:rFonts w:ascii="Tahoma" w:eastAsia="Tahoma" w:hAnsi="Tahoma" w:cs="Tahoma"/>
              </w:rPr>
            </w:pPr>
          </w:p>
          <w:p w14:paraId="426F47E9" w14:textId="77777777" w:rsidR="003E477E" w:rsidRDefault="00A21CA4">
            <w:pPr>
              <w:rPr>
                <w:rFonts w:ascii="Tahoma" w:eastAsia="Tahoma" w:hAnsi="Tahoma" w:cs="Tahoma"/>
              </w:rPr>
            </w:pPr>
            <w:r>
              <w:rPr>
                <w:rFonts w:ascii="Tahoma" w:eastAsia="Tahoma" w:hAnsi="Tahoma" w:cs="Tahoma"/>
                <w:b/>
              </w:rPr>
              <w:t>A 1-2 Expérience professionnelle</w:t>
            </w:r>
          </w:p>
          <w:p w14:paraId="42268A63" w14:textId="77777777" w:rsidR="003E477E" w:rsidRDefault="00A21CA4">
            <w:pPr>
              <w:rPr>
                <w:rFonts w:ascii="Tahoma" w:eastAsia="Tahoma" w:hAnsi="Tahoma" w:cs="Tahoma"/>
              </w:rPr>
            </w:pPr>
            <w:proofErr w:type="gramStart"/>
            <w:r>
              <w:rPr>
                <w:rFonts w:ascii="Tahoma" w:eastAsia="Tahoma" w:hAnsi="Tahoma" w:cs="Tahoma"/>
                <w:b/>
              </w:rPr>
              <w:t>NB:</w:t>
            </w:r>
            <w:proofErr w:type="gramEnd"/>
            <w:r>
              <w:rPr>
                <w:rFonts w:ascii="Tahoma" w:eastAsia="Tahoma" w:hAnsi="Tahoma" w:cs="Tahoma"/>
                <w:b/>
              </w:rPr>
              <w:t xml:space="preserve"> l'expérience n'est évaluée que si le cv est produit et signé par l’intéressé</w:t>
            </w:r>
          </w:p>
        </w:tc>
        <w:tc>
          <w:tcPr>
            <w:tcW w:w="1344" w:type="dxa"/>
            <w:tcBorders>
              <w:top w:val="single" w:sz="4" w:space="0" w:color="000000"/>
              <w:bottom w:val="single" w:sz="4" w:space="0" w:color="000000"/>
            </w:tcBorders>
          </w:tcPr>
          <w:p w14:paraId="5B97E283" w14:textId="77777777" w:rsidR="003E477E" w:rsidRDefault="003E477E">
            <w:pPr>
              <w:jc w:val="center"/>
              <w:rPr>
                <w:rFonts w:ascii="Tahoma" w:eastAsia="Tahoma" w:hAnsi="Tahoma" w:cs="Tahoma"/>
              </w:rPr>
            </w:pPr>
          </w:p>
        </w:tc>
        <w:tc>
          <w:tcPr>
            <w:tcW w:w="1841" w:type="dxa"/>
            <w:tcBorders>
              <w:top w:val="single" w:sz="4" w:space="0" w:color="000000"/>
              <w:bottom w:val="single" w:sz="4" w:space="0" w:color="000000"/>
            </w:tcBorders>
            <w:vAlign w:val="center"/>
          </w:tcPr>
          <w:p w14:paraId="6CD9A0AA" w14:textId="77777777" w:rsidR="003E477E" w:rsidRDefault="003E477E">
            <w:pPr>
              <w:jc w:val="center"/>
              <w:rPr>
                <w:rFonts w:ascii="Tahoma" w:eastAsia="Tahoma" w:hAnsi="Tahoma" w:cs="Tahoma"/>
              </w:rPr>
            </w:pPr>
          </w:p>
        </w:tc>
      </w:tr>
      <w:tr w:rsidR="003E477E" w14:paraId="457DB1B3" w14:textId="77777777">
        <w:trPr>
          <w:trHeight w:val="746"/>
          <w:jc w:val="center"/>
        </w:trPr>
        <w:tc>
          <w:tcPr>
            <w:tcW w:w="6796" w:type="dxa"/>
            <w:gridSpan w:val="2"/>
            <w:tcBorders>
              <w:bottom w:val="single" w:sz="4" w:space="0" w:color="000000"/>
              <w:right w:val="nil"/>
            </w:tcBorders>
            <w:vAlign w:val="center"/>
          </w:tcPr>
          <w:p w14:paraId="305121D7" w14:textId="77777777" w:rsidR="003E477E" w:rsidRDefault="003E477E">
            <w:pPr>
              <w:rPr>
                <w:rFonts w:ascii="Tahoma" w:eastAsia="Tahoma" w:hAnsi="Tahoma" w:cs="Tahoma"/>
              </w:rPr>
            </w:pPr>
          </w:p>
        </w:tc>
        <w:tc>
          <w:tcPr>
            <w:tcW w:w="1344" w:type="dxa"/>
            <w:tcBorders>
              <w:top w:val="nil"/>
              <w:left w:val="single" w:sz="4" w:space="0" w:color="000000"/>
              <w:bottom w:val="single" w:sz="4" w:space="0" w:color="000000"/>
              <w:right w:val="single" w:sz="4" w:space="0" w:color="000000"/>
            </w:tcBorders>
            <w:vAlign w:val="center"/>
          </w:tcPr>
          <w:p w14:paraId="338C153D" w14:textId="77777777" w:rsidR="003E477E" w:rsidRDefault="00A21CA4">
            <w:pPr>
              <w:jc w:val="center"/>
              <w:rPr>
                <w:rFonts w:ascii="Tahoma" w:eastAsia="Tahoma" w:hAnsi="Tahoma" w:cs="Tahoma"/>
              </w:rPr>
            </w:pPr>
            <w:r>
              <w:rPr>
                <w:rFonts w:ascii="Tahoma" w:eastAsia="Tahoma" w:hAnsi="Tahoma" w:cs="Tahoma"/>
              </w:rPr>
              <w:t>OUI</w:t>
            </w:r>
          </w:p>
        </w:tc>
        <w:tc>
          <w:tcPr>
            <w:tcW w:w="1841" w:type="dxa"/>
            <w:tcBorders>
              <w:top w:val="nil"/>
              <w:left w:val="nil"/>
              <w:bottom w:val="single" w:sz="4" w:space="0" w:color="000000"/>
              <w:right w:val="single" w:sz="4" w:space="0" w:color="000000"/>
            </w:tcBorders>
            <w:vAlign w:val="center"/>
          </w:tcPr>
          <w:p w14:paraId="2017A0BA" w14:textId="77777777" w:rsidR="003E477E" w:rsidRDefault="00A21CA4">
            <w:pPr>
              <w:jc w:val="center"/>
              <w:rPr>
                <w:rFonts w:ascii="Tahoma" w:eastAsia="Tahoma" w:hAnsi="Tahoma" w:cs="Tahoma"/>
              </w:rPr>
            </w:pPr>
            <w:r>
              <w:rPr>
                <w:rFonts w:ascii="Tahoma" w:eastAsia="Tahoma" w:hAnsi="Tahoma" w:cs="Tahoma"/>
              </w:rPr>
              <w:t>NON</w:t>
            </w:r>
          </w:p>
        </w:tc>
      </w:tr>
      <w:tr w:rsidR="003E477E" w14:paraId="7F2E41DA" w14:textId="77777777">
        <w:trPr>
          <w:trHeight w:val="746"/>
          <w:jc w:val="center"/>
        </w:trPr>
        <w:tc>
          <w:tcPr>
            <w:tcW w:w="6796" w:type="dxa"/>
            <w:gridSpan w:val="2"/>
            <w:tcBorders>
              <w:top w:val="single" w:sz="4" w:space="0" w:color="000000"/>
              <w:left w:val="single" w:sz="4" w:space="0" w:color="000000"/>
              <w:bottom w:val="single" w:sz="4" w:space="0" w:color="000000"/>
              <w:right w:val="nil"/>
            </w:tcBorders>
            <w:vAlign w:val="center"/>
          </w:tcPr>
          <w:p w14:paraId="0216E75D" w14:textId="77777777" w:rsidR="003E477E" w:rsidRDefault="00A21CA4">
            <w:pPr>
              <w:rPr>
                <w:rFonts w:ascii="Tahoma" w:eastAsia="Tahoma" w:hAnsi="Tahoma" w:cs="Tahoma"/>
              </w:rPr>
            </w:pPr>
            <w:r>
              <w:rPr>
                <w:rFonts w:ascii="Tahoma" w:eastAsia="Tahoma" w:hAnsi="Tahoma" w:cs="Tahoma"/>
              </w:rPr>
              <w:t>Expérience générale en Bâtiment et Travaux Publics ≥ 5 ans</w:t>
            </w:r>
          </w:p>
        </w:tc>
        <w:tc>
          <w:tcPr>
            <w:tcW w:w="1344" w:type="dxa"/>
            <w:tcBorders>
              <w:top w:val="nil"/>
              <w:left w:val="single" w:sz="4" w:space="0" w:color="000000"/>
              <w:bottom w:val="single" w:sz="4" w:space="0" w:color="000000"/>
              <w:right w:val="single" w:sz="4" w:space="0" w:color="000000"/>
            </w:tcBorders>
            <w:vAlign w:val="center"/>
          </w:tcPr>
          <w:p w14:paraId="43B68B44"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4" w:space="0" w:color="000000"/>
              <w:right w:val="single" w:sz="4" w:space="0" w:color="000000"/>
            </w:tcBorders>
            <w:vAlign w:val="center"/>
          </w:tcPr>
          <w:p w14:paraId="4D097730" w14:textId="77777777" w:rsidR="003E477E" w:rsidRDefault="00A21CA4">
            <w:pPr>
              <w:jc w:val="center"/>
              <w:rPr>
                <w:rFonts w:ascii="Tahoma" w:eastAsia="Tahoma" w:hAnsi="Tahoma" w:cs="Tahoma"/>
              </w:rPr>
            </w:pPr>
            <w:r>
              <w:rPr>
                <w:rFonts w:ascii="Tahoma" w:eastAsia="Tahoma" w:hAnsi="Tahoma" w:cs="Tahoma"/>
              </w:rPr>
              <w:t> </w:t>
            </w:r>
          </w:p>
        </w:tc>
      </w:tr>
      <w:tr w:rsidR="003E477E" w14:paraId="0EF706C9" w14:textId="77777777">
        <w:trPr>
          <w:trHeight w:val="746"/>
          <w:jc w:val="center"/>
        </w:trPr>
        <w:tc>
          <w:tcPr>
            <w:tcW w:w="6796" w:type="dxa"/>
            <w:gridSpan w:val="2"/>
            <w:tcBorders>
              <w:top w:val="single" w:sz="4" w:space="0" w:color="000000"/>
              <w:left w:val="single" w:sz="4" w:space="0" w:color="000000"/>
              <w:bottom w:val="single" w:sz="4" w:space="0" w:color="000000"/>
              <w:right w:val="nil"/>
            </w:tcBorders>
            <w:vAlign w:val="center"/>
          </w:tcPr>
          <w:p w14:paraId="2CA14B19" w14:textId="77777777" w:rsidR="003E477E" w:rsidRDefault="00A21CA4">
            <w:pPr>
              <w:jc w:val="both"/>
              <w:rPr>
                <w:rFonts w:ascii="Tahoma" w:eastAsia="Tahoma" w:hAnsi="Tahoma" w:cs="Tahoma"/>
              </w:rPr>
            </w:pPr>
            <w:r>
              <w:rPr>
                <w:rFonts w:ascii="Tahoma" w:eastAsia="Tahoma" w:hAnsi="Tahoma" w:cs="Tahoma"/>
              </w:rPr>
              <w:t>Nombre de projets effectués au poste de chef chantier dans le domaine de la construction, de la réhabilitation, de l’ouverture, de l’aménagement ou de l’entretien des routes ou des travaux routiers similaires ≥ 02 projets</w:t>
            </w:r>
          </w:p>
        </w:tc>
        <w:tc>
          <w:tcPr>
            <w:tcW w:w="1344" w:type="dxa"/>
            <w:tcBorders>
              <w:top w:val="nil"/>
              <w:left w:val="single" w:sz="4" w:space="0" w:color="000000"/>
              <w:bottom w:val="single" w:sz="4" w:space="0" w:color="000000"/>
              <w:right w:val="single" w:sz="4" w:space="0" w:color="000000"/>
            </w:tcBorders>
            <w:vAlign w:val="center"/>
          </w:tcPr>
          <w:p w14:paraId="42CABE25"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4" w:space="0" w:color="000000"/>
              <w:right w:val="single" w:sz="4" w:space="0" w:color="000000"/>
            </w:tcBorders>
            <w:vAlign w:val="center"/>
          </w:tcPr>
          <w:p w14:paraId="76ED76E4" w14:textId="77777777" w:rsidR="003E477E" w:rsidRDefault="00A21CA4">
            <w:pPr>
              <w:jc w:val="center"/>
              <w:rPr>
                <w:rFonts w:ascii="Tahoma" w:eastAsia="Tahoma" w:hAnsi="Tahoma" w:cs="Tahoma"/>
              </w:rPr>
            </w:pPr>
            <w:r>
              <w:rPr>
                <w:rFonts w:ascii="Tahoma" w:eastAsia="Tahoma" w:hAnsi="Tahoma" w:cs="Tahoma"/>
              </w:rPr>
              <w:t> </w:t>
            </w:r>
          </w:p>
        </w:tc>
      </w:tr>
      <w:tr w:rsidR="003E477E" w14:paraId="7030034E" w14:textId="77777777">
        <w:trPr>
          <w:trHeight w:val="746"/>
          <w:jc w:val="center"/>
        </w:trPr>
        <w:tc>
          <w:tcPr>
            <w:tcW w:w="9981" w:type="dxa"/>
            <w:gridSpan w:val="4"/>
            <w:tcBorders>
              <w:left w:val="nil"/>
              <w:bottom w:val="nil"/>
              <w:right w:val="nil"/>
            </w:tcBorders>
          </w:tcPr>
          <w:p w14:paraId="35CC0D89" w14:textId="77777777" w:rsidR="003E477E" w:rsidRDefault="00A21CA4">
            <w:pPr>
              <w:rPr>
                <w:rFonts w:ascii="Tahoma" w:eastAsia="Tahoma" w:hAnsi="Tahoma" w:cs="Tahoma"/>
              </w:rPr>
            </w:pPr>
            <w:r>
              <w:rPr>
                <w:rFonts w:ascii="Tahoma" w:eastAsia="Tahoma" w:hAnsi="Tahoma" w:cs="Tahoma"/>
                <w:b/>
                <w:u w:val="single"/>
              </w:rPr>
              <w:t>A 3 - Responsable Administratif et Financier (2 critères)</w:t>
            </w:r>
          </w:p>
        </w:tc>
      </w:tr>
      <w:tr w:rsidR="003E477E" w14:paraId="58C91188" w14:textId="77777777">
        <w:trPr>
          <w:trHeight w:val="746"/>
          <w:jc w:val="center"/>
        </w:trPr>
        <w:tc>
          <w:tcPr>
            <w:tcW w:w="9981" w:type="dxa"/>
            <w:gridSpan w:val="4"/>
            <w:tcBorders>
              <w:top w:val="nil"/>
              <w:left w:val="nil"/>
              <w:bottom w:val="nil"/>
              <w:right w:val="nil"/>
            </w:tcBorders>
          </w:tcPr>
          <w:p w14:paraId="7CFBAC90" w14:textId="77777777" w:rsidR="003E477E" w:rsidRDefault="003E477E">
            <w:pPr>
              <w:rPr>
                <w:rFonts w:ascii="Tahoma" w:eastAsia="Tahoma" w:hAnsi="Tahoma" w:cs="Tahoma"/>
              </w:rPr>
            </w:pPr>
          </w:p>
          <w:p w14:paraId="5E17F96F" w14:textId="77777777" w:rsidR="003E477E" w:rsidRDefault="00A21CA4">
            <w:pPr>
              <w:rPr>
                <w:rFonts w:ascii="Tahoma" w:eastAsia="Tahoma" w:hAnsi="Tahoma" w:cs="Tahoma"/>
              </w:rPr>
            </w:pPr>
            <w:r>
              <w:rPr>
                <w:rFonts w:ascii="Tahoma" w:eastAsia="Tahoma" w:hAnsi="Tahoma" w:cs="Tahoma"/>
                <w:b/>
              </w:rPr>
              <w:t xml:space="preserve">A 3-1 Qualification et expérience professionnelle dans la gestion des projets routiers </w:t>
            </w:r>
          </w:p>
        </w:tc>
      </w:tr>
      <w:tr w:rsidR="003E477E" w14:paraId="4F148764" w14:textId="77777777">
        <w:trPr>
          <w:trHeight w:val="746"/>
          <w:jc w:val="center"/>
        </w:trPr>
        <w:tc>
          <w:tcPr>
            <w:tcW w:w="6796" w:type="dxa"/>
            <w:gridSpan w:val="2"/>
            <w:tcBorders>
              <w:bottom w:val="single" w:sz="4" w:space="0" w:color="000000"/>
              <w:right w:val="nil"/>
            </w:tcBorders>
            <w:vAlign w:val="center"/>
          </w:tcPr>
          <w:p w14:paraId="34B27210" w14:textId="77777777" w:rsidR="003E477E" w:rsidRDefault="003E477E">
            <w:pPr>
              <w:jc w:val="both"/>
              <w:rPr>
                <w:rFonts w:ascii="Tahoma" w:eastAsia="Tahoma" w:hAnsi="Tahoma" w:cs="Tahoma"/>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3CCE999E" w14:textId="77777777" w:rsidR="003E477E" w:rsidRDefault="00A21CA4">
            <w:pPr>
              <w:jc w:val="center"/>
              <w:rPr>
                <w:rFonts w:ascii="Tahoma" w:eastAsia="Tahoma" w:hAnsi="Tahoma" w:cs="Tahoma"/>
              </w:rPr>
            </w:pPr>
            <w:r>
              <w:rPr>
                <w:rFonts w:ascii="Tahoma" w:eastAsia="Tahoma" w:hAnsi="Tahoma" w:cs="Tahoma"/>
              </w:rPr>
              <w:t>OUI</w:t>
            </w:r>
          </w:p>
        </w:tc>
        <w:tc>
          <w:tcPr>
            <w:tcW w:w="1841" w:type="dxa"/>
            <w:tcBorders>
              <w:top w:val="single" w:sz="4" w:space="0" w:color="000000"/>
              <w:left w:val="nil"/>
              <w:bottom w:val="single" w:sz="4" w:space="0" w:color="000000"/>
              <w:right w:val="single" w:sz="4" w:space="0" w:color="000000"/>
            </w:tcBorders>
            <w:vAlign w:val="center"/>
          </w:tcPr>
          <w:p w14:paraId="5CE81904" w14:textId="77777777" w:rsidR="003E477E" w:rsidRDefault="00A21CA4">
            <w:pPr>
              <w:jc w:val="center"/>
              <w:rPr>
                <w:rFonts w:ascii="Tahoma" w:eastAsia="Tahoma" w:hAnsi="Tahoma" w:cs="Tahoma"/>
              </w:rPr>
            </w:pPr>
            <w:r>
              <w:rPr>
                <w:rFonts w:ascii="Tahoma" w:eastAsia="Tahoma" w:hAnsi="Tahoma" w:cs="Tahoma"/>
              </w:rPr>
              <w:t>NON</w:t>
            </w:r>
          </w:p>
        </w:tc>
      </w:tr>
      <w:tr w:rsidR="003E477E" w14:paraId="70A4138F" w14:textId="77777777">
        <w:trPr>
          <w:trHeight w:val="746"/>
          <w:jc w:val="center"/>
        </w:trPr>
        <w:tc>
          <w:tcPr>
            <w:tcW w:w="6796" w:type="dxa"/>
            <w:gridSpan w:val="2"/>
            <w:tcBorders>
              <w:top w:val="single" w:sz="4" w:space="0" w:color="000000"/>
              <w:left w:val="single" w:sz="4" w:space="0" w:color="000000"/>
              <w:bottom w:val="single" w:sz="4" w:space="0" w:color="000000"/>
              <w:right w:val="nil"/>
            </w:tcBorders>
            <w:vAlign w:val="center"/>
          </w:tcPr>
          <w:p w14:paraId="619AF878" w14:textId="77777777" w:rsidR="003E477E" w:rsidRDefault="00A21CA4">
            <w:pPr>
              <w:jc w:val="both"/>
              <w:rPr>
                <w:rFonts w:ascii="Tahoma" w:eastAsia="Tahoma" w:hAnsi="Tahoma" w:cs="Tahoma"/>
              </w:rPr>
            </w:pPr>
            <w:r>
              <w:rPr>
                <w:rFonts w:ascii="Tahoma" w:eastAsia="Tahoma" w:hAnsi="Tahoma" w:cs="Tahoma"/>
              </w:rPr>
              <w:t xml:space="preserve">Brevet de technicien supérieur en comptabilité et gestion ou équivalent ou plus (Copie certifiée du diplôme, cv signé et </w:t>
            </w:r>
            <w:r>
              <w:rPr>
                <w:rFonts w:ascii="Tahoma" w:eastAsia="Tahoma" w:hAnsi="Tahoma" w:cs="Tahoma"/>
                <w:color w:val="000000"/>
              </w:rPr>
              <w:t xml:space="preserve">daté, attestation de présentation de l’original du diplôme signée par </w:t>
            </w:r>
            <w:r>
              <w:rPr>
                <w:rFonts w:ascii="Tahoma" w:eastAsia="Tahoma" w:hAnsi="Tahoma" w:cs="Tahoma"/>
                <w:b/>
                <w:color w:val="000000"/>
              </w:rPr>
              <w:t>une Autorité Administrative</w:t>
            </w:r>
            <w:r>
              <w:rPr>
                <w:rFonts w:ascii="Tahoma" w:eastAsia="Tahoma" w:hAnsi="Tahoma" w:cs="Tahoma"/>
              </w:rPr>
              <w:t>, attestation de disponibilité et Copie certifié de la CNI).</w:t>
            </w:r>
          </w:p>
          <w:p w14:paraId="113AF813" w14:textId="77777777" w:rsidR="003E477E" w:rsidRDefault="00A21CA4">
            <w:pPr>
              <w:rPr>
                <w:rFonts w:ascii="Tahoma" w:eastAsia="Tahoma" w:hAnsi="Tahoma" w:cs="Tahoma"/>
              </w:rPr>
            </w:pPr>
            <w:r>
              <w:rPr>
                <w:rFonts w:ascii="Tahoma" w:eastAsia="Tahoma" w:hAnsi="Tahoma" w:cs="Tahoma"/>
                <w:b/>
              </w:rPr>
              <w:t>NB :</w:t>
            </w:r>
            <w:r>
              <w:rPr>
                <w:rFonts w:ascii="Tahoma" w:eastAsia="Tahoma" w:hAnsi="Tahoma" w:cs="Tahoma"/>
              </w:rPr>
              <w:t xml:space="preserve"> Il faut présenter toutes les pièces listées entre parenthèse pour mériter le « OUI ».</w:t>
            </w:r>
          </w:p>
        </w:tc>
        <w:tc>
          <w:tcPr>
            <w:tcW w:w="1344" w:type="dxa"/>
            <w:tcBorders>
              <w:top w:val="nil"/>
              <w:left w:val="single" w:sz="4" w:space="0" w:color="000000"/>
              <w:bottom w:val="single" w:sz="4" w:space="0" w:color="000000"/>
              <w:right w:val="single" w:sz="4" w:space="0" w:color="000000"/>
            </w:tcBorders>
            <w:vAlign w:val="center"/>
          </w:tcPr>
          <w:p w14:paraId="1E4BBAA2"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4" w:space="0" w:color="000000"/>
              <w:right w:val="single" w:sz="4" w:space="0" w:color="000000"/>
            </w:tcBorders>
            <w:vAlign w:val="center"/>
          </w:tcPr>
          <w:p w14:paraId="5A43A880" w14:textId="77777777" w:rsidR="003E477E" w:rsidRDefault="00A21CA4">
            <w:pPr>
              <w:jc w:val="center"/>
              <w:rPr>
                <w:rFonts w:ascii="Tahoma" w:eastAsia="Tahoma" w:hAnsi="Tahoma" w:cs="Tahoma"/>
              </w:rPr>
            </w:pPr>
            <w:r>
              <w:rPr>
                <w:rFonts w:ascii="Tahoma" w:eastAsia="Tahoma" w:hAnsi="Tahoma" w:cs="Tahoma"/>
              </w:rPr>
              <w:t> </w:t>
            </w:r>
          </w:p>
        </w:tc>
      </w:tr>
      <w:tr w:rsidR="003E477E" w14:paraId="02833D7D" w14:textId="77777777">
        <w:trPr>
          <w:trHeight w:val="746"/>
          <w:jc w:val="center"/>
        </w:trPr>
        <w:tc>
          <w:tcPr>
            <w:tcW w:w="6796" w:type="dxa"/>
            <w:gridSpan w:val="2"/>
            <w:tcBorders>
              <w:top w:val="single" w:sz="4" w:space="0" w:color="000000"/>
              <w:left w:val="single" w:sz="4" w:space="0" w:color="000000"/>
              <w:bottom w:val="single" w:sz="4" w:space="0" w:color="000000"/>
              <w:right w:val="nil"/>
            </w:tcBorders>
            <w:vAlign w:val="center"/>
          </w:tcPr>
          <w:p w14:paraId="618F45B7" w14:textId="77777777" w:rsidR="003E477E" w:rsidRDefault="00A21CA4">
            <w:pPr>
              <w:rPr>
                <w:rFonts w:ascii="Tahoma" w:eastAsia="Tahoma" w:hAnsi="Tahoma" w:cs="Tahoma"/>
              </w:rPr>
            </w:pPr>
            <w:r>
              <w:rPr>
                <w:rFonts w:ascii="Tahoma" w:eastAsia="Tahoma" w:hAnsi="Tahoma" w:cs="Tahoma"/>
              </w:rPr>
              <w:t xml:space="preserve">Expérience générale ≥ 2 ans </w:t>
            </w:r>
          </w:p>
        </w:tc>
        <w:tc>
          <w:tcPr>
            <w:tcW w:w="1344" w:type="dxa"/>
            <w:tcBorders>
              <w:top w:val="nil"/>
              <w:left w:val="single" w:sz="4" w:space="0" w:color="000000"/>
              <w:bottom w:val="single" w:sz="4" w:space="0" w:color="000000"/>
              <w:right w:val="single" w:sz="4" w:space="0" w:color="000000"/>
            </w:tcBorders>
          </w:tcPr>
          <w:p w14:paraId="5072658E"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4" w:space="0" w:color="000000"/>
              <w:right w:val="single" w:sz="4" w:space="0" w:color="000000"/>
            </w:tcBorders>
          </w:tcPr>
          <w:p w14:paraId="4FAEDDE3" w14:textId="77777777" w:rsidR="003E477E" w:rsidRDefault="00A21CA4">
            <w:pPr>
              <w:jc w:val="center"/>
              <w:rPr>
                <w:rFonts w:ascii="Tahoma" w:eastAsia="Tahoma" w:hAnsi="Tahoma" w:cs="Tahoma"/>
              </w:rPr>
            </w:pPr>
            <w:r>
              <w:rPr>
                <w:rFonts w:ascii="Tahoma" w:eastAsia="Tahoma" w:hAnsi="Tahoma" w:cs="Tahoma"/>
              </w:rPr>
              <w:t> </w:t>
            </w:r>
          </w:p>
        </w:tc>
      </w:tr>
      <w:tr w:rsidR="003E477E" w14:paraId="7D6F6EC0" w14:textId="77777777">
        <w:trPr>
          <w:trHeight w:val="961"/>
          <w:jc w:val="center"/>
        </w:trPr>
        <w:tc>
          <w:tcPr>
            <w:tcW w:w="9981" w:type="dxa"/>
            <w:gridSpan w:val="4"/>
            <w:tcBorders>
              <w:top w:val="single" w:sz="4" w:space="0" w:color="000000"/>
            </w:tcBorders>
            <w:vAlign w:val="center"/>
          </w:tcPr>
          <w:p w14:paraId="7FDA86B9" w14:textId="77777777" w:rsidR="003E477E" w:rsidRDefault="00A21CA4">
            <w:pPr>
              <w:rPr>
                <w:rFonts w:ascii="Tahoma" w:eastAsia="Tahoma" w:hAnsi="Tahoma" w:cs="Tahoma"/>
              </w:rPr>
            </w:pPr>
            <w:r>
              <w:rPr>
                <w:rFonts w:ascii="Tahoma" w:eastAsia="Tahoma" w:hAnsi="Tahoma" w:cs="Tahoma"/>
                <w:b/>
              </w:rPr>
              <w:t>B - MATERIELS (07 critères)</w:t>
            </w:r>
          </w:p>
        </w:tc>
      </w:tr>
      <w:tr w:rsidR="003E477E" w14:paraId="006344FA" w14:textId="77777777">
        <w:trPr>
          <w:trHeight w:val="825"/>
          <w:jc w:val="center"/>
        </w:trPr>
        <w:tc>
          <w:tcPr>
            <w:tcW w:w="9981" w:type="dxa"/>
            <w:gridSpan w:val="4"/>
            <w:tcBorders>
              <w:top w:val="nil"/>
            </w:tcBorders>
            <w:vAlign w:val="center"/>
          </w:tcPr>
          <w:p w14:paraId="36F8C325" w14:textId="77777777" w:rsidR="003E477E" w:rsidRDefault="00A21CA4">
            <w:pPr>
              <w:rPr>
                <w:rFonts w:ascii="Tahoma" w:eastAsia="Tahoma" w:hAnsi="Tahoma" w:cs="Tahoma"/>
              </w:rPr>
            </w:pPr>
            <w:r>
              <w:rPr>
                <w:rFonts w:ascii="Tahoma" w:eastAsia="Tahoma" w:hAnsi="Tahoma" w:cs="Tahoma"/>
                <w:b/>
              </w:rPr>
              <w:t xml:space="preserve">NB : </w:t>
            </w:r>
            <w:r>
              <w:rPr>
                <w:rFonts w:ascii="Tahoma" w:eastAsia="Tahoma" w:hAnsi="Tahoma" w:cs="Tahoma"/>
              </w:rPr>
              <w:t>Le candidat doit justifier la possession en propre ou en location du matériel principal pour mériter le « OUI » qui équivaut à 1 critère.</w:t>
            </w:r>
          </w:p>
        </w:tc>
      </w:tr>
      <w:tr w:rsidR="003E477E" w14:paraId="40E004B9" w14:textId="77777777">
        <w:trPr>
          <w:trHeight w:val="825"/>
          <w:jc w:val="center"/>
        </w:trPr>
        <w:tc>
          <w:tcPr>
            <w:tcW w:w="9981" w:type="dxa"/>
            <w:gridSpan w:val="4"/>
            <w:tcBorders>
              <w:top w:val="nil"/>
              <w:left w:val="single" w:sz="4" w:space="0" w:color="000000"/>
              <w:bottom w:val="single" w:sz="4" w:space="0" w:color="000000"/>
              <w:right w:val="single" w:sz="4" w:space="0" w:color="000000"/>
            </w:tcBorders>
            <w:vAlign w:val="center"/>
          </w:tcPr>
          <w:p w14:paraId="7B59D8D3" w14:textId="77777777" w:rsidR="003E477E" w:rsidRDefault="00A21CA4">
            <w:pPr>
              <w:rPr>
                <w:rFonts w:ascii="Tahoma" w:eastAsia="Tahoma" w:hAnsi="Tahoma" w:cs="Tahoma"/>
              </w:rPr>
            </w:pPr>
            <w:r>
              <w:rPr>
                <w:rFonts w:ascii="Tahoma" w:eastAsia="Tahoma" w:hAnsi="Tahoma" w:cs="Tahoma"/>
                <w:b/>
              </w:rPr>
              <w:lastRenderedPageBreak/>
              <w:t>MATERIEL</w:t>
            </w:r>
          </w:p>
        </w:tc>
      </w:tr>
      <w:tr w:rsidR="003E477E" w14:paraId="49D5F454" w14:textId="77777777">
        <w:trPr>
          <w:trHeight w:val="825"/>
          <w:jc w:val="center"/>
        </w:trPr>
        <w:tc>
          <w:tcPr>
            <w:tcW w:w="6796" w:type="dxa"/>
            <w:gridSpan w:val="2"/>
            <w:tcBorders>
              <w:top w:val="nil"/>
              <w:left w:val="single" w:sz="4" w:space="0" w:color="000000"/>
              <w:bottom w:val="single" w:sz="4" w:space="0" w:color="000000"/>
              <w:right w:val="nil"/>
            </w:tcBorders>
            <w:vAlign w:val="center"/>
          </w:tcPr>
          <w:p w14:paraId="6D220EFC" w14:textId="77777777" w:rsidR="003E477E" w:rsidRDefault="00A21CA4">
            <w:pPr>
              <w:rPr>
                <w:rFonts w:ascii="Tahoma" w:eastAsia="Tahoma" w:hAnsi="Tahoma" w:cs="Tahoma"/>
              </w:rPr>
            </w:pPr>
            <w:r>
              <w:rPr>
                <w:rFonts w:ascii="Tahoma" w:eastAsia="Tahoma" w:hAnsi="Tahoma" w:cs="Tahoma"/>
                <w:b/>
              </w:rPr>
              <w:t>TYPE DE MATERIEL</w:t>
            </w:r>
            <w:r>
              <w:rPr>
                <w:rFonts w:ascii="Tahoma" w:eastAsia="Tahoma" w:hAnsi="Tahoma" w:cs="Tahoma"/>
              </w:rPr>
              <w:t> </w:t>
            </w:r>
          </w:p>
        </w:tc>
        <w:tc>
          <w:tcPr>
            <w:tcW w:w="1344" w:type="dxa"/>
            <w:tcBorders>
              <w:top w:val="nil"/>
              <w:left w:val="single" w:sz="4" w:space="0" w:color="000000"/>
              <w:bottom w:val="single" w:sz="4" w:space="0" w:color="000000"/>
              <w:right w:val="single" w:sz="4" w:space="0" w:color="000000"/>
            </w:tcBorders>
            <w:vAlign w:val="center"/>
          </w:tcPr>
          <w:p w14:paraId="4EA5DB52" w14:textId="77777777" w:rsidR="003E477E" w:rsidRDefault="00A21CA4">
            <w:pPr>
              <w:jc w:val="center"/>
              <w:rPr>
                <w:rFonts w:ascii="Tahoma" w:eastAsia="Tahoma" w:hAnsi="Tahoma" w:cs="Tahoma"/>
              </w:rPr>
            </w:pPr>
            <w:r>
              <w:rPr>
                <w:rFonts w:ascii="Tahoma" w:eastAsia="Tahoma" w:hAnsi="Tahoma" w:cs="Tahoma"/>
              </w:rPr>
              <w:t>OUI</w:t>
            </w:r>
          </w:p>
        </w:tc>
        <w:tc>
          <w:tcPr>
            <w:tcW w:w="1841" w:type="dxa"/>
            <w:tcBorders>
              <w:top w:val="nil"/>
              <w:left w:val="nil"/>
              <w:bottom w:val="single" w:sz="4" w:space="0" w:color="000000"/>
              <w:right w:val="single" w:sz="4" w:space="0" w:color="000000"/>
            </w:tcBorders>
            <w:vAlign w:val="center"/>
          </w:tcPr>
          <w:p w14:paraId="4BDBC9B5" w14:textId="77777777" w:rsidR="003E477E" w:rsidRDefault="00A21CA4">
            <w:pPr>
              <w:jc w:val="center"/>
              <w:rPr>
                <w:rFonts w:ascii="Tahoma" w:eastAsia="Tahoma" w:hAnsi="Tahoma" w:cs="Tahoma"/>
              </w:rPr>
            </w:pPr>
            <w:r>
              <w:rPr>
                <w:rFonts w:ascii="Tahoma" w:eastAsia="Tahoma" w:hAnsi="Tahoma" w:cs="Tahoma"/>
              </w:rPr>
              <w:t>NON</w:t>
            </w:r>
          </w:p>
        </w:tc>
      </w:tr>
      <w:tr w:rsidR="003E477E" w14:paraId="54650F3D" w14:textId="77777777">
        <w:trPr>
          <w:trHeight w:val="825"/>
          <w:jc w:val="center"/>
        </w:trPr>
        <w:tc>
          <w:tcPr>
            <w:tcW w:w="6796" w:type="dxa"/>
            <w:gridSpan w:val="2"/>
            <w:tcBorders>
              <w:top w:val="nil"/>
              <w:left w:val="single" w:sz="4" w:space="0" w:color="000000"/>
              <w:bottom w:val="single" w:sz="4" w:space="0" w:color="000000"/>
              <w:right w:val="nil"/>
            </w:tcBorders>
            <w:vAlign w:val="center"/>
          </w:tcPr>
          <w:p w14:paraId="300B109C" w14:textId="77777777" w:rsidR="003E477E" w:rsidRDefault="00A21CA4">
            <w:pPr>
              <w:rPr>
                <w:rFonts w:ascii="Tahoma" w:eastAsia="Tahoma" w:hAnsi="Tahoma" w:cs="Tahoma"/>
              </w:rPr>
            </w:pPr>
            <w:r>
              <w:rPr>
                <w:rFonts w:ascii="Tahoma" w:eastAsia="Tahoma" w:hAnsi="Tahoma" w:cs="Tahoma"/>
              </w:rPr>
              <w:t>Une Pelle excavatrice</w:t>
            </w:r>
          </w:p>
        </w:tc>
        <w:tc>
          <w:tcPr>
            <w:tcW w:w="1344" w:type="dxa"/>
            <w:tcBorders>
              <w:top w:val="nil"/>
              <w:left w:val="single" w:sz="4" w:space="0" w:color="000000"/>
              <w:bottom w:val="single" w:sz="4" w:space="0" w:color="000000"/>
              <w:right w:val="single" w:sz="4" w:space="0" w:color="000000"/>
            </w:tcBorders>
            <w:vAlign w:val="center"/>
          </w:tcPr>
          <w:p w14:paraId="3388FF33" w14:textId="77777777" w:rsidR="003E477E" w:rsidRDefault="003E477E">
            <w:pPr>
              <w:rPr>
                <w:rFonts w:ascii="Tahoma" w:eastAsia="Tahoma" w:hAnsi="Tahoma" w:cs="Tahoma"/>
              </w:rPr>
            </w:pPr>
          </w:p>
        </w:tc>
        <w:tc>
          <w:tcPr>
            <w:tcW w:w="1841" w:type="dxa"/>
            <w:tcBorders>
              <w:top w:val="nil"/>
              <w:left w:val="nil"/>
              <w:bottom w:val="single" w:sz="4" w:space="0" w:color="000000"/>
              <w:right w:val="single" w:sz="4" w:space="0" w:color="000000"/>
            </w:tcBorders>
            <w:vAlign w:val="center"/>
          </w:tcPr>
          <w:p w14:paraId="29B308CB" w14:textId="77777777" w:rsidR="003E477E" w:rsidRDefault="003E477E">
            <w:pPr>
              <w:rPr>
                <w:rFonts w:ascii="Tahoma" w:eastAsia="Tahoma" w:hAnsi="Tahoma" w:cs="Tahoma"/>
              </w:rPr>
            </w:pPr>
          </w:p>
        </w:tc>
      </w:tr>
      <w:tr w:rsidR="003E477E" w14:paraId="4D9127B7" w14:textId="77777777">
        <w:trPr>
          <w:trHeight w:val="825"/>
          <w:jc w:val="center"/>
        </w:trPr>
        <w:tc>
          <w:tcPr>
            <w:tcW w:w="6796" w:type="dxa"/>
            <w:gridSpan w:val="2"/>
            <w:tcBorders>
              <w:top w:val="nil"/>
              <w:left w:val="single" w:sz="4" w:space="0" w:color="000000"/>
              <w:bottom w:val="single" w:sz="4" w:space="0" w:color="000000"/>
              <w:right w:val="nil"/>
            </w:tcBorders>
            <w:vAlign w:val="center"/>
          </w:tcPr>
          <w:p w14:paraId="4406798B" w14:textId="77777777" w:rsidR="003E477E" w:rsidRDefault="00A21CA4">
            <w:pPr>
              <w:rPr>
                <w:rFonts w:ascii="Tahoma" w:eastAsia="Tahoma" w:hAnsi="Tahoma" w:cs="Tahoma"/>
              </w:rPr>
            </w:pPr>
            <w:r>
              <w:rPr>
                <w:rFonts w:ascii="Tahoma" w:eastAsia="Tahoma" w:hAnsi="Tahoma" w:cs="Tahoma"/>
              </w:rPr>
              <w:t>Une Niveleuse</w:t>
            </w:r>
          </w:p>
        </w:tc>
        <w:tc>
          <w:tcPr>
            <w:tcW w:w="1344" w:type="dxa"/>
            <w:tcBorders>
              <w:top w:val="nil"/>
              <w:left w:val="single" w:sz="4" w:space="0" w:color="000000"/>
              <w:bottom w:val="single" w:sz="4" w:space="0" w:color="000000"/>
              <w:right w:val="single" w:sz="4" w:space="0" w:color="000000"/>
            </w:tcBorders>
            <w:vAlign w:val="center"/>
          </w:tcPr>
          <w:p w14:paraId="47718FEE" w14:textId="77777777" w:rsidR="003E477E" w:rsidRDefault="003E477E">
            <w:pPr>
              <w:rPr>
                <w:rFonts w:ascii="Tahoma" w:eastAsia="Tahoma" w:hAnsi="Tahoma" w:cs="Tahoma"/>
              </w:rPr>
            </w:pPr>
          </w:p>
        </w:tc>
        <w:tc>
          <w:tcPr>
            <w:tcW w:w="1841" w:type="dxa"/>
            <w:tcBorders>
              <w:top w:val="nil"/>
              <w:left w:val="nil"/>
              <w:bottom w:val="single" w:sz="4" w:space="0" w:color="000000"/>
              <w:right w:val="single" w:sz="4" w:space="0" w:color="000000"/>
            </w:tcBorders>
            <w:vAlign w:val="center"/>
          </w:tcPr>
          <w:p w14:paraId="6AAB6D68" w14:textId="77777777" w:rsidR="003E477E" w:rsidRDefault="003E477E">
            <w:pPr>
              <w:rPr>
                <w:rFonts w:ascii="Tahoma" w:eastAsia="Tahoma" w:hAnsi="Tahoma" w:cs="Tahoma"/>
              </w:rPr>
            </w:pPr>
          </w:p>
        </w:tc>
      </w:tr>
      <w:tr w:rsidR="003E477E" w14:paraId="585173A3" w14:textId="77777777">
        <w:trPr>
          <w:trHeight w:val="825"/>
          <w:jc w:val="center"/>
        </w:trPr>
        <w:tc>
          <w:tcPr>
            <w:tcW w:w="6796" w:type="dxa"/>
            <w:gridSpan w:val="2"/>
            <w:tcBorders>
              <w:top w:val="nil"/>
              <w:left w:val="single" w:sz="4" w:space="0" w:color="000000"/>
              <w:bottom w:val="single" w:sz="4" w:space="0" w:color="000000"/>
              <w:right w:val="nil"/>
            </w:tcBorders>
            <w:vAlign w:val="center"/>
          </w:tcPr>
          <w:p w14:paraId="54AD77C3" w14:textId="77777777" w:rsidR="003E477E" w:rsidRDefault="00A21CA4">
            <w:pPr>
              <w:rPr>
                <w:rFonts w:ascii="Tahoma" w:eastAsia="Tahoma" w:hAnsi="Tahoma" w:cs="Tahoma"/>
              </w:rPr>
            </w:pPr>
            <w:r>
              <w:rPr>
                <w:rFonts w:ascii="Tahoma" w:eastAsia="Tahoma" w:hAnsi="Tahoma" w:cs="Tahoma"/>
              </w:rPr>
              <w:t xml:space="preserve">Pelle chargeuse </w:t>
            </w:r>
          </w:p>
        </w:tc>
        <w:tc>
          <w:tcPr>
            <w:tcW w:w="1344" w:type="dxa"/>
            <w:tcBorders>
              <w:top w:val="nil"/>
              <w:left w:val="single" w:sz="4" w:space="0" w:color="000000"/>
              <w:bottom w:val="single" w:sz="4" w:space="0" w:color="000000"/>
              <w:right w:val="single" w:sz="4" w:space="0" w:color="000000"/>
            </w:tcBorders>
            <w:vAlign w:val="center"/>
          </w:tcPr>
          <w:p w14:paraId="1DD85D57" w14:textId="77777777" w:rsidR="003E477E" w:rsidRDefault="003E477E">
            <w:pPr>
              <w:rPr>
                <w:rFonts w:ascii="Tahoma" w:eastAsia="Tahoma" w:hAnsi="Tahoma" w:cs="Tahoma"/>
              </w:rPr>
            </w:pPr>
          </w:p>
        </w:tc>
        <w:tc>
          <w:tcPr>
            <w:tcW w:w="1841" w:type="dxa"/>
            <w:tcBorders>
              <w:top w:val="nil"/>
              <w:left w:val="nil"/>
              <w:bottom w:val="single" w:sz="4" w:space="0" w:color="000000"/>
              <w:right w:val="single" w:sz="4" w:space="0" w:color="000000"/>
            </w:tcBorders>
            <w:vAlign w:val="center"/>
          </w:tcPr>
          <w:p w14:paraId="1081A2DB" w14:textId="77777777" w:rsidR="003E477E" w:rsidRDefault="003E477E">
            <w:pPr>
              <w:rPr>
                <w:rFonts w:ascii="Tahoma" w:eastAsia="Tahoma" w:hAnsi="Tahoma" w:cs="Tahoma"/>
              </w:rPr>
            </w:pPr>
          </w:p>
        </w:tc>
      </w:tr>
      <w:tr w:rsidR="003E477E" w14:paraId="5466DE85" w14:textId="77777777">
        <w:trPr>
          <w:trHeight w:val="825"/>
          <w:jc w:val="center"/>
        </w:trPr>
        <w:tc>
          <w:tcPr>
            <w:tcW w:w="6796" w:type="dxa"/>
            <w:gridSpan w:val="2"/>
            <w:tcBorders>
              <w:top w:val="nil"/>
              <w:left w:val="single" w:sz="4" w:space="0" w:color="000000"/>
              <w:bottom w:val="single" w:sz="4" w:space="0" w:color="000000"/>
              <w:right w:val="nil"/>
            </w:tcBorders>
            <w:vAlign w:val="center"/>
          </w:tcPr>
          <w:p w14:paraId="47CE2A60" w14:textId="77777777" w:rsidR="003E477E" w:rsidRDefault="00A21CA4">
            <w:pPr>
              <w:rPr>
                <w:rFonts w:ascii="Tahoma" w:eastAsia="Tahoma" w:hAnsi="Tahoma" w:cs="Tahoma"/>
              </w:rPr>
            </w:pPr>
            <w:r>
              <w:rPr>
                <w:rFonts w:ascii="Tahoma" w:eastAsia="Tahoma" w:hAnsi="Tahoma" w:cs="Tahoma"/>
              </w:rPr>
              <w:t>Un véhicule de liaison pick-up</w:t>
            </w:r>
          </w:p>
        </w:tc>
        <w:tc>
          <w:tcPr>
            <w:tcW w:w="1344" w:type="dxa"/>
            <w:tcBorders>
              <w:top w:val="nil"/>
              <w:left w:val="single" w:sz="4" w:space="0" w:color="000000"/>
              <w:bottom w:val="single" w:sz="4" w:space="0" w:color="000000"/>
              <w:right w:val="single" w:sz="4" w:space="0" w:color="000000"/>
            </w:tcBorders>
            <w:vAlign w:val="center"/>
          </w:tcPr>
          <w:p w14:paraId="4B3C8FDF" w14:textId="77777777" w:rsidR="003E477E" w:rsidRDefault="003E477E">
            <w:pPr>
              <w:rPr>
                <w:rFonts w:ascii="Tahoma" w:eastAsia="Tahoma" w:hAnsi="Tahoma" w:cs="Tahoma"/>
              </w:rPr>
            </w:pPr>
          </w:p>
        </w:tc>
        <w:tc>
          <w:tcPr>
            <w:tcW w:w="1841" w:type="dxa"/>
            <w:tcBorders>
              <w:top w:val="nil"/>
              <w:left w:val="nil"/>
              <w:bottom w:val="single" w:sz="4" w:space="0" w:color="000000"/>
              <w:right w:val="single" w:sz="4" w:space="0" w:color="000000"/>
            </w:tcBorders>
            <w:vAlign w:val="center"/>
          </w:tcPr>
          <w:p w14:paraId="6D684689" w14:textId="77777777" w:rsidR="003E477E" w:rsidRDefault="003E477E">
            <w:pPr>
              <w:rPr>
                <w:rFonts w:ascii="Tahoma" w:eastAsia="Tahoma" w:hAnsi="Tahoma" w:cs="Tahoma"/>
              </w:rPr>
            </w:pPr>
          </w:p>
        </w:tc>
      </w:tr>
      <w:tr w:rsidR="003E477E" w14:paraId="74EB9BE4" w14:textId="77777777">
        <w:trPr>
          <w:trHeight w:val="672"/>
          <w:jc w:val="center"/>
        </w:trPr>
        <w:tc>
          <w:tcPr>
            <w:tcW w:w="6796" w:type="dxa"/>
            <w:gridSpan w:val="2"/>
            <w:tcBorders>
              <w:top w:val="nil"/>
              <w:left w:val="single" w:sz="4" w:space="0" w:color="000000"/>
              <w:bottom w:val="single" w:sz="4" w:space="0" w:color="000000"/>
              <w:right w:val="nil"/>
            </w:tcBorders>
            <w:vAlign w:val="center"/>
          </w:tcPr>
          <w:p w14:paraId="09736BC3" w14:textId="77777777" w:rsidR="003E477E" w:rsidRDefault="00A21CA4">
            <w:pPr>
              <w:rPr>
                <w:rFonts w:ascii="Tahoma" w:eastAsia="Tahoma" w:hAnsi="Tahoma" w:cs="Tahoma"/>
              </w:rPr>
            </w:pPr>
            <w:r>
              <w:rPr>
                <w:rFonts w:ascii="Tahoma" w:eastAsia="Tahoma" w:hAnsi="Tahoma" w:cs="Tahoma"/>
              </w:rPr>
              <w:t>Un bulldozer</w:t>
            </w:r>
          </w:p>
        </w:tc>
        <w:tc>
          <w:tcPr>
            <w:tcW w:w="1344" w:type="dxa"/>
            <w:tcBorders>
              <w:top w:val="nil"/>
              <w:left w:val="single" w:sz="4" w:space="0" w:color="000000"/>
              <w:bottom w:val="single" w:sz="4" w:space="0" w:color="000000"/>
              <w:right w:val="single" w:sz="4" w:space="0" w:color="000000"/>
            </w:tcBorders>
            <w:vAlign w:val="center"/>
          </w:tcPr>
          <w:p w14:paraId="2BF9CA58" w14:textId="77777777" w:rsidR="003E477E" w:rsidRDefault="003E477E">
            <w:pPr>
              <w:rPr>
                <w:rFonts w:ascii="Tahoma" w:eastAsia="Tahoma" w:hAnsi="Tahoma" w:cs="Tahoma"/>
              </w:rPr>
            </w:pPr>
          </w:p>
        </w:tc>
        <w:tc>
          <w:tcPr>
            <w:tcW w:w="1841" w:type="dxa"/>
            <w:tcBorders>
              <w:top w:val="nil"/>
              <w:left w:val="nil"/>
              <w:bottom w:val="single" w:sz="4" w:space="0" w:color="000000"/>
              <w:right w:val="single" w:sz="4" w:space="0" w:color="000000"/>
            </w:tcBorders>
            <w:vAlign w:val="center"/>
          </w:tcPr>
          <w:p w14:paraId="28D455C8" w14:textId="77777777" w:rsidR="003E477E" w:rsidRDefault="003E477E">
            <w:pPr>
              <w:rPr>
                <w:rFonts w:ascii="Tahoma" w:eastAsia="Tahoma" w:hAnsi="Tahoma" w:cs="Tahoma"/>
              </w:rPr>
            </w:pPr>
          </w:p>
        </w:tc>
      </w:tr>
      <w:tr w:rsidR="003E477E" w14:paraId="47B75B0A" w14:textId="77777777">
        <w:trPr>
          <w:trHeight w:val="672"/>
          <w:jc w:val="center"/>
        </w:trPr>
        <w:tc>
          <w:tcPr>
            <w:tcW w:w="6796" w:type="dxa"/>
            <w:gridSpan w:val="2"/>
            <w:tcBorders>
              <w:top w:val="nil"/>
              <w:left w:val="single" w:sz="4" w:space="0" w:color="000000"/>
              <w:bottom w:val="single" w:sz="4" w:space="0" w:color="000000"/>
              <w:right w:val="nil"/>
            </w:tcBorders>
            <w:vAlign w:val="center"/>
          </w:tcPr>
          <w:p w14:paraId="0DC8698D" w14:textId="77777777" w:rsidR="003E477E" w:rsidRDefault="00A21CA4">
            <w:pPr>
              <w:rPr>
                <w:rFonts w:ascii="Tahoma" w:eastAsia="Tahoma" w:hAnsi="Tahoma" w:cs="Tahoma"/>
              </w:rPr>
            </w:pPr>
            <w:r>
              <w:rPr>
                <w:rFonts w:ascii="Tahoma" w:eastAsia="Tahoma" w:hAnsi="Tahoma" w:cs="Tahoma"/>
              </w:rPr>
              <w:t>Un ou deux camions benne</w:t>
            </w:r>
          </w:p>
        </w:tc>
        <w:tc>
          <w:tcPr>
            <w:tcW w:w="1344" w:type="dxa"/>
            <w:tcBorders>
              <w:top w:val="nil"/>
              <w:left w:val="single" w:sz="4" w:space="0" w:color="000000"/>
              <w:bottom w:val="single" w:sz="4" w:space="0" w:color="000000"/>
              <w:right w:val="single" w:sz="4" w:space="0" w:color="000000"/>
            </w:tcBorders>
            <w:vAlign w:val="center"/>
          </w:tcPr>
          <w:p w14:paraId="5C85F31A" w14:textId="77777777" w:rsidR="003E477E" w:rsidRDefault="003E477E">
            <w:pPr>
              <w:rPr>
                <w:rFonts w:ascii="Tahoma" w:eastAsia="Tahoma" w:hAnsi="Tahoma" w:cs="Tahoma"/>
              </w:rPr>
            </w:pPr>
          </w:p>
        </w:tc>
        <w:tc>
          <w:tcPr>
            <w:tcW w:w="1841" w:type="dxa"/>
            <w:tcBorders>
              <w:top w:val="nil"/>
              <w:left w:val="nil"/>
              <w:bottom w:val="single" w:sz="4" w:space="0" w:color="000000"/>
              <w:right w:val="single" w:sz="4" w:space="0" w:color="000000"/>
            </w:tcBorders>
            <w:vAlign w:val="center"/>
          </w:tcPr>
          <w:p w14:paraId="19CC2515" w14:textId="77777777" w:rsidR="003E477E" w:rsidRDefault="003E477E">
            <w:pPr>
              <w:rPr>
                <w:rFonts w:ascii="Tahoma" w:eastAsia="Tahoma" w:hAnsi="Tahoma" w:cs="Tahoma"/>
              </w:rPr>
            </w:pPr>
          </w:p>
        </w:tc>
      </w:tr>
      <w:tr w:rsidR="003E477E" w14:paraId="1EA6CD23" w14:textId="77777777">
        <w:trPr>
          <w:trHeight w:val="789"/>
          <w:jc w:val="center"/>
        </w:trPr>
        <w:tc>
          <w:tcPr>
            <w:tcW w:w="6796" w:type="dxa"/>
            <w:gridSpan w:val="2"/>
            <w:tcBorders>
              <w:top w:val="nil"/>
              <w:left w:val="single" w:sz="4" w:space="0" w:color="000000"/>
              <w:bottom w:val="single" w:sz="4" w:space="0" w:color="000000"/>
              <w:right w:val="nil"/>
            </w:tcBorders>
            <w:vAlign w:val="center"/>
          </w:tcPr>
          <w:p w14:paraId="602C6240" w14:textId="77777777" w:rsidR="003E477E" w:rsidRDefault="00A21CA4">
            <w:pPr>
              <w:rPr>
                <w:rFonts w:ascii="Tahoma" w:eastAsia="Tahoma" w:hAnsi="Tahoma" w:cs="Tahoma"/>
              </w:rPr>
            </w:pPr>
            <w:r>
              <w:rPr>
                <w:rFonts w:ascii="Tahoma" w:eastAsia="Tahoma" w:hAnsi="Tahoma" w:cs="Tahoma"/>
              </w:rPr>
              <w:t>Un compacteur</w:t>
            </w:r>
          </w:p>
        </w:tc>
        <w:tc>
          <w:tcPr>
            <w:tcW w:w="1344" w:type="dxa"/>
            <w:tcBorders>
              <w:top w:val="nil"/>
              <w:left w:val="single" w:sz="4" w:space="0" w:color="000000"/>
              <w:bottom w:val="single" w:sz="4" w:space="0" w:color="000000"/>
              <w:right w:val="single" w:sz="4" w:space="0" w:color="000000"/>
            </w:tcBorders>
            <w:vAlign w:val="center"/>
          </w:tcPr>
          <w:p w14:paraId="21C2265D" w14:textId="77777777" w:rsidR="003E477E" w:rsidRDefault="003E477E">
            <w:pPr>
              <w:rPr>
                <w:rFonts w:ascii="Tahoma" w:eastAsia="Tahoma" w:hAnsi="Tahoma" w:cs="Tahoma"/>
              </w:rPr>
            </w:pPr>
          </w:p>
        </w:tc>
        <w:tc>
          <w:tcPr>
            <w:tcW w:w="1841" w:type="dxa"/>
            <w:tcBorders>
              <w:top w:val="nil"/>
              <w:left w:val="nil"/>
              <w:bottom w:val="single" w:sz="4" w:space="0" w:color="000000"/>
              <w:right w:val="single" w:sz="4" w:space="0" w:color="000000"/>
            </w:tcBorders>
            <w:vAlign w:val="center"/>
          </w:tcPr>
          <w:p w14:paraId="304693F4" w14:textId="77777777" w:rsidR="003E477E" w:rsidRDefault="003E477E">
            <w:pPr>
              <w:rPr>
                <w:rFonts w:ascii="Tahoma" w:eastAsia="Tahoma" w:hAnsi="Tahoma" w:cs="Tahoma"/>
              </w:rPr>
            </w:pPr>
          </w:p>
        </w:tc>
      </w:tr>
      <w:tr w:rsidR="003E477E" w14:paraId="4547D7CA" w14:textId="77777777">
        <w:trPr>
          <w:trHeight w:val="961"/>
          <w:jc w:val="center"/>
        </w:trPr>
        <w:tc>
          <w:tcPr>
            <w:tcW w:w="9981" w:type="dxa"/>
            <w:gridSpan w:val="4"/>
            <w:tcBorders>
              <w:top w:val="single" w:sz="4" w:space="0" w:color="000000"/>
            </w:tcBorders>
            <w:vAlign w:val="center"/>
          </w:tcPr>
          <w:p w14:paraId="001874DC" w14:textId="77777777" w:rsidR="003E477E" w:rsidRDefault="00A21CA4">
            <w:pPr>
              <w:rPr>
                <w:rFonts w:ascii="Tahoma" w:eastAsia="Tahoma" w:hAnsi="Tahoma" w:cs="Tahoma"/>
              </w:rPr>
            </w:pPr>
            <w:r>
              <w:rPr>
                <w:rFonts w:ascii="Tahoma" w:eastAsia="Tahoma" w:hAnsi="Tahoma" w:cs="Tahoma"/>
                <w:b/>
              </w:rPr>
              <w:t>C - REFERENCES (04 critères)</w:t>
            </w:r>
          </w:p>
        </w:tc>
      </w:tr>
      <w:tr w:rsidR="003E477E" w14:paraId="393D135A" w14:textId="77777777">
        <w:trPr>
          <w:trHeight w:val="825"/>
          <w:jc w:val="center"/>
        </w:trPr>
        <w:tc>
          <w:tcPr>
            <w:tcW w:w="9981" w:type="dxa"/>
            <w:gridSpan w:val="4"/>
            <w:tcBorders>
              <w:top w:val="nil"/>
            </w:tcBorders>
            <w:vAlign w:val="center"/>
          </w:tcPr>
          <w:p w14:paraId="702E3F3E" w14:textId="77777777" w:rsidR="003E477E" w:rsidRDefault="00A21CA4">
            <w:pPr>
              <w:rPr>
                <w:rFonts w:ascii="Tahoma" w:eastAsia="Tahoma" w:hAnsi="Tahoma" w:cs="Tahoma"/>
              </w:rPr>
            </w:pPr>
            <w:r>
              <w:rPr>
                <w:rFonts w:ascii="Tahoma" w:eastAsia="Tahoma" w:hAnsi="Tahoma" w:cs="Tahoma"/>
                <w:b/>
              </w:rPr>
              <w:t xml:space="preserve">NB : </w:t>
            </w:r>
            <w:r>
              <w:rPr>
                <w:rFonts w:ascii="Tahoma" w:eastAsia="Tahoma" w:hAnsi="Tahoma" w:cs="Tahoma"/>
              </w:rPr>
              <w:t xml:space="preserve">Chaque « OUI » équivaut à </w:t>
            </w:r>
            <w:r>
              <w:rPr>
                <w:rFonts w:ascii="Tahoma" w:eastAsia="Tahoma" w:hAnsi="Tahoma" w:cs="Tahoma"/>
                <w:b/>
              </w:rPr>
              <w:t>02 Critères</w:t>
            </w:r>
            <w:r>
              <w:rPr>
                <w:rFonts w:ascii="Tahoma" w:eastAsia="Tahoma" w:hAnsi="Tahoma" w:cs="Tahoma"/>
              </w:rPr>
              <w:t>.</w:t>
            </w:r>
          </w:p>
        </w:tc>
      </w:tr>
      <w:tr w:rsidR="003E477E" w14:paraId="6D918E48" w14:textId="77777777">
        <w:trPr>
          <w:trHeight w:val="746"/>
          <w:jc w:val="center"/>
        </w:trPr>
        <w:tc>
          <w:tcPr>
            <w:tcW w:w="6796" w:type="dxa"/>
            <w:gridSpan w:val="2"/>
            <w:tcBorders>
              <w:top w:val="single" w:sz="4" w:space="0" w:color="000000"/>
              <w:left w:val="single" w:sz="4" w:space="0" w:color="000000"/>
              <w:bottom w:val="single" w:sz="4" w:space="0" w:color="000000"/>
              <w:right w:val="nil"/>
            </w:tcBorders>
            <w:vAlign w:val="center"/>
          </w:tcPr>
          <w:p w14:paraId="771C37D6" w14:textId="77777777" w:rsidR="003E477E" w:rsidRDefault="00A21CA4">
            <w:pPr>
              <w:rPr>
                <w:rFonts w:ascii="Tahoma" w:eastAsia="Tahoma" w:hAnsi="Tahoma" w:cs="Tahoma"/>
              </w:rPr>
            </w:pPr>
            <w:r>
              <w:rPr>
                <w:rFonts w:ascii="Tahoma" w:eastAsia="Tahoma" w:hAnsi="Tahoma" w:cs="Tahoma"/>
              </w:rPr>
              <w:t>Titulaire d’un marché de construction, d’ouverture, de réhabilitation, d’aménagement ou d’entretien de routes d’un montant T.T.C. supérieur ou égal à cinquante millions (50 000 000) de F CFA Financé par le fonds routier</w:t>
            </w:r>
          </w:p>
          <w:p w14:paraId="10970C46" w14:textId="77777777" w:rsidR="003E477E" w:rsidRDefault="00A21CA4">
            <w:pPr>
              <w:rPr>
                <w:rFonts w:ascii="Tahoma" w:eastAsia="Tahoma" w:hAnsi="Tahoma" w:cs="Tahoma"/>
              </w:rPr>
            </w:pPr>
            <w:r>
              <w:rPr>
                <w:rFonts w:ascii="Tahoma" w:eastAsia="Tahoma" w:hAnsi="Tahoma" w:cs="Tahoma"/>
                <w:b/>
              </w:rPr>
              <w:t>NB :</w:t>
            </w:r>
            <w:r>
              <w:rPr>
                <w:rFonts w:ascii="Tahoma" w:eastAsia="Tahoma" w:hAnsi="Tahoma" w:cs="Tahoma"/>
              </w:rPr>
              <w:t xml:space="preserve"> Il faut présenter les deux premières pages du marché signé et le PV de réception pour mériter le « OUI ».</w:t>
            </w:r>
          </w:p>
        </w:tc>
        <w:tc>
          <w:tcPr>
            <w:tcW w:w="1344" w:type="dxa"/>
            <w:tcBorders>
              <w:top w:val="nil"/>
              <w:left w:val="single" w:sz="4" w:space="0" w:color="000000"/>
              <w:bottom w:val="single" w:sz="4" w:space="0" w:color="000000"/>
              <w:right w:val="single" w:sz="4" w:space="0" w:color="000000"/>
            </w:tcBorders>
            <w:vAlign w:val="center"/>
          </w:tcPr>
          <w:p w14:paraId="0DBE92E7"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4" w:space="0" w:color="000000"/>
              <w:right w:val="single" w:sz="4" w:space="0" w:color="000000"/>
            </w:tcBorders>
            <w:vAlign w:val="center"/>
          </w:tcPr>
          <w:p w14:paraId="6316679B" w14:textId="77777777" w:rsidR="003E477E" w:rsidRDefault="00A21CA4">
            <w:pPr>
              <w:jc w:val="center"/>
              <w:rPr>
                <w:rFonts w:ascii="Tahoma" w:eastAsia="Tahoma" w:hAnsi="Tahoma" w:cs="Tahoma"/>
              </w:rPr>
            </w:pPr>
            <w:r>
              <w:rPr>
                <w:rFonts w:ascii="Tahoma" w:eastAsia="Tahoma" w:hAnsi="Tahoma" w:cs="Tahoma"/>
              </w:rPr>
              <w:t> </w:t>
            </w:r>
          </w:p>
        </w:tc>
      </w:tr>
      <w:tr w:rsidR="003E477E" w14:paraId="60EF5742" w14:textId="77777777">
        <w:trPr>
          <w:trHeight w:val="746"/>
          <w:jc w:val="center"/>
        </w:trPr>
        <w:tc>
          <w:tcPr>
            <w:tcW w:w="6796" w:type="dxa"/>
            <w:gridSpan w:val="2"/>
            <w:tcBorders>
              <w:top w:val="single" w:sz="4" w:space="0" w:color="000000"/>
              <w:left w:val="single" w:sz="4" w:space="0" w:color="000000"/>
              <w:bottom w:val="single" w:sz="4" w:space="0" w:color="000000"/>
              <w:right w:val="nil"/>
            </w:tcBorders>
            <w:vAlign w:val="center"/>
          </w:tcPr>
          <w:p w14:paraId="040C4C5B" w14:textId="77777777" w:rsidR="003E477E" w:rsidRDefault="00A21CA4">
            <w:pPr>
              <w:rPr>
                <w:rFonts w:ascii="Tahoma" w:eastAsia="Tahoma" w:hAnsi="Tahoma" w:cs="Tahoma"/>
              </w:rPr>
            </w:pPr>
            <w:r>
              <w:rPr>
                <w:rFonts w:ascii="Tahoma" w:eastAsia="Tahoma" w:hAnsi="Tahoma" w:cs="Tahoma"/>
              </w:rPr>
              <w:t xml:space="preserve">Chiffre d’affaires annuel moyen sur les deux (02) dernières années (2021-2022) supérieur </w:t>
            </w:r>
            <w:proofErr w:type="gramStart"/>
            <w:r>
              <w:rPr>
                <w:rFonts w:ascii="Tahoma" w:eastAsia="Tahoma" w:hAnsi="Tahoma" w:cs="Tahoma"/>
              </w:rPr>
              <w:t>à  cent</w:t>
            </w:r>
            <w:proofErr w:type="gramEnd"/>
            <w:r>
              <w:rPr>
                <w:rFonts w:ascii="Tahoma" w:eastAsia="Tahoma" w:hAnsi="Tahoma" w:cs="Tahoma"/>
              </w:rPr>
              <w:t xml:space="preserve"> millions (100 000 000) de FCFA</w:t>
            </w:r>
          </w:p>
        </w:tc>
        <w:tc>
          <w:tcPr>
            <w:tcW w:w="1344" w:type="dxa"/>
            <w:tcBorders>
              <w:top w:val="nil"/>
              <w:left w:val="single" w:sz="4" w:space="0" w:color="000000"/>
              <w:bottom w:val="single" w:sz="4" w:space="0" w:color="000000"/>
              <w:right w:val="single" w:sz="4" w:space="0" w:color="000000"/>
            </w:tcBorders>
          </w:tcPr>
          <w:p w14:paraId="66D9FD9F" w14:textId="77777777" w:rsidR="003E477E" w:rsidRDefault="00A21CA4">
            <w:pPr>
              <w:jc w:val="center"/>
              <w:rPr>
                <w:rFonts w:ascii="Tahoma" w:eastAsia="Tahoma" w:hAnsi="Tahoma" w:cs="Tahoma"/>
              </w:rPr>
            </w:pPr>
            <w:r>
              <w:rPr>
                <w:rFonts w:ascii="Tahoma" w:eastAsia="Tahoma" w:hAnsi="Tahoma" w:cs="Tahoma"/>
              </w:rPr>
              <w:t> </w:t>
            </w:r>
          </w:p>
        </w:tc>
        <w:tc>
          <w:tcPr>
            <w:tcW w:w="1841" w:type="dxa"/>
            <w:tcBorders>
              <w:top w:val="nil"/>
              <w:left w:val="nil"/>
              <w:bottom w:val="single" w:sz="4" w:space="0" w:color="000000"/>
              <w:right w:val="single" w:sz="4" w:space="0" w:color="000000"/>
            </w:tcBorders>
          </w:tcPr>
          <w:p w14:paraId="53E3B04D" w14:textId="77777777" w:rsidR="003E477E" w:rsidRDefault="00A21CA4">
            <w:pPr>
              <w:jc w:val="center"/>
              <w:rPr>
                <w:rFonts w:ascii="Tahoma" w:eastAsia="Tahoma" w:hAnsi="Tahoma" w:cs="Tahoma"/>
              </w:rPr>
            </w:pPr>
            <w:r>
              <w:rPr>
                <w:rFonts w:ascii="Tahoma" w:eastAsia="Tahoma" w:hAnsi="Tahoma" w:cs="Tahoma"/>
              </w:rPr>
              <w:t> </w:t>
            </w:r>
          </w:p>
        </w:tc>
      </w:tr>
    </w:tbl>
    <w:p w14:paraId="58F35E49" w14:textId="77777777" w:rsidR="003E477E" w:rsidRDefault="003E477E"/>
    <w:p w14:paraId="0B74F229" w14:textId="77777777" w:rsidR="003E477E" w:rsidRDefault="003E477E"/>
    <w:p w14:paraId="207AC7FE" w14:textId="77777777" w:rsidR="003E477E" w:rsidRDefault="003E477E"/>
    <w:p w14:paraId="21571E7C" w14:textId="77777777" w:rsidR="003E477E" w:rsidRDefault="003E477E"/>
    <w:p w14:paraId="26395244" w14:textId="77777777" w:rsidR="003E477E" w:rsidRDefault="003E477E"/>
    <w:p w14:paraId="0015BEAB" w14:textId="77777777" w:rsidR="003E477E" w:rsidRDefault="003E477E"/>
    <w:p w14:paraId="5D404FEE" w14:textId="77777777" w:rsidR="003E477E" w:rsidRDefault="003E477E"/>
    <w:p w14:paraId="074744F1" w14:textId="77777777" w:rsidR="003E477E" w:rsidRDefault="003E477E"/>
    <w:p w14:paraId="542C8CBE" w14:textId="77777777" w:rsidR="003E477E" w:rsidRDefault="003E477E">
      <w:pPr>
        <w:widowControl w:val="0"/>
        <w:spacing w:after="0" w:line="360" w:lineRule="auto"/>
        <w:ind w:right="-20"/>
      </w:pPr>
    </w:p>
    <w:p w14:paraId="4C2041E5" w14:textId="77777777" w:rsidR="003E477E" w:rsidRDefault="003E477E">
      <w:pPr>
        <w:widowControl w:val="0"/>
        <w:spacing w:after="0" w:line="360" w:lineRule="auto"/>
        <w:ind w:right="-20"/>
      </w:pPr>
      <w:bookmarkStart w:id="173" w:name="_415t9al" w:colFirst="0" w:colLast="0"/>
      <w:bookmarkEnd w:id="173"/>
    </w:p>
    <w:p w14:paraId="0C8CC51D" w14:textId="77777777" w:rsidR="003E477E" w:rsidRDefault="003E477E">
      <w:pPr>
        <w:widowControl w:val="0"/>
        <w:spacing w:after="0" w:line="360" w:lineRule="auto"/>
        <w:ind w:right="-20"/>
        <w:jc w:val="center"/>
        <w:rPr>
          <w:rFonts w:ascii="Times New Roman" w:eastAsia="Times New Roman" w:hAnsi="Times New Roman" w:cs="Times New Roman"/>
          <w:sz w:val="70"/>
          <w:szCs w:val="70"/>
        </w:rPr>
      </w:pPr>
    </w:p>
    <w:p w14:paraId="0F7291A0" w14:textId="77777777" w:rsidR="003E477E" w:rsidRDefault="003E477E">
      <w:pPr>
        <w:widowControl w:val="0"/>
        <w:spacing w:after="0" w:line="360" w:lineRule="auto"/>
        <w:ind w:right="-20"/>
        <w:jc w:val="center"/>
        <w:rPr>
          <w:rFonts w:ascii="Times New Roman" w:eastAsia="Times New Roman" w:hAnsi="Times New Roman" w:cs="Times New Roman"/>
          <w:sz w:val="70"/>
          <w:szCs w:val="70"/>
        </w:rPr>
      </w:pPr>
    </w:p>
    <w:p w14:paraId="3949616C" w14:textId="77777777" w:rsidR="003E477E" w:rsidRDefault="003E477E">
      <w:pPr>
        <w:widowControl w:val="0"/>
        <w:spacing w:after="0" w:line="360" w:lineRule="auto"/>
        <w:ind w:right="-20"/>
        <w:rPr>
          <w:rFonts w:ascii="Times New Roman" w:eastAsia="Times New Roman" w:hAnsi="Times New Roman" w:cs="Times New Roman"/>
          <w:sz w:val="70"/>
          <w:szCs w:val="70"/>
        </w:rPr>
      </w:pPr>
    </w:p>
    <w:p w14:paraId="4F2B2BD9" w14:textId="77777777" w:rsidR="003E477E" w:rsidRDefault="00A21CA4">
      <w:pPr>
        <w:widowControl w:val="0"/>
        <w:spacing w:after="0" w:line="360" w:lineRule="auto"/>
        <w:ind w:right="-20"/>
        <w:jc w:val="center"/>
        <w:rPr>
          <w:rFonts w:ascii="Times New Roman" w:eastAsia="Times New Roman" w:hAnsi="Times New Roman" w:cs="Times New Roman"/>
          <w:sz w:val="70"/>
          <w:szCs w:val="70"/>
        </w:rPr>
      </w:pPr>
      <w:r>
        <w:rPr>
          <w:rFonts w:ascii="Times New Roman" w:eastAsia="Times New Roman" w:hAnsi="Times New Roman" w:cs="Times New Roman"/>
          <w:sz w:val="70"/>
          <w:szCs w:val="70"/>
        </w:rPr>
        <w:t>Pièce N°11 :</w:t>
      </w:r>
    </w:p>
    <w:p w14:paraId="463E05D7" w14:textId="77777777" w:rsidR="003E477E" w:rsidRDefault="00A21CA4">
      <w:pPr>
        <w:widowControl w:val="0"/>
        <w:spacing w:after="0" w:line="360" w:lineRule="auto"/>
        <w:ind w:left="107" w:right="-20"/>
        <w:jc w:val="center"/>
        <w:rPr>
          <w:rFonts w:ascii="Times New Roman" w:eastAsia="Times New Roman" w:hAnsi="Times New Roman" w:cs="Times New Roman"/>
          <w:sz w:val="70"/>
          <w:szCs w:val="70"/>
        </w:rPr>
      </w:pPr>
      <w:r>
        <w:rPr>
          <w:rFonts w:ascii="Times New Roman" w:eastAsia="Times New Roman" w:hAnsi="Times New Roman" w:cs="Times New Roman"/>
          <w:sz w:val="70"/>
          <w:szCs w:val="70"/>
        </w:rPr>
        <w:t>Plans Types</w:t>
      </w:r>
    </w:p>
    <w:p w14:paraId="5472D30F" w14:textId="77777777" w:rsidR="003E477E" w:rsidRDefault="003E477E"/>
    <w:p w14:paraId="5417CB01" w14:textId="77777777" w:rsidR="003E477E" w:rsidRDefault="003E477E"/>
    <w:p w14:paraId="2FD3B610" w14:textId="77777777" w:rsidR="003E477E" w:rsidRDefault="003E477E"/>
    <w:p w14:paraId="67FC4F57" w14:textId="77777777" w:rsidR="003E477E" w:rsidRDefault="003E477E"/>
    <w:p w14:paraId="557C9A0A" w14:textId="77777777" w:rsidR="003E477E" w:rsidRDefault="003E477E"/>
    <w:p w14:paraId="282E5EE1" w14:textId="77777777" w:rsidR="003E477E" w:rsidRDefault="003E477E"/>
    <w:p w14:paraId="15FAB123" w14:textId="77777777" w:rsidR="003E477E" w:rsidRDefault="003E477E">
      <w:pPr>
        <w:sectPr w:rsidR="003E477E">
          <w:footerReference w:type="first" r:id="rId24"/>
          <w:pgSz w:w="11907" w:h="16840"/>
          <w:pgMar w:top="813" w:right="1418" w:bottom="992" w:left="1418" w:header="568" w:footer="850" w:gutter="0"/>
          <w:cols w:space="720"/>
          <w:titlePg/>
        </w:sectPr>
      </w:pPr>
    </w:p>
    <w:p w14:paraId="4D6A458F" w14:textId="77777777" w:rsidR="003E477E" w:rsidRDefault="00A21CA4">
      <w:r>
        <w:lastRenderedPageBreak/>
        <w:t>PIECE 11 : DOSSIER DES PLANS (PLANS TYPES NON CONTRACTUELS)</w:t>
      </w:r>
    </w:p>
    <w:p w14:paraId="00FB617C" w14:textId="77777777" w:rsidR="003E477E" w:rsidRDefault="003E477E"/>
    <w:p w14:paraId="46D7800E" w14:textId="77777777" w:rsidR="003E477E" w:rsidRDefault="00A21CA4">
      <w:r>
        <w:rPr>
          <w:noProof/>
        </w:rPr>
        <w:drawing>
          <wp:inline distT="0" distB="0" distL="114300" distR="114300" wp14:anchorId="0B6510BF" wp14:editId="3F40202A">
            <wp:extent cx="5759450" cy="7914005"/>
            <wp:effectExtent l="0" t="0" r="0" b="0"/>
            <wp:docPr id="42" name="image19.png" descr="5d6945ae_347577"/>
            <wp:cNvGraphicFramePr/>
            <a:graphic xmlns:a="http://schemas.openxmlformats.org/drawingml/2006/main">
              <a:graphicData uri="http://schemas.openxmlformats.org/drawingml/2006/picture">
                <pic:pic xmlns:pic="http://schemas.openxmlformats.org/drawingml/2006/picture">
                  <pic:nvPicPr>
                    <pic:cNvPr id="0" name="image19.png" descr="5d6945ae_347577"/>
                    <pic:cNvPicPr preferRelativeResize="0"/>
                  </pic:nvPicPr>
                  <pic:blipFill>
                    <a:blip r:embed="rId25"/>
                    <a:srcRect/>
                    <a:stretch>
                      <a:fillRect/>
                    </a:stretch>
                  </pic:blipFill>
                  <pic:spPr>
                    <a:xfrm>
                      <a:off x="0" y="0"/>
                      <a:ext cx="5759450" cy="7914005"/>
                    </a:xfrm>
                    <a:prstGeom prst="rect">
                      <a:avLst/>
                    </a:prstGeom>
                    <a:ln/>
                  </pic:spPr>
                </pic:pic>
              </a:graphicData>
            </a:graphic>
          </wp:inline>
        </w:drawing>
      </w:r>
    </w:p>
    <w:p w14:paraId="545860CB" w14:textId="77777777" w:rsidR="003E477E" w:rsidRDefault="00A21CA4">
      <w:r>
        <w:rPr>
          <w:noProof/>
        </w:rPr>
        <w:lastRenderedPageBreak/>
        <w:drawing>
          <wp:inline distT="0" distB="0" distL="114300" distR="114300" wp14:anchorId="1A1ECE9E" wp14:editId="2AE93155">
            <wp:extent cx="5759450" cy="7914005"/>
            <wp:effectExtent l="0" t="0" r="0" b="0"/>
            <wp:docPr id="43" name="image20.png" descr="8f72a9a0_339842"/>
            <wp:cNvGraphicFramePr/>
            <a:graphic xmlns:a="http://schemas.openxmlformats.org/drawingml/2006/main">
              <a:graphicData uri="http://schemas.openxmlformats.org/drawingml/2006/picture">
                <pic:pic xmlns:pic="http://schemas.openxmlformats.org/drawingml/2006/picture">
                  <pic:nvPicPr>
                    <pic:cNvPr id="0" name="image20.png" descr="8f72a9a0_339842"/>
                    <pic:cNvPicPr preferRelativeResize="0"/>
                  </pic:nvPicPr>
                  <pic:blipFill>
                    <a:blip r:embed="rId26"/>
                    <a:srcRect/>
                    <a:stretch>
                      <a:fillRect/>
                    </a:stretch>
                  </pic:blipFill>
                  <pic:spPr>
                    <a:xfrm>
                      <a:off x="0" y="0"/>
                      <a:ext cx="5759450" cy="7914005"/>
                    </a:xfrm>
                    <a:prstGeom prst="rect">
                      <a:avLst/>
                    </a:prstGeom>
                    <a:ln/>
                  </pic:spPr>
                </pic:pic>
              </a:graphicData>
            </a:graphic>
          </wp:inline>
        </w:drawing>
      </w:r>
    </w:p>
    <w:p w14:paraId="5D862A87" w14:textId="77777777" w:rsidR="003E477E" w:rsidRDefault="00A21CA4">
      <w:r>
        <w:rPr>
          <w:noProof/>
        </w:rPr>
        <w:drawing>
          <wp:anchor distT="0" distB="0" distL="114300" distR="114300" simplePos="0" relativeHeight="251669504" behindDoc="0" locked="0" layoutInCell="1" hidden="0" allowOverlap="1" wp14:anchorId="4F164A9E" wp14:editId="253966D7">
            <wp:simplePos x="0" y="0"/>
            <wp:positionH relativeFrom="column">
              <wp:posOffset>1</wp:posOffset>
            </wp:positionH>
            <wp:positionV relativeFrom="paragraph">
              <wp:posOffset>-1223644</wp:posOffset>
            </wp:positionV>
            <wp:extent cx="5753100" cy="7924800"/>
            <wp:effectExtent l="0" t="0" r="0" b="0"/>
            <wp:wrapNone/>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753100" cy="7924800"/>
                    </a:xfrm>
                    <a:prstGeom prst="rect">
                      <a:avLst/>
                    </a:prstGeom>
                    <a:ln/>
                  </pic:spPr>
                </pic:pic>
              </a:graphicData>
            </a:graphic>
          </wp:anchor>
        </w:drawing>
      </w:r>
    </w:p>
    <w:p w14:paraId="7F1A74A0" w14:textId="77777777" w:rsidR="003E477E" w:rsidRDefault="00A21CA4">
      <w:r>
        <w:rPr>
          <w:noProof/>
        </w:rPr>
        <w:lastRenderedPageBreak/>
        <w:drawing>
          <wp:inline distT="0" distB="0" distL="114300" distR="114300" wp14:anchorId="262B1EF9" wp14:editId="5F4FFA44">
            <wp:extent cx="5753735" cy="8103870"/>
            <wp:effectExtent l="0" t="0" r="0" b="0"/>
            <wp:docPr id="45" name="image21.png" descr="159d1809_340318"/>
            <wp:cNvGraphicFramePr/>
            <a:graphic xmlns:a="http://schemas.openxmlformats.org/drawingml/2006/main">
              <a:graphicData uri="http://schemas.openxmlformats.org/drawingml/2006/picture">
                <pic:pic xmlns:pic="http://schemas.openxmlformats.org/drawingml/2006/picture">
                  <pic:nvPicPr>
                    <pic:cNvPr id="0" name="image21.png" descr="159d1809_340318"/>
                    <pic:cNvPicPr preferRelativeResize="0"/>
                  </pic:nvPicPr>
                  <pic:blipFill>
                    <a:blip r:embed="rId28"/>
                    <a:srcRect/>
                    <a:stretch>
                      <a:fillRect/>
                    </a:stretch>
                  </pic:blipFill>
                  <pic:spPr>
                    <a:xfrm>
                      <a:off x="0" y="0"/>
                      <a:ext cx="5753735" cy="8103870"/>
                    </a:xfrm>
                    <a:prstGeom prst="rect">
                      <a:avLst/>
                    </a:prstGeom>
                    <a:ln/>
                  </pic:spPr>
                </pic:pic>
              </a:graphicData>
            </a:graphic>
          </wp:inline>
        </w:drawing>
      </w:r>
    </w:p>
    <w:p w14:paraId="34F91A6F" w14:textId="77777777" w:rsidR="003E477E" w:rsidRDefault="00A21CA4">
      <w:r>
        <w:rPr>
          <w:noProof/>
        </w:rPr>
        <w:drawing>
          <wp:anchor distT="0" distB="0" distL="114300" distR="114300" simplePos="0" relativeHeight="251670528" behindDoc="0" locked="0" layoutInCell="1" hidden="0" allowOverlap="1" wp14:anchorId="1A40EB4E" wp14:editId="478FD8B1">
            <wp:simplePos x="0" y="0"/>
            <wp:positionH relativeFrom="column">
              <wp:posOffset>13971</wp:posOffset>
            </wp:positionH>
            <wp:positionV relativeFrom="paragraph">
              <wp:posOffset>-854709</wp:posOffset>
            </wp:positionV>
            <wp:extent cx="5753100" cy="8478520"/>
            <wp:effectExtent l="0" t="0" r="0" b="0"/>
            <wp:wrapNone/>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753100" cy="8478520"/>
                    </a:xfrm>
                    <a:prstGeom prst="rect">
                      <a:avLst/>
                    </a:prstGeom>
                    <a:ln/>
                  </pic:spPr>
                </pic:pic>
              </a:graphicData>
            </a:graphic>
          </wp:anchor>
        </w:drawing>
      </w:r>
    </w:p>
    <w:p w14:paraId="5377D4FD" w14:textId="77777777" w:rsidR="003E477E" w:rsidRDefault="00A21CA4">
      <w:r>
        <w:rPr>
          <w:noProof/>
        </w:rPr>
        <w:lastRenderedPageBreak/>
        <w:drawing>
          <wp:inline distT="0" distB="0" distL="114300" distR="114300" wp14:anchorId="7478D178" wp14:editId="5A08DA42">
            <wp:extent cx="5753735" cy="8579485"/>
            <wp:effectExtent l="0" t="0" r="0" b="0"/>
            <wp:docPr id="47" name="image22.png" descr="2e923f70_477140"/>
            <wp:cNvGraphicFramePr/>
            <a:graphic xmlns:a="http://schemas.openxmlformats.org/drawingml/2006/main">
              <a:graphicData uri="http://schemas.openxmlformats.org/drawingml/2006/picture">
                <pic:pic xmlns:pic="http://schemas.openxmlformats.org/drawingml/2006/picture">
                  <pic:nvPicPr>
                    <pic:cNvPr id="0" name="image22.png" descr="2e923f70_477140"/>
                    <pic:cNvPicPr preferRelativeResize="0"/>
                  </pic:nvPicPr>
                  <pic:blipFill>
                    <a:blip r:embed="rId30"/>
                    <a:srcRect/>
                    <a:stretch>
                      <a:fillRect/>
                    </a:stretch>
                  </pic:blipFill>
                  <pic:spPr>
                    <a:xfrm>
                      <a:off x="0" y="0"/>
                      <a:ext cx="5753735" cy="8579485"/>
                    </a:xfrm>
                    <a:prstGeom prst="rect">
                      <a:avLst/>
                    </a:prstGeom>
                    <a:ln/>
                  </pic:spPr>
                </pic:pic>
              </a:graphicData>
            </a:graphic>
          </wp:inline>
        </w:drawing>
      </w:r>
    </w:p>
    <w:p w14:paraId="3732BE62" w14:textId="77777777" w:rsidR="003E477E" w:rsidRDefault="003E477E">
      <w:pPr>
        <w:sectPr w:rsidR="003E477E">
          <w:footerReference w:type="default" r:id="rId31"/>
          <w:pgSz w:w="11907" w:h="16840"/>
          <w:pgMar w:top="1418" w:right="1418" w:bottom="992" w:left="1418" w:header="709" w:footer="709" w:gutter="0"/>
          <w:cols w:space="720"/>
        </w:sectPr>
      </w:pPr>
    </w:p>
    <w:p w14:paraId="30BE9297" w14:textId="77777777" w:rsidR="003E477E" w:rsidRDefault="003E477E">
      <w:pPr>
        <w:widowControl w:val="0"/>
        <w:spacing w:after="0" w:line="360" w:lineRule="auto"/>
        <w:ind w:right="-20"/>
      </w:pPr>
    </w:p>
    <w:p w14:paraId="1A0A6E4B" w14:textId="77777777" w:rsidR="003E477E" w:rsidRDefault="003E477E">
      <w:pPr>
        <w:widowControl w:val="0"/>
        <w:spacing w:after="0" w:line="360" w:lineRule="auto"/>
        <w:ind w:right="-20"/>
      </w:pPr>
    </w:p>
    <w:p w14:paraId="1D35F902" w14:textId="77777777" w:rsidR="003E477E" w:rsidRDefault="003E477E">
      <w:pPr>
        <w:widowControl w:val="0"/>
        <w:spacing w:after="0" w:line="360" w:lineRule="auto"/>
        <w:ind w:right="-20"/>
      </w:pPr>
    </w:p>
    <w:p w14:paraId="3A9E7953" w14:textId="77777777" w:rsidR="003E477E" w:rsidRDefault="003E477E">
      <w:pPr>
        <w:widowControl w:val="0"/>
        <w:spacing w:after="0" w:line="360" w:lineRule="auto"/>
        <w:ind w:right="-20"/>
      </w:pPr>
    </w:p>
    <w:p w14:paraId="6CA13672" w14:textId="77777777" w:rsidR="003E477E" w:rsidRDefault="003E477E">
      <w:pPr>
        <w:widowControl w:val="0"/>
        <w:spacing w:after="0" w:line="360" w:lineRule="auto"/>
        <w:ind w:right="-20"/>
      </w:pPr>
    </w:p>
    <w:p w14:paraId="7FB2B6AF" w14:textId="77777777" w:rsidR="003E477E" w:rsidRDefault="003E477E">
      <w:pPr>
        <w:widowControl w:val="0"/>
        <w:spacing w:after="0" w:line="360" w:lineRule="auto"/>
        <w:ind w:right="-20"/>
      </w:pPr>
    </w:p>
    <w:p w14:paraId="061760C6" w14:textId="77777777" w:rsidR="003E477E" w:rsidRDefault="003E477E">
      <w:pPr>
        <w:widowControl w:val="0"/>
        <w:spacing w:after="0" w:line="360" w:lineRule="auto"/>
        <w:ind w:right="-20"/>
      </w:pPr>
    </w:p>
    <w:p w14:paraId="49E82F85" w14:textId="77777777" w:rsidR="003E477E" w:rsidRDefault="003E477E">
      <w:pPr>
        <w:widowControl w:val="0"/>
        <w:spacing w:after="0" w:line="360" w:lineRule="auto"/>
        <w:ind w:right="-20"/>
        <w:rPr>
          <w:rFonts w:ascii="Times New Roman" w:eastAsia="Times New Roman" w:hAnsi="Times New Roman" w:cs="Times New Roman"/>
          <w:sz w:val="70"/>
          <w:szCs w:val="70"/>
        </w:rPr>
      </w:pPr>
    </w:p>
    <w:p w14:paraId="6B73E5DE" w14:textId="77777777" w:rsidR="003E477E" w:rsidRDefault="00A21CA4">
      <w:pPr>
        <w:widowControl w:val="0"/>
        <w:spacing w:after="0" w:line="360" w:lineRule="auto"/>
        <w:ind w:right="-20"/>
        <w:jc w:val="center"/>
        <w:rPr>
          <w:rFonts w:ascii="Times New Roman" w:eastAsia="Times New Roman" w:hAnsi="Times New Roman" w:cs="Times New Roman"/>
          <w:sz w:val="70"/>
          <w:szCs w:val="70"/>
        </w:rPr>
      </w:pPr>
      <w:r>
        <w:rPr>
          <w:rFonts w:ascii="Times New Roman" w:eastAsia="Times New Roman" w:hAnsi="Times New Roman" w:cs="Times New Roman"/>
          <w:sz w:val="70"/>
          <w:szCs w:val="70"/>
        </w:rPr>
        <w:t>Pièce N°12 :</w:t>
      </w:r>
    </w:p>
    <w:p w14:paraId="58466CB5" w14:textId="77777777" w:rsidR="003E477E" w:rsidRDefault="00A21CA4">
      <w:pPr>
        <w:widowControl w:val="0"/>
        <w:spacing w:after="0" w:line="360" w:lineRule="auto"/>
        <w:ind w:left="107" w:right="-20"/>
        <w:jc w:val="center"/>
        <w:rPr>
          <w:rFonts w:ascii="Times New Roman" w:eastAsia="Times New Roman" w:hAnsi="Times New Roman" w:cs="Times New Roman"/>
          <w:sz w:val="70"/>
          <w:szCs w:val="70"/>
        </w:rPr>
      </w:pPr>
      <w:r>
        <w:rPr>
          <w:rFonts w:ascii="Times New Roman" w:eastAsia="Times New Roman" w:hAnsi="Times New Roman" w:cs="Times New Roman"/>
          <w:sz w:val="70"/>
          <w:szCs w:val="70"/>
        </w:rPr>
        <w:t>Liste de Etablissements Bancaires et Compagnies d’Assurances agrées</w:t>
      </w:r>
    </w:p>
    <w:p w14:paraId="20C54DB9" w14:textId="77777777" w:rsidR="003E477E" w:rsidRDefault="003E477E"/>
    <w:p w14:paraId="4C43703F" w14:textId="77777777" w:rsidR="003E477E" w:rsidRDefault="003E477E"/>
    <w:p w14:paraId="52360A03" w14:textId="77777777" w:rsidR="003E477E" w:rsidRDefault="003E477E"/>
    <w:p w14:paraId="7E2AE8DB" w14:textId="77777777" w:rsidR="003E477E" w:rsidRDefault="003E477E"/>
    <w:p w14:paraId="4F341C9C" w14:textId="77777777" w:rsidR="003E477E" w:rsidRDefault="003E477E"/>
    <w:p w14:paraId="1D3A5AAD" w14:textId="77777777" w:rsidR="003E477E" w:rsidRDefault="003E477E"/>
    <w:p w14:paraId="62B555B2" w14:textId="77777777" w:rsidR="003E477E" w:rsidRDefault="003E477E"/>
    <w:p w14:paraId="61A56601" w14:textId="77777777" w:rsidR="003E477E" w:rsidRDefault="003E477E"/>
    <w:p w14:paraId="21471420" w14:textId="77777777" w:rsidR="003E477E" w:rsidRDefault="003E477E"/>
    <w:p w14:paraId="3EDBC859" w14:textId="77777777" w:rsidR="003E477E" w:rsidRDefault="003E477E"/>
    <w:p w14:paraId="10A1C511" w14:textId="77777777" w:rsidR="003E477E" w:rsidRDefault="003E477E"/>
    <w:p w14:paraId="2859650E" w14:textId="77777777" w:rsidR="007E4776" w:rsidRDefault="007E4776">
      <w:pPr>
        <w:rPr>
          <w:lang w:val="en-US"/>
        </w:rPr>
      </w:pPr>
    </w:p>
    <w:p w14:paraId="2911E2A3" w14:textId="73A8A89C" w:rsidR="003E477E" w:rsidRPr="00F56B45" w:rsidRDefault="00A21CA4">
      <w:pPr>
        <w:rPr>
          <w:lang w:val="en-US"/>
        </w:rPr>
      </w:pPr>
      <w:r w:rsidRPr="00F56B45">
        <w:rPr>
          <w:lang w:val="en-US"/>
        </w:rPr>
        <w:lastRenderedPageBreak/>
        <w:t>BANQUES</w:t>
      </w:r>
    </w:p>
    <w:p w14:paraId="2E30494E" w14:textId="77777777" w:rsidR="003E477E" w:rsidRPr="00F56B45" w:rsidRDefault="00A21CA4">
      <w:pPr>
        <w:rPr>
          <w:lang w:val="en-US"/>
        </w:rPr>
      </w:pPr>
      <w:proofErr w:type="spellStart"/>
      <w:r w:rsidRPr="00F56B45">
        <w:rPr>
          <w:lang w:val="en-US"/>
        </w:rPr>
        <w:t>Afriland</w:t>
      </w:r>
      <w:proofErr w:type="spellEnd"/>
      <w:r w:rsidRPr="00F56B45">
        <w:rPr>
          <w:lang w:val="en-US"/>
        </w:rPr>
        <w:t xml:space="preserve"> First Bank (First Bank)</w:t>
      </w:r>
    </w:p>
    <w:p w14:paraId="0D78F0C2" w14:textId="77777777" w:rsidR="003E477E" w:rsidRDefault="00A21CA4">
      <w:r>
        <w:t>Banque Internationale du Cameroun pour l’Epargne et le Crédit (BICEC)</w:t>
      </w:r>
    </w:p>
    <w:p w14:paraId="73B8F786" w14:textId="77777777" w:rsidR="003E477E" w:rsidRPr="00F56B45" w:rsidRDefault="00A21CA4">
      <w:pPr>
        <w:rPr>
          <w:lang w:val="en-US"/>
        </w:rPr>
      </w:pPr>
      <w:r w:rsidRPr="00F56B45">
        <w:rPr>
          <w:lang w:val="en-US"/>
        </w:rPr>
        <w:t>Citi Bank Cameroun (CITI-C)</w:t>
      </w:r>
    </w:p>
    <w:p w14:paraId="19FCC099" w14:textId="77777777" w:rsidR="003E477E" w:rsidRPr="00F56B45" w:rsidRDefault="00A21CA4">
      <w:pPr>
        <w:rPr>
          <w:lang w:val="en-US"/>
        </w:rPr>
      </w:pPr>
      <w:r w:rsidRPr="00F56B45">
        <w:rPr>
          <w:lang w:val="en-US"/>
        </w:rPr>
        <w:t>Commercial Bank of Cameroon (CBC)</w:t>
      </w:r>
    </w:p>
    <w:p w14:paraId="10757D3C" w14:textId="77777777" w:rsidR="003E477E" w:rsidRPr="00F56B45" w:rsidRDefault="00A21CA4">
      <w:pPr>
        <w:rPr>
          <w:lang w:val="en-US"/>
        </w:rPr>
      </w:pPr>
      <w:r w:rsidRPr="00F56B45">
        <w:rPr>
          <w:lang w:val="en-US"/>
        </w:rPr>
        <w:t>Ecobank Cameroun (ECOBANK)</w:t>
      </w:r>
    </w:p>
    <w:p w14:paraId="06521D80" w14:textId="77777777" w:rsidR="003E477E" w:rsidRPr="00F56B45" w:rsidRDefault="00A21CA4">
      <w:pPr>
        <w:rPr>
          <w:lang w:val="en-US"/>
        </w:rPr>
      </w:pPr>
      <w:r w:rsidRPr="00F56B45">
        <w:rPr>
          <w:lang w:val="en-US"/>
        </w:rPr>
        <w:t>National Financial Credit Bank (NFC-BANK)</w:t>
      </w:r>
    </w:p>
    <w:p w14:paraId="17425B8B" w14:textId="77777777" w:rsidR="003E477E" w:rsidRDefault="00A21CA4">
      <w:r>
        <w:t>Société Commerciale de Banque Cameroun (CA SCB)</w:t>
      </w:r>
    </w:p>
    <w:p w14:paraId="67BEA522" w14:textId="77777777" w:rsidR="003E477E" w:rsidRDefault="00A21CA4">
      <w:r>
        <w:t>Société Générale des Banques au Cameroun (SGBC)</w:t>
      </w:r>
    </w:p>
    <w:p w14:paraId="17D1E7B0" w14:textId="77777777" w:rsidR="003E477E" w:rsidRPr="00F56B45" w:rsidRDefault="00A21CA4">
      <w:pPr>
        <w:rPr>
          <w:lang w:val="en-US"/>
        </w:rPr>
      </w:pPr>
      <w:r w:rsidRPr="00F56B45">
        <w:rPr>
          <w:lang w:val="en-US"/>
        </w:rPr>
        <w:t>Standard Chartered Bank Cameroon (SCBC)</w:t>
      </w:r>
    </w:p>
    <w:p w14:paraId="6AB218B6" w14:textId="77777777" w:rsidR="003E477E" w:rsidRPr="00F56B45" w:rsidRDefault="00A21CA4">
      <w:pPr>
        <w:rPr>
          <w:lang w:val="en-US"/>
        </w:rPr>
      </w:pPr>
      <w:r w:rsidRPr="00F56B45">
        <w:rPr>
          <w:lang w:val="en-US"/>
        </w:rPr>
        <w:t>Union Bank of Cameroon (UBC)</w:t>
      </w:r>
    </w:p>
    <w:p w14:paraId="4D6AECC9" w14:textId="77777777" w:rsidR="003E477E" w:rsidRPr="00F56B45" w:rsidRDefault="00A21CA4">
      <w:pPr>
        <w:rPr>
          <w:lang w:val="en-US"/>
        </w:rPr>
      </w:pPr>
      <w:r w:rsidRPr="00F56B45">
        <w:rPr>
          <w:lang w:val="en-US"/>
        </w:rPr>
        <w:t>United Bank for Africa (UBA)</w:t>
      </w:r>
    </w:p>
    <w:p w14:paraId="1A0ABFBA" w14:textId="77777777" w:rsidR="003E477E" w:rsidRDefault="00A21CA4">
      <w:r>
        <w:t xml:space="preserve">Banque Atlantique du </w:t>
      </w:r>
      <w:proofErr w:type="gramStart"/>
      <w:r>
        <w:t>Cameroun;</w:t>
      </w:r>
      <w:proofErr w:type="gramEnd"/>
    </w:p>
    <w:p w14:paraId="2969FAD8" w14:textId="77777777" w:rsidR="003E477E" w:rsidRDefault="00A21CA4">
      <w:r>
        <w:t>Banque Gabonaise pour le Financement International ;</w:t>
      </w:r>
    </w:p>
    <w:p w14:paraId="61C8F3C1" w14:textId="77777777" w:rsidR="003E477E" w:rsidRDefault="00A21CA4">
      <w:r>
        <w:t>Banque Camerounaise des Petites et Moyennes Entreprises (BC-PME) ;</w:t>
      </w:r>
    </w:p>
    <w:p w14:paraId="753C114C" w14:textId="77777777" w:rsidR="003E477E" w:rsidRPr="00F56B45" w:rsidRDefault="00A21CA4">
      <w:pPr>
        <w:rPr>
          <w:lang w:val="en-US"/>
        </w:rPr>
      </w:pPr>
      <w:r w:rsidRPr="00F56B45">
        <w:rPr>
          <w:lang w:val="en-US"/>
        </w:rPr>
        <w:t>United Bank of Africa Cameroun</w:t>
      </w:r>
    </w:p>
    <w:p w14:paraId="1C7076D0" w14:textId="77777777" w:rsidR="003E477E" w:rsidRPr="00F56B45" w:rsidRDefault="00A21CA4">
      <w:pPr>
        <w:rPr>
          <w:lang w:val="en-US"/>
        </w:rPr>
      </w:pPr>
      <w:r w:rsidRPr="00F56B45">
        <w:rPr>
          <w:lang w:val="en-US"/>
        </w:rPr>
        <w:t>CCA-Bank;</w:t>
      </w:r>
    </w:p>
    <w:p w14:paraId="218ADA1D" w14:textId="77777777" w:rsidR="003E477E" w:rsidRPr="00F56B45" w:rsidRDefault="00A21CA4">
      <w:pPr>
        <w:rPr>
          <w:lang w:val="en-US"/>
        </w:rPr>
      </w:pPr>
      <w:r w:rsidRPr="00F56B45">
        <w:rPr>
          <w:lang w:val="en-US"/>
        </w:rPr>
        <w:t>BANGE Bank Cameroun (BANGE CMR).</w:t>
      </w:r>
    </w:p>
    <w:p w14:paraId="66DE4820" w14:textId="77777777" w:rsidR="003E477E" w:rsidRDefault="00A21CA4">
      <w:r>
        <w:t>COMPAGNIES D’ASSURANCES</w:t>
      </w:r>
    </w:p>
    <w:p w14:paraId="7881D94D" w14:textId="77777777" w:rsidR="003E477E" w:rsidRDefault="00A21CA4">
      <w:r>
        <w:t>Activa Assurances ;</w:t>
      </w:r>
    </w:p>
    <w:p w14:paraId="287A4B78" w14:textId="77777777" w:rsidR="003E477E" w:rsidRDefault="00A21CA4">
      <w:r>
        <w:t xml:space="preserve">Assurance et </w:t>
      </w:r>
      <w:proofErr w:type="spellStart"/>
      <w:r>
        <w:t>Reassurance</w:t>
      </w:r>
      <w:proofErr w:type="spellEnd"/>
      <w:r>
        <w:t xml:space="preserve"> Africaine (AREA) ;</w:t>
      </w:r>
    </w:p>
    <w:p w14:paraId="76AE1507" w14:textId="77777777" w:rsidR="003E477E" w:rsidRDefault="00A21CA4">
      <w:r>
        <w:t>Chanas Assurances S.A.</w:t>
      </w:r>
    </w:p>
    <w:p w14:paraId="0F69B6F7" w14:textId="77777777" w:rsidR="003E477E" w:rsidRDefault="00A21CA4">
      <w:r>
        <w:t>PRO Assur SA ;</w:t>
      </w:r>
    </w:p>
    <w:p w14:paraId="659CDA4D" w14:textId="77777777" w:rsidR="003E477E" w:rsidRDefault="00A21CA4">
      <w:proofErr w:type="spellStart"/>
      <w:r>
        <w:t>Zenithe</w:t>
      </w:r>
      <w:proofErr w:type="spellEnd"/>
      <w:r>
        <w:t xml:space="preserve"> </w:t>
      </w:r>
      <w:proofErr w:type="spellStart"/>
      <w:r>
        <w:t>Insurance</w:t>
      </w:r>
      <w:proofErr w:type="spellEnd"/>
      <w:r>
        <w:t> ;</w:t>
      </w:r>
    </w:p>
    <w:p w14:paraId="4D6F9B22" w14:textId="77777777" w:rsidR="003E477E" w:rsidRDefault="00A21CA4">
      <w:r>
        <w:t>CPA S.A ;</w:t>
      </w:r>
    </w:p>
    <w:p w14:paraId="4D9F350D" w14:textId="77777777" w:rsidR="003E477E" w:rsidRDefault="00A21CA4">
      <w:proofErr w:type="spellStart"/>
      <w:r>
        <w:t>Beneficial</w:t>
      </w:r>
      <w:proofErr w:type="spellEnd"/>
      <w:r>
        <w:t xml:space="preserve"> Général </w:t>
      </w:r>
      <w:proofErr w:type="spellStart"/>
      <w:r>
        <w:t>Insurance</w:t>
      </w:r>
      <w:proofErr w:type="spellEnd"/>
      <w:r>
        <w:t xml:space="preserve"> S.A ;</w:t>
      </w:r>
    </w:p>
    <w:p w14:paraId="6FC31B6C" w14:textId="77777777" w:rsidR="003E477E" w:rsidRDefault="00A21CA4">
      <w:r>
        <w:t>Pro Assur S.A ;</w:t>
      </w:r>
    </w:p>
    <w:p w14:paraId="2AFFE710" w14:textId="77777777" w:rsidR="003E477E" w:rsidRDefault="00A21CA4">
      <w:r>
        <w:t>SAAR S.A ;</w:t>
      </w:r>
    </w:p>
    <w:p w14:paraId="365008C9" w14:textId="77777777" w:rsidR="003E477E" w:rsidRDefault="00A21CA4">
      <w:r>
        <w:t>Saham Assurance S.A ;</w:t>
      </w:r>
    </w:p>
    <w:p w14:paraId="376DD4CC" w14:textId="77777777" w:rsidR="003E477E" w:rsidRDefault="00A21CA4">
      <w:proofErr w:type="spellStart"/>
      <w:r>
        <w:t>Nsia</w:t>
      </w:r>
      <w:proofErr w:type="spellEnd"/>
      <w:r>
        <w:t xml:space="preserve"> Assurances S.A ;</w:t>
      </w:r>
    </w:p>
    <w:p w14:paraId="0B895E6B" w14:textId="77777777" w:rsidR="003E477E" w:rsidRDefault="00A21CA4">
      <w:bookmarkStart w:id="174" w:name="_2gb3jie" w:colFirst="0" w:colLast="0"/>
      <w:bookmarkEnd w:id="174"/>
      <w:r>
        <w:t>Atlantique Assurances Cameroun IARDT.</w:t>
      </w:r>
    </w:p>
    <w:sectPr w:rsidR="003E477E">
      <w:type w:val="continuous"/>
      <w:pgSz w:w="11907" w:h="16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38AFF" w14:textId="77777777" w:rsidR="00B355F5" w:rsidRDefault="00B355F5">
      <w:pPr>
        <w:spacing w:after="0" w:line="240" w:lineRule="auto"/>
      </w:pPr>
      <w:r>
        <w:separator/>
      </w:r>
    </w:p>
  </w:endnote>
  <w:endnote w:type="continuationSeparator" w:id="0">
    <w:p w14:paraId="69758EB5" w14:textId="77777777" w:rsidR="00B355F5" w:rsidRDefault="00B35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rriweather">
    <w:altName w:val="Times New Roman"/>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Dancing Script">
    <w:altName w:val="Times New Roman"/>
    <w:charset w:val="00"/>
    <w:family w:val="auto"/>
    <w:pitch w:val="default"/>
  </w:font>
  <w:font w:name="Aharoni">
    <w:altName w:val="Times New Roman"/>
    <w:charset w:val="B1"/>
    <w:family w:val="auto"/>
    <w:pitch w:val="variable"/>
    <w:sig w:usb0="00000803" w:usb1="00000000" w:usb2="00000000" w:usb3="00000000" w:csb0="00000021" w:csb1="00000000"/>
  </w:font>
  <w:font w:name="Arimo">
    <w:altName w:val="Times New Roman"/>
    <w:charset w:val="00"/>
    <w:family w:val="auto"/>
    <w:pitch w:val="default"/>
  </w:font>
  <w:font w:name="Algerian">
    <w:panose1 w:val="04020705040A020607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Vineta BT">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wentieth Century">
    <w:altName w:val="Times New Roman"/>
    <w:charset w:val="00"/>
    <w:family w:val="auto"/>
    <w:pitch w:val="default"/>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945F" w14:textId="77777777" w:rsidR="00A21CA4" w:rsidRDefault="00A21CA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22FCB">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52BBEA03" w14:textId="77777777" w:rsidR="00A21CA4" w:rsidRDefault="00A21C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E2B0" w14:textId="77777777" w:rsidR="00A21CA4" w:rsidRDefault="00A21CA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17EA49BD" w14:textId="77777777" w:rsidR="00A21CA4" w:rsidRDefault="00A21C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1C5" w14:textId="77777777" w:rsidR="00A21CA4" w:rsidRDefault="00A21CA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13A7C">
      <w:rPr>
        <w:rFonts w:ascii="Times New Roman" w:eastAsia="Times New Roman" w:hAnsi="Times New Roman" w:cs="Times New Roman"/>
        <w:noProof/>
        <w:color w:val="000000"/>
        <w:sz w:val="24"/>
        <w:szCs w:val="24"/>
      </w:rPr>
      <w:t>58</w:t>
    </w:r>
    <w:r>
      <w:rPr>
        <w:rFonts w:ascii="Times New Roman" w:eastAsia="Times New Roman" w:hAnsi="Times New Roman" w:cs="Times New Roman"/>
        <w:color w:val="000000"/>
        <w:sz w:val="24"/>
        <w:szCs w:val="24"/>
      </w:rPr>
      <w:fldChar w:fldCharType="end"/>
    </w:r>
  </w:p>
  <w:p w14:paraId="06475B52" w14:textId="77777777" w:rsidR="00A21CA4" w:rsidRDefault="00A21C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A2C6" w14:textId="77777777" w:rsidR="00A21CA4" w:rsidRDefault="00A21CA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134D51FC" w14:textId="77777777" w:rsidR="00A21CA4" w:rsidRDefault="00A21C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13AB" w14:textId="77777777" w:rsidR="00A21CA4" w:rsidRDefault="00A21CA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13A7C">
      <w:rPr>
        <w:rFonts w:ascii="Times New Roman" w:eastAsia="Times New Roman" w:hAnsi="Times New Roman" w:cs="Times New Roman"/>
        <w:noProof/>
        <w:color w:val="000000"/>
        <w:sz w:val="24"/>
        <w:szCs w:val="24"/>
      </w:rPr>
      <w:t>61</w:t>
    </w:r>
    <w:r>
      <w:rPr>
        <w:rFonts w:ascii="Times New Roman" w:eastAsia="Times New Roman" w:hAnsi="Times New Roman" w:cs="Times New Roman"/>
        <w:color w:val="000000"/>
        <w:sz w:val="24"/>
        <w:szCs w:val="24"/>
      </w:rPr>
      <w:fldChar w:fldCharType="end"/>
    </w:r>
  </w:p>
  <w:p w14:paraId="76075D23" w14:textId="77777777" w:rsidR="00A21CA4" w:rsidRDefault="00A21C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33AD" w14:textId="77777777" w:rsidR="00A21CA4" w:rsidRDefault="00A21CA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F39B" w14:textId="77777777" w:rsidR="00A21CA4" w:rsidRDefault="00A21C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0730F" w14:textId="77777777" w:rsidR="00B355F5" w:rsidRDefault="00B355F5">
      <w:pPr>
        <w:spacing w:after="0" w:line="240" w:lineRule="auto"/>
      </w:pPr>
      <w:r>
        <w:separator/>
      </w:r>
    </w:p>
  </w:footnote>
  <w:footnote w:type="continuationSeparator" w:id="0">
    <w:p w14:paraId="1ADB7411" w14:textId="77777777" w:rsidR="00B355F5" w:rsidRDefault="00B355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2CBC"/>
    <w:multiLevelType w:val="multilevel"/>
    <w:tmpl w:val="A1EA342A"/>
    <w:lvl w:ilvl="0">
      <w:start w:val="676"/>
      <w:numFmt w:val="bullet"/>
      <w:lvlText w:val="-"/>
      <w:lvlJc w:val="left"/>
      <w:pPr>
        <w:ind w:left="720" w:hanging="360"/>
      </w:pPr>
      <w:rPr>
        <w:rFonts w:ascii="Merriweather" w:eastAsia="Merriweather" w:hAnsi="Merriweather" w:cs="Merriweather"/>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58548B"/>
    <w:multiLevelType w:val="multilevel"/>
    <w:tmpl w:val="527E2BBA"/>
    <w:lvl w:ilvl="0">
      <w:start w:val="1"/>
      <w:numFmt w:val="decimal"/>
      <w:lvlText w:val="%1-"/>
      <w:lvlJc w:val="left"/>
      <w:pPr>
        <w:ind w:left="862" w:hanging="72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 w15:restartNumberingAfterBreak="0">
    <w:nsid w:val="06E06268"/>
    <w:multiLevelType w:val="multilevel"/>
    <w:tmpl w:val="E96C6B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rFonts w:ascii="Times New Roman" w:eastAsia="Times New Roman" w:hAnsi="Times New Roman" w:cs="Times New Roman"/>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7FB687F"/>
    <w:multiLevelType w:val="multilevel"/>
    <w:tmpl w:val="28E6649C"/>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4" w15:restartNumberingAfterBreak="0">
    <w:nsid w:val="08D04B0F"/>
    <w:multiLevelType w:val="multilevel"/>
    <w:tmpl w:val="76FE5EB6"/>
    <w:lvl w:ilvl="0">
      <w:start w:val="1"/>
      <w:numFmt w:val="lowerLetter"/>
      <w:lvlText w:val="%1)"/>
      <w:lvlJc w:val="left"/>
      <w:pPr>
        <w:ind w:left="1495" w:hanging="360"/>
      </w:pPr>
      <w:rPr>
        <w:b w:val="0"/>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5" w15:restartNumberingAfterBreak="0">
    <w:nsid w:val="0A312CA5"/>
    <w:multiLevelType w:val="multilevel"/>
    <w:tmpl w:val="BDD88FEE"/>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6" w15:restartNumberingAfterBreak="0">
    <w:nsid w:val="0AC97BC0"/>
    <w:multiLevelType w:val="multilevel"/>
    <w:tmpl w:val="982ECBE4"/>
    <w:lvl w:ilvl="0">
      <w:start w:val="1"/>
      <w:numFmt w:val="lowerLetter"/>
      <w:lvlText w:val="%1)"/>
      <w:lvlJc w:val="left"/>
      <w:pPr>
        <w:ind w:left="534" w:hanging="360"/>
      </w:pPr>
      <w:rPr>
        <w:vertAlign w:val="baseline"/>
      </w:rPr>
    </w:lvl>
    <w:lvl w:ilvl="1">
      <w:start w:val="1"/>
      <w:numFmt w:val="lowerLetter"/>
      <w:lvlText w:val="%2."/>
      <w:lvlJc w:val="left"/>
      <w:pPr>
        <w:ind w:left="1254" w:hanging="360"/>
      </w:pPr>
      <w:rPr>
        <w:vertAlign w:val="baseline"/>
      </w:rPr>
    </w:lvl>
    <w:lvl w:ilvl="2">
      <w:start w:val="1"/>
      <w:numFmt w:val="lowerRoman"/>
      <w:lvlText w:val="%3."/>
      <w:lvlJc w:val="right"/>
      <w:pPr>
        <w:ind w:left="1974" w:hanging="180"/>
      </w:pPr>
      <w:rPr>
        <w:vertAlign w:val="baseline"/>
      </w:rPr>
    </w:lvl>
    <w:lvl w:ilvl="3">
      <w:start w:val="1"/>
      <w:numFmt w:val="decimal"/>
      <w:lvlText w:val="%4."/>
      <w:lvlJc w:val="left"/>
      <w:pPr>
        <w:ind w:left="2694" w:hanging="360"/>
      </w:pPr>
      <w:rPr>
        <w:vertAlign w:val="baseline"/>
      </w:rPr>
    </w:lvl>
    <w:lvl w:ilvl="4">
      <w:start w:val="1"/>
      <w:numFmt w:val="lowerLetter"/>
      <w:lvlText w:val="%5."/>
      <w:lvlJc w:val="left"/>
      <w:pPr>
        <w:ind w:left="3414" w:hanging="360"/>
      </w:pPr>
      <w:rPr>
        <w:vertAlign w:val="baseline"/>
      </w:rPr>
    </w:lvl>
    <w:lvl w:ilvl="5">
      <w:start w:val="1"/>
      <w:numFmt w:val="lowerRoman"/>
      <w:lvlText w:val="%6."/>
      <w:lvlJc w:val="right"/>
      <w:pPr>
        <w:ind w:left="4134" w:hanging="180"/>
      </w:pPr>
      <w:rPr>
        <w:vertAlign w:val="baseline"/>
      </w:rPr>
    </w:lvl>
    <w:lvl w:ilvl="6">
      <w:start w:val="1"/>
      <w:numFmt w:val="decimal"/>
      <w:lvlText w:val="%7."/>
      <w:lvlJc w:val="left"/>
      <w:pPr>
        <w:ind w:left="4854" w:hanging="360"/>
      </w:pPr>
      <w:rPr>
        <w:vertAlign w:val="baseline"/>
      </w:rPr>
    </w:lvl>
    <w:lvl w:ilvl="7">
      <w:start w:val="1"/>
      <w:numFmt w:val="lowerLetter"/>
      <w:lvlText w:val="%8."/>
      <w:lvlJc w:val="left"/>
      <w:pPr>
        <w:ind w:left="5574" w:hanging="360"/>
      </w:pPr>
      <w:rPr>
        <w:vertAlign w:val="baseline"/>
      </w:rPr>
    </w:lvl>
    <w:lvl w:ilvl="8">
      <w:start w:val="1"/>
      <w:numFmt w:val="lowerRoman"/>
      <w:lvlText w:val="%9."/>
      <w:lvlJc w:val="right"/>
      <w:pPr>
        <w:ind w:left="6294" w:hanging="180"/>
      </w:pPr>
      <w:rPr>
        <w:vertAlign w:val="baseline"/>
      </w:rPr>
    </w:lvl>
  </w:abstractNum>
  <w:abstractNum w:abstractNumId="7" w15:restartNumberingAfterBreak="0">
    <w:nsid w:val="0D657EDA"/>
    <w:multiLevelType w:val="multilevel"/>
    <w:tmpl w:val="7DFA526C"/>
    <w:lvl w:ilvl="0">
      <w:start w:val="1"/>
      <w:numFmt w:val="lowerRoman"/>
      <w:lvlText w:val="%1."/>
      <w:lvlJc w:val="right"/>
      <w:pPr>
        <w:ind w:left="1428" w:hanging="360"/>
      </w:pPr>
      <w:rPr>
        <w:vertAlign w:val="baseline"/>
      </w:rPr>
    </w:lvl>
    <w:lvl w:ilvl="1">
      <w:start w:val="1"/>
      <w:numFmt w:val="lowerLetter"/>
      <w:lvlText w:val="%2."/>
      <w:lvlJc w:val="left"/>
      <w:pPr>
        <w:ind w:left="2148"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1463604B"/>
    <w:multiLevelType w:val="multilevel"/>
    <w:tmpl w:val="CF50F0A0"/>
    <w:lvl w:ilvl="0">
      <w:numFmt w:val="bullet"/>
      <w:lvlText w:val="●"/>
      <w:lvlJc w:val="left"/>
      <w:pPr>
        <w:ind w:left="1515" w:hanging="360"/>
      </w:pPr>
      <w:rPr>
        <w:rFonts w:ascii="Noto Sans Symbols" w:eastAsia="Noto Sans Symbols" w:hAnsi="Noto Sans Symbols" w:cs="Noto Sans Symbols"/>
        <w:vertAlign w:val="baseline"/>
      </w:rPr>
    </w:lvl>
    <w:lvl w:ilvl="1">
      <w:start w:val="1"/>
      <w:numFmt w:val="bullet"/>
      <w:lvlText w:val="o"/>
      <w:lvlJc w:val="left"/>
      <w:pPr>
        <w:ind w:left="2235" w:hanging="360"/>
      </w:pPr>
      <w:rPr>
        <w:rFonts w:ascii="Courier New" w:eastAsia="Courier New" w:hAnsi="Courier New" w:cs="Courier New"/>
        <w:vertAlign w:val="baseline"/>
      </w:rPr>
    </w:lvl>
    <w:lvl w:ilvl="2">
      <w:start w:val="1"/>
      <w:numFmt w:val="bullet"/>
      <w:lvlText w:val="▪"/>
      <w:lvlJc w:val="left"/>
      <w:pPr>
        <w:ind w:left="2955" w:hanging="360"/>
      </w:pPr>
      <w:rPr>
        <w:rFonts w:ascii="Noto Sans Symbols" w:eastAsia="Noto Sans Symbols" w:hAnsi="Noto Sans Symbols" w:cs="Noto Sans Symbols"/>
        <w:vertAlign w:val="baseline"/>
      </w:rPr>
    </w:lvl>
    <w:lvl w:ilvl="3">
      <w:start w:val="1"/>
      <w:numFmt w:val="bullet"/>
      <w:lvlText w:val="●"/>
      <w:lvlJc w:val="left"/>
      <w:pPr>
        <w:ind w:left="3675" w:hanging="360"/>
      </w:pPr>
      <w:rPr>
        <w:rFonts w:ascii="Noto Sans Symbols" w:eastAsia="Noto Sans Symbols" w:hAnsi="Noto Sans Symbols" w:cs="Noto Sans Symbols"/>
        <w:vertAlign w:val="baseline"/>
      </w:rPr>
    </w:lvl>
    <w:lvl w:ilvl="4">
      <w:start w:val="1"/>
      <w:numFmt w:val="bullet"/>
      <w:lvlText w:val="o"/>
      <w:lvlJc w:val="left"/>
      <w:pPr>
        <w:ind w:left="4395" w:hanging="360"/>
      </w:pPr>
      <w:rPr>
        <w:rFonts w:ascii="Courier New" w:eastAsia="Courier New" w:hAnsi="Courier New" w:cs="Courier New"/>
        <w:vertAlign w:val="baseline"/>
      </w:rPr>
    </w:lvl>
    <w:lvl w:ilvl="5">
      <w:start w:val="1"/>
      <w:numFmt w:val="bullet"/>
      <w:lvlText w:val="▪"/>
      <w:lvlJc w:val="left"/>
      <w:pPr>
        <w:ind w:left="5115" w:hanging="360"/>
      </w:pPr>
      <w:rPr>
        <w:rFonts w:ascii="Noto Sans Symbols" w:eastAsia="Noto Sans Symbols" w:hAnsi="Noto Sans Symbols" w:cs="Noto Sans Symbols"/>
        <w:vertAlign w:val="baseline"/>
      </w:rPr>
    </w:lvl>
    <w:lvl w:ilvl="6">
      <w:start w:val="1"/>
      <w:numFmt w:val="bullet"/>
      <w:lvlText w:val="●"/>
      <w:lvlJc w:val="left"/>
      <w:pPr>
        <w:ind w:left="5835" w:hanging="360"/>
      </w:pPr>
      <w:rPr>
        <w:rFonts w:ascii="Noto Sans Symbols" w:eastAsia="Noto Sans Symbols" w:hAnsi="Noto Sans Symbols" w:cs="Noto Sans Symbols"/>
        <w:vertAlign w:val="baseline"/>
      </w:rPr>
    </w:lvl>
    <w:lvl w:ilvl="7">
      <w:start w:val="1"/>
      <w:numFmt w:val="bullet"/>
      <w:lvlText w:val="o"/>
      <w:lvlJc w:val="left"/>
      <w:pPr>
        <w:ind w:left="6555" w:hanging="360"/>
      </w:pPr>
      <w:rPr>
        <w:rFonts w:ascii="Courier New" w:eastAsia="Courier New" w:hAnsi="Courier New" w:cs="Courier New"/>
        <w:vertAlign w:val="baseline"/>
      </w:rPr>
    </w:lvl>
    <w:lvl w:ilvl="8">
      <w:start w:val="1"/>
      <w:numFmt w:val="bullet"/>
      <w:lvlText w:val="▪"/>
      <w:lvlJc w:val="left"/>
      <w:pPr>
        <w:ind w:left="7275" w:hanging="360"/>
      </w:pPr>
      <w:rPr>
        <w:rFonts w:ascii="Noto Sans Symbols" w:eastAsia="Noto Sans Symbols" w:hAnsi="Noto Sans Symbols" w:cs="Noto Sans Symbols"/>
        <w:vertAlign w:val="baseline"/>
      </w:rPr>
    </w:lvl>
  </w:abstractNum>
  <w:abstractNum w:abstractNumId="9" w15:restartNumberingAfterBreak="0">
    <w:nsid w:val="163826F3"/>
    <w:multiLevelType w:val="multilevel"/>
    <w:tmpl w:val="E0EC7D12"/>
    <w:lvl w:ilvl="0">
      <w:start w:val="13"/>
      <w:numFmt w:val="decimal"/>
      <w:lvlText w:val="%1"/>
      <w:lvlJc w:val="left"/>
      <w:pPr>
        <w:ind w:left="600" w:hanging="600"/>
      </w:pPr>
      <w:rPr>
        <w:vertAlign w:val="baseline"/>
      </w:rPr>
    </w:lvl>
    <w:lvl w:ilvl="1">
      <w:start w:val="1"/>
      <w:numFmt w:val="decimal"/>
      <w:lvlText w:val="%1.%2"/>
      <w:lvlJc w:val="left"/>
      <w:pPr>
        <w:ind w:left="783" w:hanging="600"/>
      </w:pPr>
      <w:rPr>
        <w:vertAlign w:val="baseline"/>
      </w:rPr>
    </w:lvl>
    <w:lvl w:ilvl="2">
      <w:start w:val="1"/>
      <w:numFmt w:val="decimal"/>
      <w:lvlText w:val="%1.%2.%3"/>
      <w:lvlJc w:val="left"/>
      <w:pPr>
        <w:ind w:left="1086" w:hanging="720"/>
      </w:pPr>
      <w:rPr>
        <w:vertAlign w:val="baseline"/>
      </w:rPr>
    </w:lvl>
    <w:lvl w:ilvl="3">
      <w:start w:val="1"/>
      <w:numFmt w:val="decimal"/>
      <w:lvlText w:val="%1.%2.%3.%4"/>
      <w:lvlJc w:val="left"/>
      <w:pPr>
        <w:ind w:left="1269" w:hanging="720"/>
      </w:pPr>
      <w:rPr>
        <w:vertAlign w:val="baseline"/>
      </w:rPr>
    </w:lvl>
    <w:lvl w:ilvl="4">
      <w:start w:val="1"/>
      <w:numFmt w:val="decimal"/>
      <w:lvlText w:val="%1.%2.%3.%4.%5"/>
      <w:lvlJc w:val="left"/>
      <w:pPr>
        <w:ind w:left="1812" w:hanging="1080"/>
      </w:pPr>
      <w:rPr>
        <w:vertAlign w:val="baseline"/>
      </w:rPr>
    </w:lvl>
    <w:lvl w:ilvl="5">
      <w:start w:val="1"/>
      <w:numFmt w:val="decimal"/>
      <w:lvlText w:val="%1.%2.%3.%4.%5.%6"/>
      <w:lvlJc w:val="left"/>
      <w:pPr>
        <w:ind w:left="1995" w:hanging="1080"/>
      </w:pPr>
      <w:rPr>
        <w:vertAlign w:val="baseline"/>
      </w:rPr>
    </w:lvl>
    <w:lvl w:ilvl="6">
      <w:start w:val="1"/>
      <w:numFmt w:val="decimal"/>
      <w:lvlText w:val="%1.%2.%3.%4.%5.%6.%7"/>
      <w:lvlJc w:val="left"/>
      <w:pPr>
        <w:ind w:left="2538" w:hanging="1440"/>
      </w:pPr>
      <w:rPr>
        <w:vertAlign w:val="baseline"/>
      </w:rPr>
    </w:lvl>
    <w:lvl w:ilvl="7">
      <w:start w:val="1"/>
      <w:numFmt w:val="decimal"/>
      <w:lvlText w:val="%1.%2.%3.%4.%5.%6.%7.%8"/>
      <w:lvlJc w:val="left"/>
      <w:pPr>
        <w:ind w:left="2721" w:hanging="1439"/>
      </w:pPr>
      <w:rPr>
        <w:vertAlign w:val="baseline"/>
      </w:rPr>
    </w:lvl>
    <w:lvl w:ilvl="8">
      <w:start w:val="1"/>
      <w:numFmt w:val="decimal"/>
      <w:lvlText w:val="%1.%2.%3.%4.%5.%6.%7.%8.%9"/>
      <w:lvlJc w:val="left"/>
      <w:pPr>
        <w:ind w:left="2904" w:hanging="1440"/>
      </w:pPr>
      <w:rPr>
        <w:vertAlign w:val="baseline"/>
      </w:rPr>
    </w:lvl>
  </w:abstractNum>
  <w:abstractNum w:abstractNumId="10" w15:restartNumberingAfterBreak="0">
    <w:nsid w:val="17E608E0"/>
    <w:multiLevelType w:val="multilevel"/>
    <w:tmpl w:val="596A91D2"/>
    <w:lvl w:ilvl="0">
      <w:numFmt w:val="bullet"/>
      <w:lvlText w:val="-"/>
      <w:lvlJc w:val="left"/>
      <w:pPr>
        <w:ind w:left="467" w:hanging="360"/>
      </w:pPr>
      <w:rPr>
        <w:rFonts w:ascii="Arial" w:eastAsia="Arial" w:hAnsi="Arial" w:cs="Arial"/>
        <w:color w:val="221F1F"/>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7FA7613"/>
    <w:multiLevelType w:val="multilevel"/>
    <w:tmpl w:val="0C2C72C2"/>
    <w:lvl w:ilvl="0">
      <w:start w:val="4"/>
      <w:numFmt w:val="bullet"/>
      <w:lvlText w:val="-"/>
      <w:lvlJc w:val="left"/>
      <w:pPr>
        <w:ind w:left="1020" w:hanging="340"/>
      </w:pPr>
      <w:rPr>
        <w:rFonts w:ascii="Arial Narrow" w:eastAsia="Arial Narrow" w:hAnsi="Arial Narrow" w:cs="Arial Narrow"/>
        <w:color w:val="000000"/>
        <w:vertAlign w:val="baseline"/>
      </w:rPr>
    </w:lvl>
    <w:lvl w:ilvl="1">
      <w:start w:val="1"/>
      <w:numFmt w:val="bullet"/>
      <w:lvlText w:val="o"/>
      <w:lvlJc w:val="left"/>
      <w:pPr>
        <w:ind w:left="2120" w:hanging="360"/>
      </w:pPr>
      <w:rPr>
        <w:rFonts w:ascii="Courier New" w:eastAsia="Courier New" w:hAnsi="Courier New" w:cs="Courier New"/>
        <w:vertAlign w:val="baseline"/>
      </w:rPr>
    </w:lvl>
    <w:lvl w:ilvl="2">
      <w:start w:val="1"/>
      <w:numFmt w:val="bullet"/>
      <w:lvlText w:val="▪"/>
      <w:lvlJc w:val="left"/>
      <w:pPr>
        <w:ind w:left="2840" w:hanging="360"/>
      </w:pPr>
      <w:rPr>
        <w:rFonts w:ascii="Noto Sans Symbols" w:eastAsia="Noto Sans Symbols" w:hAnsi="Noto Sans Symbols" w:cs="Noto Sans Symbols"/>
        <w:vertAlign w:val="baseline"/>
      </w:rPr>
    </w:lvl>
    <w:lvl w:ilvl="3">
      <w:start w:val="1"/>
      <w:numFmt w:val="bullet"/>
      <w:lvlText w:val="●"/>
      <w:lvlJc w:val="left"/>
      <w:pPr>
        <w:ind w:left="3560" w:hanging="360"/>
      </w:pPr>
      <w:rPr>
        <w:rFonts w:ascii="Noto Sans Symbols" w:eastAsia="Noto Sans Symbols" w:hAnsi="Noto Sans Symbols" w:cs="Noto Sans Symbols"/>
        <w:vertAlign w:val="baseline"/>
      </w:rPr>
    </w:lvl>
    <w:lvl w:ilvl="4">
      <w:start w:val="1"/>
      <w:numFmt w:val="bullet"/>
      <w:lvlText w:val="o"/>
      <w:lvlJc w:val="left"/>
      <w:pPr>
        <w:ind w:left="4280" w:hanging="360"/>
      </w:pPr>
      <w:rPr>
        <w:rFonts w:ascii="Courier New" w:eastAsia="Courier New" w:hAnsi="Courier New" w:cs="Courier New"/>
        <w:vertAlign w:val="baseline"/>
      </w:rPr>
    </w:lvl>
    <w:lvl w:ilvl="5">
      <w:start w:val="1"/>
      <w:numFmt w:val="bullet"/>
      <w:lvlText w:val="▪"/>
      <w:lvlJc w:val="left"/>
      <w:pPr>
        <w:ind w:left="5000" w:hanging="360"/>
      </w:pPr>
      <w:rPr>
        <w:rFonts w:ascii="Noto Sans Symbols" w:eastAsia="Noto Sans Symbols" w:hAnsi="Noto Sans Symbols" w:cs="Noto Sans Symbols"/>
        <w:vertAlign w:val="baseline"/>
      </w:rPr>
    </w:lvl>
    <w:lvl w:ilvl="6">
      <w:start w:val="1"/>
      <w:numFmt w:val="bullet"/>
      <w:lvlText w:val="●"/>
      <w:lvlJc w:val="left"/>
      <w:pPr>
        <w:ind w:left="5720" w:hanging="360"/>
      </w:pPr>
      <w:rPr>
        <w:rFonts w:ascii="Noto Sans Symbols" w:eastAsia="Noto Sans Symbols" w:hAnsi="Noto Sans Symbols" w:cs="Noto Sans Symbols"/>
        <w:vertAlign w:val="baseline"/>
      </w:rPr>
    </w:lvl>
    <w:lvl w:ilvl="7">
      <w:start w:val="1"/>
      <w:numFmt w:val="bullet"/>
      <w:lvlText w:val="o"/>
      <w:lvlJc w:val="left"/>
      <w:pPr>
        <w:ind w:left="6440" w:hanging="360"/>
      </w:pPr>
      <w:rPr>
        <w:rFonts w:ascii="Courier New" w:eastAsia="Courier New" w:hAnsi="Courier New" w:cs="Courier New"/>
        <w:vertAlign w:val="baseline"/>
      </w:rPr>
    </w:lvl>
    <w:lvl w:ilvl="8">
      <w:start w:val="1"/>
      <w:numFmt w:val="bullet"/>
      <w:lvlText w:val="▪"/>
      <w:lvlJc w:val="left"/>
      <w:pPr>
        <w:ind w:left="7160" w:hanging="360"/>
      </w:pPr>
      <w:rPr>
        <w:rFonts w:ascii="Noto Sans Symbols" w:eastAsia="Noto Sans Symbols" w:hAnsi="Noto Sans Symbols" w:cs="Noto Sans Symbols"/>
        <w:vertAlign w:val="baseline"/>
      </w:rPr>
    </w:lvl>
  </w:abstractNum>
  <w:abstractNum w:abstractNumId="12" w15:restartNumberingAfterBreak="0">
    <w:nsid w:val="18D43B7A"/>
    <w:multiLevelType w:val="multilevel"/>
    <w:tmpl w:val="E9089866"/>
    <w:lvl w:ilvl="0">
      <w:numFmt w:val="bullet"/>
      <w:lvlText w:val="-"/>
      <w:lvlJc w:val="left"/>
      <w:pPr>
        <w:ind w:left="431" w:hanging="360"/>
      </w:pPr>
      <w:rPr>
        <w:rFonts w:ascii="Times New Roman" w:eastAsia="Times New Roman" w:hAnsi="Times New Roman" w:cs="Times New Roman"/>
        <w:vertAlign w:val="baseline"/>
      </w:rPr>
    </w:lvl>
    <w:lvl w:ilvl="1">
      <w:start w:val="1"/>
      <w:numFmt w:val="bullet"/>
      <w:lvlText w:val="⮚"/>
      <w:lvlJc w:val="left"/>
      <w:pPr>
        <w:ind w:left="1151" w:hanging="360"/>
      </w:pPr>
      <w:rPr>
        <w:rFonts w:ascii="Noto Sans Symbols" w:eastAsia="Noto Sans Symbols" w:hAnsi="Noto Sans Symbols" w:cs="Noto Sans Symbols"/>
        <w:vertAlign w:val="baseline"/>
      </w:rPr>
    </w:lvl>
    <w:lvl w:ilvl="2">
      <w:start w:val="1"/>
      <w:numFmt w:val="bullet"/>
      <w:lvlText w:val="▪"/>
      <w:lvlJc w:val="left"/>
      <w:pPr>
        <w:ind w:left="1871" w:hanging="360"/>
      </w:pPr>
      <w:rPr>
        <w:rFonts w:ascii="Noto Sans Symbols" w:eastAsia="Noto Sans Symbols" w:hAnsi="Noto Sans Symbols" w:cs="Noto Sans Symbols"/>
        <w:vertAlign w:val="baseline"/>
      </w:rPr>
    </w:lvl>
    <w:lvl w:ilvl="3">
      <w:start w:val="1"/>
      <w:numFmt w:val="bullet"/>
      <w:lvlText w:val="●"/>
      <w:lvlJc w:val="left"/>
      <w:pPr>
        <w:ind w:left="2591" w:hanging="360"/>
      </w:pPr>
      <w:rPr>
        <w:rFonts w:ascii="Noto Sans Symbols" w:eastAsia="Noto Sans Symbols" w:hAnsi="Noto Sans Symbols" w:cs="Noto Sans Symbols"/>
        <w:vertAlign w:val="baseline"/>
      </w:rPr>
    </w:lvl>
    <w:lvl w:ilvl="4">
      <w:start w:val="1"/>
      <w:numFmt w:val="bullet"/>
      <w:lvlText w:val="o"/>
      <w:lvlJc w:val="left"/>
      <w:pPr>
        <w:ind w:left="3311" w:hanging="360"/>
      </w:pPr>
      <w:rPr>
        <w:rFonts w:ascii="Courier New" w:eastAsia="Courier New" w:hAnsi="Courier New" w:cs="Courier New"/>
        <w:vertAlign w:val="baseline"/>
      </w:rPr>
    </w:lvl>
    <w:lvl w:ilvl="5">
      <w:start w:val="1"/>
      <w:numFmt w:val="bullet"/>
      <w:lvlText w:val="▪"/>
      <w:lvlJc w:val="left"/>
      <w:pPr>
        <w:ind w:left="4031" w:hanging="360"/>
      </w:pPr>
      <w:rPr>
        <w:rFonts w:ascii="Noto Sans Symbols" w:eastAsia="Noto Sans Symbols" w:hAnsi="Noto Sans Symbols" w:cs="Noto Sans Symbols"/>
        <w:vertAlign w:val="baseline"/>
      </w:rPr>
    </w:lvl>
    <w:lvl w:ilvl="6">
      <w:start w:val="1"/>
      <w:numFmt w:val="bullet"/>
      <w:lvlText w:val="●"/>
      <w:lvlJc w:val="left"/>
      <w:pPr>
        <w:ind w:left="4751" w:hanging="360"/>
      </w:pPr>
      <w:rPr>
        <w:rFonts w:ascii="Noto Sans Symbols" w:eastAsia="Noto Sans Symbols" w:hAnsi="Noto Sans Symbols" w:cs="Noto Sans Symbols"/>
        <w:vertAlign w:val="baseline"/>
      </w:rPr>
    </w:lvl>
    <w:lvl w:ilvl="7">
      <w:start w:val="1"/>
      <w:numFmt w:val="bullet"/>
      <w:lvlText w:val="o"/>
      <w:lvlJc w:val="left"/>
      <w:pPr>
        <w:ind w:left="5471" w:hanging="360"/>
      </w:pPr>
      <w:rPr>
        <w:rFonts w:ascii="Courier New" w:eastAsia="Courier New" w:hAnsi="Courier New" w:cs="Courier New"/>
        <w:vertAlign w:val="baseline"/>
      </w:rPr>
    </w:lvl>
    <w:lvl w:ilvl="8">
      <w:start w:val="1"/>
      <w:numFmt w:val="bullet"/>
      <w:lvlText w:val="▪"/>
      <w:lvlJc w:val="left"/>
      <w:pPr>
        <w:ind w:left="6191" w:hanging="360"/>
      </w:pPr>
      <w:rPr>
        <w:rFonts w:ascii="Noto Sans Symbols" w:eastAsia="Noto Sans Symbols" w:hAnsi="Noto Sans Symbols" w:cs="Noto Sans Symbols"/>
        <w:vertAlign w:val="baseline"/>
      </w:rPr>
    </w:lvl>
  </w:abstractNum>
  <w:abstractNum w:abstractNumId="13" w15:restartNumberingAfterBreak="0">
    <w:nsid w:val="194C3874"/>
    <w:multiLevelType w:val="multilevel"/>
    <w:tmpl w:val="F1C84A32"/>
    <w:lvl w:ilvl="0">
      <w:start w:val="1"/>
      <w:numFmt w:val="lowerLetter"/>
      <w:lvlText w:val="%1."/>
      <w:lvlJc w:val="left"/>
      <w:pPr>
        <w:ind w:left="1326" w:hanging="360"/>
      </w:pPr>
      <w:rPr>
        <w:rFonts w:ascii="Times New Roman" w:eastAsia="Times New Roman" w:hAnsi="Times New Roman" w:cs="Times New Roman"/>
        <w:vertAlign w:val="baseline"/>
      </w:rPr>
    </w:lvl>
    <w:lvl w:ilvl="1">
      <w:start w:val="1"/>
      <w:numFmt w:val="lowerLetter"/>
      <w:lvlText w:val="%2."/>
      <w:lvlJc w:val="left"/>
      <w:pPr>
        <w:ind w:left="2046" w:hanging="360"/>
      </w:pPr>
      <w:rPr>
        <w:vertAlign w:val="baseline"/>
      </w:rPr>
    </w:lvl>
    <w:lvl w:ilvl="2">
      <w:start w:val="1"/>
      <w:numFmt w:val="lowerRoman"/>
      <w:lvlText w:val="%3."/>
      <w:lvlJc w:val="right"/>
      <w:pPr>
        <w:ind w:left="2766" w:hanging="180"/>
      </w:pPr>
      <w:rPr>
        <w:vertAlign w:val="baseline"/>
      </w:rPr>
    </w:lvl>
    <w:lvl w:ilvl="3">
      <w:start w:val="1"/>
      <w:numFmt w:val="decimal"/>
      <w:lvlText w:val="%4."/>
      <w:lvlJc w:val="left"/>
      <w:pPr>
        <w:ind w:left="3486" w:hanging="360"/>
      </w:pPr>
      <w:rPr>
        <w:vertAlign w:val="baseline"/>
      </w:rPr>
    </w:lvl>
    <w:lvl w:ilvl="4">
      <w:start w:val="1"/>
      <w:numFmt w:val="lowerLetter"/>
      <w:lvlText w:val="%5."/>
      <w:lvlJc w:val="left"/>
      <w:pPr>
        <w:ind w:left="4206" w:hanging="360"/>
      </w:pPr>
      <w:rPr>
        <w:vertAlign w:val="baseline"/>
      </w:rPr>
    </w:lvl>
    <w:lvl w:ilvl="5">
      <w:start w:val="1"/>
      <w:numFmt w:val="lowerRoman"/>
      <w:lvlText w:val="%6."/>
      <w:lvlJc w:val="right"/>
      <w:pPr>
        <w:ind w:left="4926" w:hanging="180"/>
      </w:pPr>
      <w:rPr>
        <w:vertAlign w:val="baseline"/>
      </w:rPr>
    </w:lvl>
    <w:lvl w:ilvl="6">
      <w:start w:val="1"/>
      <w:numFmt w:val="decimal"/>
      <w:lvlText w:val="%7."/>
      <w:lvlJc w:val="left"/>
      <w:pPr>
        <w:ind w:left="5646" w:hanging="360"/>
      </w:pPr>
      <w:rPr>
        <w:vertAlign w:val="baseline"/>
      </w:rPr>
    </w:lvl>
    <w:lvl w:ilvl="7">
      <w:start w:val="1"/>
      <w:numFmt w:val="lowerLetter"/>
      <w:lvlText w:val="%8."/>
      <w:lvlJc w:val="left"/>
      <w:pPr>
        <w:ind w:left="6366" w:hanging="360"/>
      </w:pPr>
      <w:rPr>
        <w:vertAlign w:val="baseline"/>
      </w:rPr>
    </w:lvl>
    <w:lvl w:ilvl="8">
      <w:start w:val="1"/>
      <w:numFmt w:val="lowerRoman"/>
      <w:lvlText w:val="%9."/>
      <w:lvlJc w:val="right"/>
      <w:pPr>
        <w:ind w:left="7086" w:hanging="180"/>
      </w:pPr>
      <w:rPr>
        <w:vertAlign w:val="baseline"/>
      </w:rPr>
    </w:lvl>
  </w:abstractNum>
  <w:abstractNum w:abstractNumId="14" w15:restartNumberingAfterBreak="0">
    <w:nsid w:val="1E6E0837"/>
    <w:multiLevelType w:val="multilevel"/>
    <w:tmpl w:val="9FF06622"/>
    <w:lvl w:ilvl="0">
      <w:start w:val="13"/>
      <w:numFmt w:val="decimal"/>
      <w:lvlText w:val="%1"/>
      <w:lvlJc w:val="left"/>
      <w:pPr>
        <w:ind w:left="600" w:hanging="600"/>
      </w:pPr>
      <w:rPr>
        <w:vertAlign w:val="baseline"/>
      </w:rPr>
    </w:lvl>
    <w:lvl w:ilvl="1">
      <w:start w:val="1"/>
      <w:numFmt w:val="decimal"/>
      <w:lvlText w:val="%1.%2"/>
      <w:lvlJc w:val="left"/>
      <w:pPr>
        <w:ind w:left="783" w:hanging="600"/>
      </w:pPr>
      <w:rPr>
        <w:vertAlign w:val="baseline"/>
      </w:rPr>
    </w:lvl>
    <w:lvl w:ilvl="2">
      <w:start w:val="1"/>
      <w:numFmt w:val="decimal"/>
      <w:lvlText w:val="%1.%2.%3"/>
      <w:lvlJc w:val="left"/>
      <w:pPr>
        <w:ind w:left="1086" w:hanging="720"/>
      </w:pPr>
      <w:rPr>
        <w:vertAlign w:val="baseline"/>
      </w:rPr>
    </w:lvl>
    <w:lvl w:ilvl="3">
      <w:start w:val="1"/>
      <w:numFmt w:val="decimal"/>
      <w:lvlText w:val="%1.%2.%3.%4"/>
      <w:lvlJc w:val="left"/>
      <w:pPr>
        <w:ind w:left="1269" w:hanging="720"/>
      </w:pPr>
      <w:rPr>
        <w:vertAlign w:val="baseline"/>
      </w:rPr>
    </w:lvl>
    <w:lvl w:ilvl="4">
      <w:start w:val="1"/>
      <w:numFmt w:val="decimal"/>
      <w:lvlText w:val="%1.%2.%3.%4.%5"/>
      <w:lvlJc w:val="left"/>
      <w:pPr>
        <w:ind w:left="1812" w:hanging="1080"/>
      </w:pPr>
      <w:rPr>
        <w:vertAlign w:val="baseline"/>
      </w:rPr>
    </w:lvl>
    <w:lvl w:ilvl="5">
      <w:start w:val="1"/>
      <w:numFmt w:val="decimal"/>
      <w:lvlText w:val="%1.%2.%3.%4.%5.%6"/>
      <w:lvlJc w:val="left"/>
      <w:pPr>
        <w:ind w:left="1995" w:hanging="1080"/>
      </w:pPr>
      <w:rPr>
        <w:vertAlign w:val="baseline"/>
      </w:rPr>
    </w:lvl>
    <w:lvl w:ilvl="6">
      <w:start w:val="1"/>
      <w:numFmt w:val="decimal"/>
      <w:lvlText w:val="%1.%2.%3.%4.%5.%6.%7"/>
      <w:lvlJc w:val="left"/>
      <w:pPr>
        <w:ind w:left="2538" w:hanging="1440"/>
      </w:pPr>
      <w:rPr>
        <w:vertAlign w:val="baseline"/>
      </w:rPr>
    </w:lvl>
    <w:lvl w:ilvl="7">
      <w:start w:val="1"/>
      <w:numFmt w:val="decimal"/>
      <w:lvlText w:val="%1.%2.%3.%4.%5.%6.%7.%8"/>
      <w:lvlJc w:val="left"/>
      <w:pPr>
        <w:ind w:left="2721" w:hanging="1439"/>
      </w:pPr>
      <w:rPr>
        <w:vertAlign w:val="baseline"/>
      </w:rPr>
    </w:lvl>
    <w:lvl w:ilvl="8">
      <w:start w:val="1"/>
      <w:numFmt w:val="decimal"/>
      <w:lvlText w:val="%1.%2.%3.%4.%5.%6.%7.%8.%9"/>
      <w:lvlJc w:val="left"/>
      <w:pPr>
        <w:ind w:left="2904" w:hanging="1440"/>
      </w:pPr>
      <w:rPr>
        <w:vertAlign w:val="baseline"/>
      </w:rPr>
    </w:lvl>
  </w:abstractNum>
  <w:abstractNum w:abstractNumId="15" w15:restartNumberingAfterBreak="0">
    <w:nsid w:val="20464500"/>
    <w:multiLevelType w:val="multilevel"/>
    <w:tmpl w:val="BF6E69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2430FE3"/>
    <w:multiLevelType w:val="multilevel"/>
    <w:tmpl w:val="370C2050"/>
    <w:lvl w:ilvl="0">
      <w:start w:val="1"/>
      <w:numFmt w:val="decimal"/>
      <w:lvlText w:val="%1."/>
      <w:lvlJc w:val="left"/>
      <w:pPr>
        <w:ind w:left="720" w:hanging="360"/>
      </w:pPr>
      <w:rPr>
        <w:vertAlign w:val="baseline"/>
      </w:rPr>
    </w:lvl>
    <w:lvl w:ilvl="1">
      <w:numFmt w:val="bullet"/>
      <w:lvlText w:val="o"/>
      <w:lvlJc w:val="left"/>
      <w:pPr>
        <w:ind w:left="1500" w:hanging="360"/>
      </w:pPr>
      <w:rPr>
        <w:rFonts w:ascii="Courier New" w:eastAsia="Courier New" w:hAnsi="Courier New" w:cs="Courier New"/>
        <w:vertAlign w:val="baseline"/>
      </w:rPr>
    </w:lvl>
    <w:lvl w:ilvl="2">
      <w:numFmt w:val="bullet"/>
      <w:lvlText w:val="▪"/>
      <w:lvlJc w:val="left"/>
      <w:pPr>
        <w:ind w:left="2220" w:hanging="360"/>
      </w:pPr>
      <w:rPr>
        <w:rFonts w:ascii="Noto Sans Symbols" w:eastAsia="Noto Sans Symbols" w:hAnsi="Noto Sans Symbols" w:cs="Noto Sans Symbols"/>
        <w:vertAlign w:val="baseline"/>
      </w:rPr>
    </w:lvl>
    <w:lvl w:ilvl="3">
      <w:numFmt w:val="bullet"/>
      <w:lvlText w:val="●"/>
      <w:lvlJc w:val="left"/>
      <w:pPr>
        <w:ind w:left="2940" w:hanging="360"/>
      </w:pPr>
      <w:rPr>
        <w:rFonts w:ascii="Noto Sans Symbols" w:eastAsia="Noto Sans Symbols" w:hAnsi="Noto Sans Symbols" w:cs="Noto Sans Symbols"/>
        <w:vertAlign w:val="baseline"/>
      </w:rPr>
    </w:lvl>
    <w:lvl w:ilvl="4">
      <w:numFmt w:val="bullet"/>
      <w:lvlText w:val="o"/>
      <w:lvlJc w:val="left"/>
      <w:pPr>
        <w:ind w:left="3660" w:hanging="360"/>
      </w:pPr>
      <w:rPr>
        <w:rFonts w:ascii="Courier New" w:eastAsia="Courier New" w:hAnsi="Courier New" w:cs="Courier New"/>
        <w:vertAlign w:val="baseline"/>
      </w:rPr>
    </w:lvl>
    <w:lvl w:ilvl="5">
      <w:numFmt w:val="bullet"/>
      <w:lvlText w:val="▪"/>
      <w:lvlJc w:val="left"/>
      <w:pPr>
        <w:ind w:left="4380" w:hanging="360"/>
      </w:pPr>
      <w:rPr>
        <w:rFonts w:ascii="Noto Sans Symbols" w:eastAsia="Noto Sans Symbols" w:hAnsi="Noto Sans Symbols" w:cs="Noto Sans Symbols"/>
        <w:vertAlign w:val="baseline"/>
      </w:rPr>
    </w:lvl>
    <w:lvl w:ilvl="6">
      <w:numFmt w:val="bullet"/>
      <w:lvlText w:val="●"/>
      <w:lvlJc w:val="left"/>
      <w:pPr>
        <w:ind w:left="5100" w:hanging="360"/>
      </w:pPr>
      <w:rPr>
        <w:rFonts w:ascii="Noto Sans Symbols" w:eastAsia="Noto Sans Symbols" w:hAnsi="Noto Sans Symbols" w:cs="Noto Sans Symbols"/>
        <w:vertAlign w:val="baseline"/>
      </w:rPr>
    </w:lvl>
    <w:lvl w:ilvl="7">
      <w:numFmt w:val="bullet"/>
      <w:lvlText w:val="o"/>
      <w:lvlJc w:val="left"/>
      <w:pPr>
        <w:ind w:left="5820" w:hanging="360"/>
      </w:pPr>
      <w:rPr>
        <w:rFonts w:ascii="Courier New" w:eastAsia="Courier New" w:hAnsi="Courier New" w:cs="Courier New"/>
        <w:vertAlign w:val="baseline"/>
      </w:rPr>
    </w:lvl>
    <w:lvl w:ilvl="8">
      <w:numFmt w:val="bullet"/>
      <w:lvlText w:val="▪"/>
      <w:lvlJc w:val="left"/>
      <w:pPr>
        <w:ind w:left="6540" w:hanging="360"/>
      </w:pPr>
      <w:rPr>
        <w:rFonts w:ascii="Noto Sans Symbols" w:eastAsia="Noto Sans Symbols" w:hAnsi="Noto Sans Symbols" w:cs="Noto Sans Symbols"/>
        <w:vertAlign w:val="baseline"/>
      </w:rPr>
    </w:lvl>
  </w:abstractNum>
  <w:abstractNum w:abstractNumId="17" w15:restartNumberingAfterBreak="0">
    <w:nsid w:val="240E7614"/>
    <w:multiLevelType w:val="multilevel"/>
    <w:tmpl w:val="53928780"/>
    <w:lvl w:ilvl="0">
      <w:start w:val="1"/>
      <w:numFmt w:val="upperRoman"/>
      <w:lvlText w:val="%1."/>
      <w:lvlJc w:val="right"/>
      <w:pPr>
        <w:ind w:left="144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15:restartNumberingAfterBreak="0">
    <w:nsid w:val="260A74FB"/>
    <w:multiLevelType w:val="multilevel"/>
    <w:tmpl w:val="3C48F978"/>
    <w:lvl w:ilvl="0">
      <w:start w:val="1"/>
      <w:numFmt w:val="lowerLetter"/>
      <w:lvlText w:val="%1)"/>
      <w:lvlJc w:val="left"/>
      <w:pPr>
        <w:ind w:left="1637" w:hanging="360"/>
      </w:pPr>
      <w:rPr>
        <w:b w:val="0"/>
        <w:vertAlign w:val="baseline"/>
      </w:rPr>
    </w:lvl>
    <w:lvl w:ilvl="1">
      <w:start w:val="1"/>
      <w:numFmt w:val="bullet"/>
      <w:lvlText w:val="o"/>
      <w:lvlJc w:val="left"/>
      <w:pPr>
        <w:ind w:left="2357" w:hanging="360"/>
      </w:pPr>
      <w:rPr>
        <w:rFonts w:ascii="Courier New" w:eastAsia="Courier New" w:hAnsi="Courier New" w:cs="Courier New"/>
        <w:vertAlign w:val="baseline"/>
      </w:rPr>
    </w:lvl>
    <w:lvl w:ilvl="2">
      <w:start w:val="1"/>
      <w:numFmt w:val="bullet"/>
      <w:lvlText w:val="▪"/>
      <w:lvlJc w:val="left"/>
      <w:pPr>
        <w:ind w:left="3077" w:hanging="360"/>
      </w:pPr>
      <w:rPr>
        <w:rFonts w:ascii="Noto Sans Symbols" w:eastAsia="Noto Sans Symbols" w:hAnsi="Noto Sans Symbols" w:cs="Noto Sans Symbols"/>
        <w:vertAlign w:val="baseline"/>
      </w:rPr>
    </w:lvl>
    <w:lvl w:ilvl="3">
      <w:start w:val="1"/>
      <w:numFmt w:val="bullet"/>
      <w:lvlText w:val="●"/>
      <w:lvlJc w:val="left"/>
      <w:pPr>
        <w:ind w:left="3797" w:hanging="360"/>
      </w:pPr>
      <w:rPr>
        <w:rFonts w:ascii="Noto Sans Symbols" w:eastAsia="Noto Sans Symbols" w:hAnsi="Noto Sans Symbols" w:cs="Noto Sans Symbols"/>
        <w:vertAlign w:val="baseline"/>
      </w:rPr>
    </w:lvl>
    <w:lvl w:ilvl="4">
      <w:start w:val="1"/>
      <w:numFmt w:val="bullet"/>
      <w:lvlText w:val="o"/>
      <w:lvlJc w:val="left"/>
      <w:pPr>
        <w:ind w:left="4517" w:hanging="360"/>
      </w:pPr>
      <w:rPr>
        <w:rFonts w:ascii="Courier New" w:eastAsia="Courier New" w:hAnsi="Courier New" w:cs="Courier New"/>
        <w:vertAlign w:val="baseline"/>
      </w:rPr>
    </w:lvl>
    <w:lvl w:ilvl="5">
      <w:start w:val="1"/>
      <w:numFmt w:val="bullet"/>
      <w:lvlText w:val="▪"/>
      <w:lvlJc w:val="left"/>
      <w:pPr>
        <w:ind w:left="5237" w:hanging="360"/>
      </w:pPr>
      <w:rPr>
        <w:rFonts w:ascii="Noto Sans Symbols" w:eastAsia="Noto Sans Symbols" w:hAnsi="Noto Sans Symbols" w:cs="Noto Sans Symbols"/>
        <w:vertAlign w:val="baseline"/>
      </w:rPr>
    </w:lvl>
    <w:lvl w:ilvl="6">
      <w:start w:val="1"/>
      <w:numFmt w:val="bullet"/>
      <w:lvlText w:val="●"/>
      <w:lvlJc w:val="left"/>
      <w:pPr>
        <w:ind w:left="5957" w:hanging="360"/>
      </w:pPr>
      <w:rPr>
        <w:rFonts w:ascii="Noto Sans Symbols" w:eastAsia="Noto Sans Symbols" w:hAnsi="Noto Sans Symbols" w:cs="Noto Sans Symbols"/>
        <w:vertAlign w:val="baseline"/>
      </w:rPr>
    </w:lvl>
    <w:lvl w:ilvl="7">
      <w:start w:val="1"/>
      <w:numFmt w:val="bullet"/>
      <w:lvlText w:val="o"/>
      <w:lvlJc w:val="left"/>
      <w:pPr>
        <w:ind w:left="6677" w:hanging="360"/>
      </w:pPr>
      <w:rPr>
        <w:rFonts w:ascii="Courier New" w:eastAsia="Courier New" w:hAnsi="Courier New" w:cs="Courier New"/>
        <w:vertAlign w:val="baseline"/>
      </w:rPr>
    </w:lvl>
    <w:lvl w:ilvl="8">
      <w:start w:val="1"/>
      <w:numFmt w:val="bullet"/>
      <w:lvlText w:val="▪"/>
      <w:lvlJc w:val="left"/>
      <w:pPr>
        <w:ind w:left="7397" w:hanging="360"/>
      </w:pPr>
      <w:rPr>
        <w:rFonts w:ascii="Noto Sans Symbols" w:eastAsia="Noto Sans Symbols" w:hAnsi="Noto Sans Symbols" w:cs="Noto Sans Symbols"/>
        <w:vertAlign w:val="baseline"/>
      </w:rPr>
    </w:lvl>
  </w:abstractNum>
  <w:abstractNum w:abstractNumId="19" w15:restartNumberingAfterBreak="0">
    <w:nsid w:val="2D3A340D"/>
    <w:multiLevelType w:val="multilevel"/>
    <w:tmpl w:val="2592A4CA"/>
    <w:lvl w:ilvl="0">
      <w:start w:val="1"/>
      <w:numFmt w:val="decimal"/>
      <w:lvlText w:val="%1."/>
      <w:lvlJc w:val="left"/>
      <w:pPr>
        <w:ind w:left="360" w:hanging="360"/>
      </w:pPr>
      <w:rPr>
        <w:vertAlign w:val="baseline"/>
      </w:rPr>
    </w:lvl>
    <w:lvl w:ilvl="1">
      <w:start w:val="1"/>
      <w:numFmt w:val="decimal"/>
      <w:lvlText w:val="%1.%2."/>
      <w:lvlJc w:val="left"/>
      <w:pPr>
        <w:ind w:left="834" w:hanging="720"/>
      </w:pPr>
      <w:rPr>
        <w:vertAlign w:val="baseline"/>
      </w:rPr>
    </w:lvl>
    <w:lvl w:ilvl="2">
      <w:start w:val="1"/>
      <w:numFmt w:val="decimal"/>
      <w:lvlText w:val="%1.%2.%3."/>
      <w:lvlJc w:val="left"/>
      <w:pPr>
        <w:ind w:left="948" w:hanging="720"/>
      </w:pPr>
      <w:rPr>
        <w:vertAlign w:val="baseline"/>
      </w:rPr>
    </w:lvl>
    <w:lvl w:ilvl="3">
      <w:start w:val="1"/>
      <w:numFmt w:val="decimal"/>
      <w:lvlText w:val="%1.%2.%3.%4."/>
      <w:lvlJc w:val="left"/>
      <w:pPr>
        <w:ind w:left="1422" w:hanging="1080"/>
      </w:pPr>
      <w:rPr>
        <w:vertAlign w:val="baseline"/>
      </w:rPr>
    </w:lvl>
    <w:lvl w:ilvl="4">
      <w:start w:val="1"/>
      <w:numFmt w:val="decimal"/>
      <w:lvlText w:val="%1.%2.%3.%4.%5."/>
      <w:lvlJc w:val="left"/>
      <w:pPr>
        <w:ind w:left="1536" w:hanging="1080"/>
      </w:pPr>
      <w:rPr>
        <w:vertAlign w:val="baseline"/>
      </w:rPr>
    </w:lvl>
    <w:lvl w:ilvl="5">
      <w:start w:val="1"/>
      <w:numFmt w:val="decimal"/>
      <w:lvlText w:val="%1.%2.%3.%4.%5.%6."/>
      <w:lvlJc w:val="left"/>
      <w:pPr>
        <w:ind w:left="2010" w:hanging="1440"/>
      </w:pPr>
      <w:rPr>
        <w:vertAlign w:val="baseline"/>
      </w:rPr>
    </w:lvl>
    <w:lvl w:ilvl="6">
      <w:start w:val="1"/>
      <w:numFmt w:val="decimal"/>
      <w:lvlText w:val="%1.%2.%3.%4.%5.%6.%7."/>
      <w:lvlJc w:val="left"/>
      <w:pPr>
        <w:ind w:left="2124" w:hanging="1440"/>
      </w:pPr>
      <w:rPr>
        <w:vertAlign w:val="baseline"/>
      </w:rPr>
    </w:lvl>
    <w:lvl w:ilvl="7">
      <w:start w:val="1"/>
      <w:numFmt w:val="decimal"/>
      <w:lvlText w:val="%1.%2.%3.%4.%5.%6.%7.%8."/>
      <w:lvlJc w:val="left"/>
      <w:pPr>
        <w:ind w:left="2598" w:hanging="1800"/>
      </w:pPr>
      <w:rPr>
        <w:vertAlign w:val="baseline"/>
      </w:rPr>
    </w:lvl>
    <w:lvl w:ilvl="8">
      <w:start w:val="1"/>
      <w:numFmt w:val="decimal"/>
      <w:lvlText w:val="%1.%2.%3.%4.%5.%6.%7.%8.%9."/>
      <w:lvlJc w:val="left"/>
      <w:pPr>
        <w:ind w:left="2712" w:hanging="1800"/>
      </w:pPr>
      <w:rPr>
        <w:vertAlign w:val="baseline"/>
      </w:rPr>
    </w:lvl>
  </w:abstractNum>
  <w:abstractNum w:abstractNumId="20" w15:restartNumberingAfterBreak="0">
    <w:nsid w:val="32B161E1"/>
    <w:multiLevelType w:val="multilevel"/>
    <w:tmpl w:val="61C8D024"/>
    <w:lvl w:ilvl="0">
      <w:start w:val="1"/>
      <w:numFmt w:val="bullet"/>
      <w:lvlText w:val="●"/>
      <w:lvlJc w:val="left"/>
      <w:pPr>
        <w:ind w:left="2139" w:hanging="360"/>
      </w:pPr>
      <w:rPr>
        <w:rFonts w:ascii="Noto Sans Symbols" w:eastAsia="Noto Sans Symbols" w:hAnsi="Noto Sans Symbols" w:cs="Noto Sans Symbols"/>
        <w:vertAlign w:val="baseline"/>
      </w:rPr>
    </w:lvl>
    <w:lvl w:ilvl="1">
      <w:start w:val="1"/>
      <w:numFmt w:val="bullet"/>
      <w:lvlText w:val="o"/>
      <w:lvlJc w:val="left"/>
      <w:pPr>
        <w:ind w:left="2859" w:hanging="360"/>
      </w:pPr>
      <w:rPr>
        <w:rFonts w:ascii="Courier New" w:eastAsia="Courier New" w:hAnsi="Courier New" w:cs="Courier New"/>
        <w:vertAlign w:val="baseline"/>
      </w:rPr>
    </w:lvl>
    <w:lvl w:ilvl="2">
      <w:start w:val="1"/>
      <w:numFmt w:val="bullet"/>
      <w:lvlText w:val="▪"/>
      <w:lvlJc w:val="left"/>
      <w:pPr>
        <w:ind w:left="3579" w:hanging="360"/>
      </w:pPr>
      <w:rPr>
        <w:rFonts w:ascii="Noto Sans Symbols" w:eastAsia="Noto Sans Symbols" w:hAnsi="Noto Sans Symbols" w:cs="Noto Sans Symbols"/>
        <w:vertAlign w:val="baseline"/>
      </w:rPr>
    </w:lvl>
    <w:lvl w:ilvl="3">
      <w:start w:val="1"/>
      <w:numFmt w:val="bullet"/>
      <w:lvlText w:val="●"/>
      <w:lvlJc w:val="left"/>
      <w:pPr>
        <w:ind w:left="4299" w:hanging="360"/>
      </w:pPr>
      <w:rPr>
        <w:rFonts w:ascii="Noto Sans Symbols" w:eastAsia="Noto Sans Symbols" w:hAnsi="Noto Sans Symbols" w:cs="Noto Sans Symbols"/>
        <w:vertAlign w:val="baseline"/>
      </w:rPr>
    </w:lvl>
    <w:lvl w:ilvl="4">
      <w:start w:val="1"/>
      <w:numFmt w:val="bullet"/>
      <w:lvlText w:val="o"/>
      <w:lvlJc w:val="left"/>
      <w:pPr>
        <w:ind w:left="5019" w:hanging="360"/>
      </w:pPr>
      <w:rPr>
        <w:rFonts w:ascii="Courier New" w:eastAsia="Courier New" w:hAnsi="Courier New" w:cs="Courier New"/>
        <w:vertAlign w:val="baseline"/>
      </w:rPr>
    </w:lvl>
    <w:lvl w:ilvl="5">
      <w:start w:val="1"/>
      <w:numFmt w:val="bullet"/>
      <w:lvlText w:val="▪"/>
      <w:lvlJc w:val="left"/>
      <w:pPr>
        <w:ind w:left="5739" w:hanging="360"/>
      </w:pPr>
      <w:rPr>
        <w:rFonts w:ascii="Noto Sans Symbols" w:eastAsia="Noto Sans Symbols" w:hAnsi="Noto Sans Symbols" w:cs="Noto Sans Symbols"/>
        <w:vertAlign w:val="baseline"/>
      </w:rPr>
    </w:lvl>
    <w:lvl w:ilvl="6">
      <w:start w:val="1"/>
      <w:numFmt w:val="bullet"/>
      <w:lvlText w:val="●"/>
      <w:lvlJc w:val="left"/>
      <w:pPr>
        <w:ind w:left="6459" w:hanging="360"/>
      </w:pPr>
      <w:rPr>
        <w:rFonts w:ascii="Noto Sans Symbols" w:eastAsia="Noto Sans Symbols" w:hAnsi="Noto Sans Symbols" w:cs="Noto Sans Symbols"/>
        <w:vertAlign w:val="baseline"/>
      </w:rPr>
    </w:lvl>
    <w:lvl w:ilvl="7">
      <w:start w:val="1"/>
      <w:numFmt w:val="bullet"/>
      <w:lvlText w:val="o"/>
      <w:lvlJc w:val="left"/>
      <w:pPr>
        <w:ind w:left="7179" w:hanging="360"/>
      </w:pPr>
      <w:rPr>
        <w:rFonts w:ascii="Courier New" w:eastAsia="Courier New" w:hAnsi="Courier New" w:cs="Courier New"/>
        <w:vertAlign w:val="baseline"/>
      </w:rPr>
    </w:lvl>
    <w:lvl w:ilvl="8">
      <w:start w:val="1"/>
      <w:numFmt w:val="bullet"/>
      <w:lvlText w:val="▪"/>
      <w:lvlJc w:val="left"/>
      <w:pPr>
        <w:ind w:left="7899" w:hanging="360"/>
      </w:pPr>
      <w:rPr>
        <w:rFonts w:ascii="Noto Sans Symbols" w:eastAsia="Noto Sans Symbols" w:hAnsi="Noto Sans Symbols" w:cs="Noto Sans Symbols"/>
        <w:vertAlign w:val="baseline"/>
      </w:rPr>
    </w:lvl>
  </w:abstractNum>
  <w:abstractNum w:abstractNumId="21" w15:restartNumberingAfterBreak="0">
    <w:nsid w:val="36093ACB"/>
    <w:multiLevelType w:val="multilevel"/>
    <w:tmpl w:val="9CB8A800"/>
    <w:lvl w:ilvl="0">
      <w:start w:val="23"/>
      <w:numFmt w:val="decimal"/>
      <w:lvlText w:val="%1."/>
      <w:lvlJc w:val="left"/>
      <w:pPr>
        <w:ind w:left="480" w:hanging="480"/>
      </w:pPr>
      <w:rPr>
        <w:vertAlign w:val="baseline"/>
      </w:rPr>
    </w:lvl>
    <w:lvl w:ilvl="1">
      <w:start w:val="2"/>
      <w:numFmt w:val="decimal"/>
      <w:lvlText w:val="%1.%2."/>
      <w:lvlJc w:val="left"/>
      <w:pPr>
        <w:ind w:left="950" w:hanging="720"/>
      </w:pPr>
      <w:rPr>
        <w:vertAlign w:val="baseline"/>
      </w:rPr>
    </w:lvl>
    <w:lvl w:ilvl="2">
      <w:start w:val="1"/>
      <w:numFmt w:val="decimal"/>
      <w:lvlText w:val="%1.%2.%3."/>
      <w:lvlJc w:val="left"/>
      <w:pPr>
        <w:ind w:left="1180" w:hanging="720"/>
      </w:pPr>
      <w:rPr>
        <w:vertAlign w:val="baseline"/>
      </w:rPr>
    </w:lvl>
    <w:lvl w:ilvl="3">
      <w:start w:val="1"/>
      <w:numFmt w:val="decimal"/>
      <w:lvlText w:val="%1.%2.%3.%4."/>
      <w:lvlJc w:val="left"/>
      <w:pPr>
        <w:ind w:left="1770" w:hanging="1080"/>
      </w:pPr>
      <w:rPr>
        <w:vertAlign w:val="baseline"/>
      </w:rPr>
    </w:lvl>
    <w:lvl w:ilvl="4">
      <w:start w:val="1"/>
      <w:numFmt w:val="decimal"/>
      <w:lvlText w:val="%1.%2.%3.%4.%5."/>
      <w:lvlJc w:val="left"/>
      <w:pPr>
        <w:ind w:left="2000" w:hanging="1080"/>
      </w:pPr>
      <w:rPr>
        <w:vertAlign w:val="baseline"/>
      </w:rPr>
    </w:lvl>
    <w:lvl w:ilvl="5">
      <w:start w:val="1"/>
      <w:numFmt w:val="decimal"/>
      <w:lvlText w:val="%1.%2.%3.%4.%5.%6."/>
      <w:lvlJc w:val="left"/>
      <w:pPr>
        <w:ind w:left="2590" w:hanging="1440"/>
      </w:pPr>
      <w:rPr>
        <w:vertAlign w:val="baseline"/>
      </w:rPr>
    </w:lvl>
    <w:lvl w:ilvl="6">
      <w:start w:val="1"/>
      <w:numFmt w:val="decimal"/>
      <w:lvlText w:val="%1.%2.%3.%4.%5.%6.%7."/>
      <w:lvlJc w:val="left"/>
      <w:pPr>
        <w:ind w:left="2820" w:hanging="1440"/>
      </w:pPr>
      <w:rPr>
        <w:vertAlign w:val="baseline"/>
      </w:rPr>
    </w:lvl>
    <w:lvl w:ilvl="7">
      <w:start w:val="1"/>
      <w:numFmt w:val="decimal"/>
      <w:lvlText w:val="%1.%2.%3.%4.%5.%6.%7.%8."/>
      <w:lvlJc w:val="left"/>
      <w:pPr>
        <w:ind w:left="3410" w:hanging="1800"/>
      </w:pPr>
      <w:rPr>
        <w:vertAlign w:val="baseline"/>
      </w:rPr>
    </w:lvl>
    <w:lvl w:ilvl="8">
      <w:start w:val="1"/>
      <w:numFmt w:val="decimal"/>
      <w:lvlText w:val="%1.%2.%3.%4.%5.%6.%7.%8.%9."/>
      <w:lvlJc w:val="left"/>
      <w:pPr>
        <w:ind w:left="3640" w:hanging="1800"/>
      </w:pPr>
      <w:rPr>
        <w:vertAlign w:val="baseline"/>
      </w:rPr>
    </w:lvl>
  </w:abstractNum>
  <w:abstractNum w:abstractNumId="22" w15:restartNumberingAfterBreak="0">
    <w:nsid w:val="366F1155"/>
    <w:multiLevelType w:val="multilevel"/>
    <w:tmpl w:val="19D8E93C"/>
    <w:lvl w:ilvl="0">
      <w:start w:val="1"/>
      <w:numFmt w:val="decimal"/>
      <w:lvlText w:val="%1."/>
      <w:lvlJc w:val="left"/>
      <w:pPr>
        <w:ind w:left="827" w:hanging="360"/>
      </w:pPr>
      <w:rPr>
        <w:strike w:val="0"/>
        <w:color w:val="000000"/>
        <w:vertAlign w:val="baseline"/>
      </w:rPr>
    </w:lvl>
    <w:lvl w:ilvl="1">
      <w:start w:val="1"/>
      <w:numFmt w:val="decimal"/>
      <w:lvlText w:val="%1.%2"/>
      <w:lvlJc w:val="left"/>
      <w:pPr>
        <w:ind w:left="1057" w:hanging="420"/>
      </w:pPr>
      <w:rPr>
        <w:vertAlign w:val="baseline"/>
      </w:rPr>
    </w:lvl>
    <w:lvl w:ilvl="2">
      <w:start w:val="1"/>
      <w:numFmt w:val="decimal"/>
      <w:lvlText w:val="%1.%2.%3"/>
      <w:lvlJc w:val="left"/>
      <w:pPr>
        <w:ind w:left="1527" w:hanging="720"/>
      </w:pPr>
      <w:rPr>
        <w:vertAlign w:val="baseline"/>
      </w:rPr>
    </w:lvl>
    <w:lvl w:ilvl="3">
      <w:start w:val="1"/>
      <w:numFmt w:val="decimal"/>
      <w:lvlText w:val="%1.%2.%3.%4"/>
      <w:lvlJc w:val="left"/>
      <w:pPr>
        <w:ind w:left="1697" w:hanging="720"/>
      </w:pPr>
      <w:rPr>
        <w:vertAlign w:val="baseline"/>
      </w:rPr>
    </w:lvl>
    <w:lvl w:ilvl="4">
      <w:start w:val="1"/>
      <w:numFmt w:val="decimal"/>
      <w:lvlText w:val="%1.%2.%3.%4.%5"/>
      <w:lvlJc w:val="left"/>
      <w:pPr>
        <w:ind w:left="2227" w:hanging="1080"/>
      </w:pPr>
      <w:rPr>
        <w:vertAlign w:val="baseline"/>
      </w:rPr>
    </w:lvl>
    <w:lvl w:ilvl="5">
      <w:start w:val="1"/>
      <w:numFmt w:val="decimal"/>
      <w:lvlText w:val="%1.%2.%3.%4.%5.%6"/>
      <w:lvlJc w:val="left"/>
      <w:pPr>
        <w:ind w:left="2397" w:hanging="1080"/>
      </w:pPr>
      <w:rPr>
        <w:vertAlign w:val="baseline"/>
      </w:rPr>
    </w:lvl>
    <w:lvl w:ilvl="6">
      <w:start w:val="1"/>
      <w:numFmt w:val="decimal"/>
      <w:lvlText w:val="%1.%2.%3.%4.%5.%6.%7"/>
      <w:lvlJc w:val="left"/>
      <w:pPr>
        <w:ind w:left="2927" w:hanging="1440"/>
      </w:pPr>
      <w:rPr>
        <w:vertAlign w:val="baseline"/>
      </w:rPr>
    </w:lvl>
    <w:lvl w:ilvl="7">
      <w:start w:val="1"/>
      <w:numFmt w:val="decimal"/>
      <w:lvlText w:val="%1.%2.%3.%4.%5.%6.%7.%8"/>
      <w:lvlJc w:val="left"/>
      <w:pPr>
        <w:ind w:left="3097" w:hanging="1440"/>
      </w:pPr>
      <w:rPr>
        <w:vertAlign w:val="baseline"/>
      </w:rPr>
    </w:lvl>
    <w:lvl w:ilvl="8">
      <w:start w:val="1"/>
      <w:numFmt w:val="decimal"/>
      <w:lvlText w:val="%1.%2.%3.%4.%5.%6.%7.%8.%9"/>
      <w:lvlJc w:val="left"/>
      <w:pPr>
        <w:ind w:left="3267" w:hanging="1440"/>
      </w:pPr>
      <w:rPr>
        <w:vertAlign w:val="baseline"/>
      </w:rPr>
    </w:lvl>
  </w:abstractNum>
  <w:abstractNum w:abstractNumId="23" w15:restartNumberingAfterBreak="0">
    <w:nsid w:val="37EF7A33"/>
    <w:multiLevelType w:val="multilevel"/>
    <w:tmpl w:val="7CBA4FA0"/>
    <w:lvl w:ilvl="0">
      <w:start w:val="1"/>
      <w:numFmt w:val="bullet"/>
      <w:lvlText w:val="✔"/>
      <w:lvlJc w:val="left"/>
      <w:pPr>
        <w:ind w:left="2357" w:hanging="360"/>
      </w:pPr>
      <w:rPr>
        <w:rFonts w:ascii="Noto Sans Symbols" w:eastAsia="Noto Sans Symbols" w:hAnsi="Noto Sans Symbols" w:cs="Noto Sans Symbols"/>
        <w:vertAlign w:val="baseline"/>
      </w:rPr>
    </w:lvl>
    <w:lvl w:ilvl="1">
      <w:start w:val="1"/>
      <w:numFmt w:val="bullet"/>
      <w:lvlText w:val="o"/>
      <w:lvlJc w:val="left"/>
      <w:pPr>
        <w:ind w:left="3077" w:hanging="360"/>
      </w:pPr>
      <w:rPr>
        <w:rFonts w:ascii="Courier New" w:eastAsia="Courier New" w:hAnsi="Courier New" w:cs="Courier New"/>
        <w:vertAlign w:val="baseline"/>
      </w:rPr>
    </w:lvl>
    <w:lvl w:ilvl="2">
      <w:start w:val="1"/>
      <w:numFmt w:val="bullet"/>
      <w:lvlText w:val="▪"/>
      <w:lvlJc w:val="left"/>
      <w:pPr>
        <w:ind w:left="3797" w:hanging="360"/>
      </w:pPr>
      <w:rPr>
        <w:rFonts w:ascii="Noto Sans Symbols" w:eastAsia="Noto Sans Symbols" w:hAnsi="Noto Sans Symbols" w:cs="Noto Sans Symbols"/>
        <w:vertAlign w:val="baseline"/>
      </w:rPr>
    </w:lvl>
    <w:lvl w:ilvl="3">
      <w:start w:val="1"/>
      <w:numFmt w:val="bullet"/>
      <w:lvlText w:val="●"/>
      <w:lvlJc w:val="left"/>
      <w:pPr>
        <w:ind w:left="4517" w:hanging="360"/>
      </w:pPr>
      <w:rPr>
        <w:rFonts w:ascii="Noto Sans Symbols" w:eastAsia="Noto Sans Symbols" w:hAnsi="Noto Sans Symbols" w:cs="Noto Sans Symbols"/>
        <w:vertAlign w:val="baseline"/>
      </w:rPr>
    </w:lvl>
    <w:lvl w:ilvl="4">
      <w:start w:val="1"/>
      <w:numFmt w:val="bullet"/>
      <w:lvlText w:val="o"/>
      <w:lvlJc w:val="left"/>
      <w:pPr>
        <w:ind w:left="5237" w:hanging="360"/>
      </w:pPr>
      <w:rPr>
        <w:rFonts w:ascii="Courier New" w:eastAsia="Courier New" w:hAnsi="Courier New" w:cs="Courier New"/>
        <w:vertAlign w:val="baseline"/>
      </w:rPr>
    </w:lvl>
    <w:lvl w:ilvl="5">
      <w:start w:val="1"/>
      <w:numFmt w:val="bullet"/>
      <w:lvlText w:val="▪"/>
      <w:lvlJc w:val="left"/>
      <w:pPr>
        <w:ind w:left="5957" w:hanging="360"/>
      </w:pPr>
      <w:rPr>
        <w:rFonts w:ascii="Noto Sans Symbols" w:eastAsia="Noto Sans Symbols" w:hAnsi="Noto Sans Symbols" w:cs="Noto Sans Symbols"/>
        <w:vertAlign w:val="baseline"/>
      </w:rPr>
    </w:lvl>
    <w:lvl w:ilvl="6">
      <w:start w:val="1"/>
      <w:numFmt w:val="bullet"/>
      <w:lvlText w:val="●"/>
      <w:lvlJc w:val="left"/>
      <w:pPr>
        <w:ind w:left="6677" w:hanging="360"/>
      </w:pPr>
      <w:rPr>
        <w:rFonts w:ascii="Noto Sans Symbols" w:eastAsia="Noto Sans Symbols" w:hAnsi="Noto Sans Symbols" w:cs="Noto Sans Symbols"/>
        <w:vertAlign w:val="baseline"/>
      </w:rPr>
    </w:lvl>
    <w:lvl w:ilvl="7">
      <w:start w:val="1"/>
      <w:numFmt w:val="bullet"/>
      <w:lvlText w:val="o"/>
      <w:lvlJc w:val="left"/>
      <w:pPr>
        <w:ind w:left="7397" w:hanging="360"/>
      </w:pPr>
      <w:rPr>
        <w:rFonts w:ascii="Courier New" w:eastAsia="Courier New" w:hAnsi="Courier New" w:cs="Courier New"/>
        <w:vertAlign w:val="baseline"/>
      </w:rPr>
    </w:lvl>
    <w:lvl w:ilvl="8">
      <w:start w:val="1"/>
      <w:numFmt w:val="bullet"/>
      <w:lvlText w:val="▪"/>
      <w:lvlJc w:val="left"/>
      <w:pPr>
        <w:ind w:left="8117" w:hanging="360"/>
      </w:pPr>
      <w:rPr>
        <w:rFonts w:ascii="Noto Sans Symbols" w:eastAsia="Noto Sans Symbols" w:hAnsi="Noto Sans Symbols" w:cs="Noto Sans Symbols"/>
        <w:vertAlign w:val="baseline"/>
      </w:rPr>
    </w:lvl>
  </w:abstractNum>
  <w:abstractNum w:abstractNumId="24" w15:restartNumberingAfterBreak="0">
    <w:nsid w:val="39B22358"/>
    <w:multiLevelType w:val="multilevel"/>
    <w:tmpl w:val="35D6DF22"/>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9C16DBE"/>
    <w:multiLevelType w:val="multilevel"/>
    <w:tmpl w:val="D62CD80E"/>
    <w:lvl w:ilvl="0">
      <w:start w:val="1"/>
      <w:numFmt w:val="lowerLetter"/>
      <w:lvlText w:val="%1)"/>
      <w:lvlJc w:val="left"/>
      <w:pPr>
        <w:ind w:left="1353" w:hanging="359"/>
      </w:pPr>
      <w:rPr>
        <w:b w:val="0"/>
        <w:vertAlign w:val="baseline"/>
      </w:rPr>
    </w:lvl>
    <w:lvl w:ilvl="1">
      <w:start w:val="1"/>
      <w:numFmt w:val="bullet"/>
      <w:lvlText w:val="o"/>
      <w:lvlJc w:val="left"/>
      <w:pPr>
        <w:ind w:left="2073" w:hanging="360"/>
      </w:pPr>
      <w:rPr>
        <w:rFonts w:ascii="Courier New" w:eastAsia="Courier New" w:hAnsi="Courier New" w:cs="Courier New"/>
        <w:vertAlign w:val="baseline"/>
      </w:rPr>
    </w:lvl>
    <w:lvl w:ilvl="2">
      <w:start w:val="1"/>
      <w:numFmt w:val="bullet"/>
      <w:lvlText w:val="▪"/>
      <w:lvlJc w:val="left"/>
      <w:pPr>
        <w:ind w:left="2793" w:hanging="360"/>
      </w:pPr>
      <w:rPr>
        <w:rFonts w:ascii="Noto Sans Symbols" w:eastAsia="Noto Sans Symbols" w:hAnsi="Noto Sans Symbols" w:cs="Noto Sans Symbols"/>
        <w:vertAlign w:val="baseline"/>
      </w:rPr>
    </w:lvl>
    <w:lvl w:ilvl="3">
      <w:start w:val="1"/>
      <w:numFmt w:val="bullet"/>
      <w:lvlText w:val="●"/>
      <w:lvlJc w:val="left"/>
      <w:pPr>
        <w:ind w:left="3513" w:hanging="360"/>
      </w:pPr>
      <w:rPr>
        <w:rFonts w:ascii="Noto Sans Symbols" w:eastAsia="Noto Sans Symbols" w:hAnsi="Noto Sans Symbols" w:cs="Noto Sans Symbols"/>
        <w:vertAlign w:val="baseline"/>
      </w:rPr>
    </w:lvl>
    <w:lvl w:ilvl="4">
      <w:start w:val="1"/>
      <w:numFmt w:val="bullet"/>
      <w:lvlText w:val="o"/>
      <w:lvlJc w:val="left"/>
      <w:pPr>
        <w:ind w:left="4233" w:hanging="360"/>
      </w:pPr>
      <w:rPr>
        <w:rFonts w:ascii="Courier New" w:eastAsia="Courier New" w:hAnsi="Courier New" w:cs="Courier New"/>
        <w:vertAlign w:val="baseline"/>
      </w:rPr>
    </w:lvl>
    <w:lvl w:ilvl="5">
      <w:start w:val="1"/>
      <w:numFmt w:val="bullet"/>
      <w:lvlText w:val="▪"/>
      <w:lvlJc w:val="left"/>
      <w:pPr>
        <w:ind w:left="4953" w:hanging="360"/>
      </w:pPr>
      <w:rPr>
        <w:rFonts w:ascii="Noto Sans Symbols" w:eastAsia="Noto Sans Symbols" w:hAnsi="Noto Sans Symbols" w:cs="Noto Sans Symbols"/>
        <w:vertAlign w:val="baseline"/>
      </w:rPr>
    </w:lvl>
    <w:lvl w:ilvl="6">
      <w:start w:val="1"/>
      <w:numFmt w:val="bullet"/>
      <w:lvlText w:val="●"/>
      <w:lvlJc w:val="left"/>
      <w:pPr>
        <w:ind w:left="5673" w:hanging="360"/>
      </w:pPr>
      <w:rPr>
        <w:rFonts w:ascii="Noto Sans Symbols" w:eastAsia="Noto Sans Symbols" w:hAnsi="Noto Sans Symbols" w:cs="Noto Sans Symbols"/>
        <w:vertAlign w:val="baseline"/>
      </w:rPr>
    </w:lvl>
    <w:lvl w:ilvl="7">
      <w:start w:val="1"/>
      <w:numFmt w:val="bullet"/>
      <w:lvlText w:val="o"/>
      <w:lvlJc w:val="left"/>
      <w:pPr>
        <w:ind w:left="6393" w:hanging="360"/>
      </w:pPr>
      <w:rPr>
        <w:rFonts w:ascii="Courier New" w:eastAsia="Courier New" w:hAnsi="Courier New" w:cs="Courier New"/>
        <w:vertAlign w:val="baseline"/>
      </w:rPr>
    </w:lvl>
    <w:lvl w:ilvl="8">
      <w:start w:val="1"/>
      <w:numFmt w:val="bullet"/>
      <w:lvlText w:val="▪"/>
      <w:lvlJc w:val="left"/>
      <w:pPr>
        <w:ind w:left="7113" w:hanging="360"/>
      </w:pPr>
      <w:rPr>
        <w:rFonts w:ascii="Noto Sans Symbols" w:eastAsia="Noto Sans Symbols" w:hAnsi="Noto Sans Symbols" w:cs="Noto Sans Symbols"/>
        <w:vertAlign w:val="baseline"/>
      </w:rPr>
    </w:lvl>
  </w:abstractNum>
  <w:abstractNum w:abstractNumId="26" w15:restartNumberingAfterBreak="0">
    <w:nsid w:val="3B740348"/>
    <w:multiLevelType w:val="multilevel"/>
    <w:tmpl w:val="3E967AEE"/>
    <w:lvl w:ilvl="0">
      <w:numFmt w:val="bullet"/>
      <w:lvlText w:val="-"/>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 w15:restartNumberingAfterBreak="0">
    <w:nsid w:val="3B7E1A00"/>
    <w:multiLevelType w:val="multilevel"/>
    <w:tmpl w:val="3BBC13CE"/>
    <w:lvl w:ilvl="0">
      <w:numFmt w:val="bullet"/>
      <w:lvlText w:val="●"/>
      <w:lvlJc w:val="left"/>
      <w:pPr>
        <w:ind w:left="1187"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8" w15:restartNumberingAfterBreak="0">
    <w:nsid w:val="3CB6654A"/>
    <w:multiLevelType w:val="multilevel"/>
    <w:tmpl w:val="0DC80DC2"/>
    <w:lvl w:ilvl="0">
      <w:numFmt w:val="bullet"/>
      <w:lvlText w:val="-"/>
      <w:lvlJc w:val="left"/>
      <w:pPr>
        <w:ind w:left="720" w:hanging="360"/>
      </w:pPr>
      <w:rPr>
        <w:rFonts w:ascii="Arial" w:eastAsia="Arial" w:hAnsi="Arial" w:cs="Arial"/>
        <w:color w:val="221F1F"/>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3F0A2E53"/>
    <w:multiLevelType w:val="multilevel"/>
    <w:tmpl w:val="E3CC91EE"/>
    <w:lvl w:ilvl="0">
      <w:start w:val="461347680"/>
      <w:numFmt w:val="decimal"/>
      <w:lvlText w:val="Pièce n°%1 :"/>
      <w:lvlJc w:val="left"/>
      <w:pPr>
        <w:ind w:left="4755" w:hanging="360"/>
      </w:pPr>
      <w:rPr>
        <w:rFonts w:ascii="Tahoma" w:eastAsia="Tahoma" w:hAnsi="Tahoma" w:cs="Tahoma"/>
        <w:b w:val="0"/>
        <w:i/>
        <w:smallCaps/>
        <w:sz w:val="44"/>
        <w:szCs w:val="4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40AD7B7A"/>
    <w:multiLevelType w:val="multilevel"/>
    <w:tmpl w:val="B5646B9E"/>
    <w:lvl w:ilvl="0">
      <w:start w:val="1"/>
      <w:numFmt w:val="lowerLetter"/>
      <w:lvlText w:val="%1-"/>
      <w:lvlJc w:val="left"/>
      <w:pPr>
        <w:ind w:left="1070" w:hanging="360"/>
      </w:pPr>
      <w:rPr>
        <w:rFonts w:ascii="Calibri" w:eastAsia="Calibri" w:hAnsi="Calibri" w:cs="Calibri"/>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31" w15:restartNumberingAfterBreak="0">
    <w:nsid w:val="41F75275"/>
    <w:multiLevelType w:val="multilevel"/>
    <w:tmpl w:val="55F40D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479B3DDB"/>
    <w:multiLevelType w:val="multilevel"/>
    <w:tmpl w:val="888E175E"/>
    <w:lvl w:ilvl="0">
      <w:start w:val="150"/>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4BD44732"/>
    <w:multiLevelType w:val="multilevel"/>
    <w:tmpl w:val="0A5E09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4E2E7C7F"/>
    <w:multiLevelType w:val="multilevel"/>
    <w:tmpl w:val="E5FE04B8"/>
    <w:lvl w:ilvl="0">
      <w:start w:val="1"/>
      <w:numFmt w:val="lowerLetter"/>
      <w:lvlText w:val="%1)"/>
      <w:lvlJc w:val="left"/>
      <w:pPr>
        <w:ind w:left="720" w:hanging="360"/>
      </w:pPr>
      <w:rPr>
        <w:b/>
        <w:vertAlign w:val="baseline"/>
      </w:rPr>
    </w:lvl>
    <w:lvl w:ilvl="1">
      <w:start w:val="1"/>
      <w:numFmt w:val="lowerRoman"/>
      <w:lvlText w:val="%2."/>
      <w:lvlJc w:val="right"/>
      <w:pPr>
        <w:ind w:left="1440" w:hanging="360"/>
      </w:pPr>
      <w:rPr>
        <w:vertAlign w:val="baseline"/>
      </w:rPr>
    </w:lvl>
    <w:lvl w:ilvl="2">
      <w:numFmt w:val="bullet"/>
      <w:lvlText w:val="●"/>
      <w:lvlJc w:val="left"/>
      <w:pPr>
        <w:ind w:left="2340" w:hanging="360"/>
      </w:pPr>
      <w:rPr>
        <w:rFonts w:ascii="Noto Sans Symbols" w:eastAsia="Noto Sans Symbols" w:hAnsi="Noto Sans Symbols" w:cs="Noto Sans Symbol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4E722929"/>
    <w:multiLevelType w:val="multilevel"/>
    <w:tmpl w:val="A7A614E4"/>
    <w:lvl w:ilvl="0">
      <w:start w:val="14"/>
      <w:numFmt w:val="decimal"/>
      <w:lvlText w:val="%1"/>
      <w:lvlJc w:val="left"/>
      <w:pPr>
        <w:ind w:left="420" w:hanging="420"/>
      </w:pPr>
      <w:rPr>
        <w:vertAlign w:val="baseline"/>
      </w:rPr>
    </w:lvl>
    <w:lvl w:ilvl="1">
      <w:start w:val="1"/>
      <w:numFmt w:val="decimal"/>
      <w:lvlText w:val="%1.%2"/>
      <w:lvlJc w:val="left"/>
      <w:pPr>
        <w:ind w:left="527" w:hanging="420"/>
      </w:pPr>
      <w:rPr>
        <w:vertAlign w:val="baseline"/>
      </w:rPr>
    </w:lvl>
    <w:lvl w:ilvl="2">
      <w:start w:val="1"/>
      <w:numFmt w:val="decimal"/>
      <w:lvlText w:val="%1.%2.%3"/>
      <w:lvlJc w:val="left"/>
      <w:pPr>
        <w:ind w:left="934" w:hanging="720"/>
      </w:pPr>
      <w:rPr>
        <w:vertAlign w:val="baseline"/>
      </w:rPr>
    </w:lvl>
    <w:lvl w:ilvl="3">
      <w:start w:val="1"/>
      <w:numFmt w:val="decimal"/>
      <w:lvlText w:val="%1.%2.%3.%4"/>
      <w:lvlJc w:val="left"/>
      <w:pPr>
        <w:ind w:left="1041" w:hanging="720"/>
      </w:pPr>
      <w:rPr>
        <w:vertAlign w:val="baseline"/>
      </w:rPr>
    </w:lvl>
    <w:lvl w:ilvl="4">
      <w:start w:val="1"/>
      <w:numFmt w:val="decimal"/>
      <w:lvlText w:val="%1.%2.%3.%4.%5"/>
      <w:lvlJc w:val="left"/>
      <w:pPr>
        <w:ind w:left="1508" w:hanging="1080"/>
      </w:pPr>
      <w:rPr>
        <w:vertAlign w:val="baseline"/>
      </w:rPr>
    </w:lvl>
    <w:lvl w:ilvl="5">
      <w:start w:val="1"/>
      <w:numFmt w:val="decimal"/>
      <w:lvlText w:val="%1.%2.%3.%4.%5.%6"/>
      <w:lvlJc w:val="left"/>
      <w:pPr>
        <w:ind w:left="1615" w:hanging="1080"/>
      </w:pPr>
      <w:rPr>
        <w:vertAlign w:val="baseline"/>
      </w:rPr>
    </w:lvl>
    <w:lvl w:ilvl="6">
      <w:start w:val="1"/>
      <w:numFmt w:val="decimal"/>
      <w:lvlText w:val="%1.%2.%3.%4.%5.%6.%7"/>
      <w:lvlJc w:val="left"/>
      <w:pPr>
        <w:ind w:left="2082" w:hanging="1440"/>
      </w:pPr>
      <w:rPr>
        <w:vertAlign w:val="baseline"/>
      </w:rPr>
    </w:lvl>
    <w:lvl w:ilvl="7">
      <w:start w:val="1"/>
      <w:numFmt w:val="decimal"/>
      <w:lvlText w:val="%1.%2.%3.%4.%5.%6.%7.%8"/>
      <w:lvlJc w:val="left"/>
      <w:pPr>
        <w:ind w:left="2189" w:hanging="1440"/>
      </w:pPr>
      <w:rPr>
        <w:vertAlign w:val="baseline"/>
      </w:rPr>
    </w:lvl>
    <w:lvl w:ilvl="8">
      <w:start w:val="1"/>
      <w:numFmt w:val="decimal"/>
      <w:lvlText w:val="%1.%2.%3.%4.%5.%6.%7.%8.%9"/>
      <w:lvlJc w:val="left"/>
      <w:pPr>
        <w:ind w:left="2296" w:hanging="1440"/>
      </w:pPr>
      <w:rPr>
        <w:vertAlign w:val="baseline"/>
      </w:rPr>
    </w:lvl>
  </w:abstractNum>
  <w:abstractNum w:abstractNumId="36" w15:restartNumberingAfterBreak="0">
    <w:nsid w:val="54DC30A8"/>
    <w:multiLevelType w:val="multilevel"/>
    <w:tmpl w:val="C1AED838"/>
    <w:lvl w:ilvl="0">
      <w:start w:val="1"/>
      <w:numFmt w:val="lowerLetter"/>
      <w:lvlText w:val="%1-"/>
      <w:lvlJc w:val="left"/>
      <w:pPr>
        <w:ind w:left="1070" w:hanging="360"/>
      </w:pPr>
      <w:rPr>
        <w:rFonts w:ascii="Calibri" w:eastAsia="Calibri" w:hAnsi="Calibri" w:cs="Calibri"/>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37" w15:restartNumberingAfterBreak="0">
    <w:nsid w:val="56B51BF1"/>
    <w:multiLevelType w:val="multilevel"/>
    <w:tmpl w:val="698219B8"/>
    <w:lvl w:ilvl="0">
      <w:start w:val="676"/>
      <w:numFmt w:val="bullet"/>
      <w:lvlText w:val="-"/>
      <w:lvlJc w:val="left"/>
      <w:pPr>
        <w:ind w:left="720" w:hanging="360"/>
      </w:pPr>
      <w:rPr>
        <w:rFonts w:ascii="Merriweather" w:eastAsia="Merriweather" w:hAnsi="Merriweather" w:cs="Merriweathe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59990D82"/>
    <w:multiLevelType w:val="multilevel"/>
    <w:tmpl w:val="E05CD906"/>
    <w:lvl w:ilvl="0">
      <w:start w:val="1"/>
      <w:numFmt w:val="upperLetter"/>
      <w:lvlText w:val="%1."/>
      <w:lvlJc w:val="left"/>
      <w:pPr>
        <w:ind w:left="467" w:hanging="360"/>
      </w:pPr>
      <w:rPr>
        <w:b/>
        <w:vertAlign w:val="baseline"/>
      </w:rPr>
    </w:lvl>
    <w:lvl w:ilvl="1">
      <w:start w:val="1"/>
      <w:numFmt w:val="lowerLetter"/>
      <w:lvlText w:val="%2."/>
      <w:lvlJc w:val="left"/>
      <w:pPr>
        <w:ind w:left="1187" w:hanging="360"/>
      </w:pPr>
      <w:rPr>
        <w:vertAlign w:val="baseline"/>
      </w:rPr>
    </w:lvl>
    <w:lvl w:ilvl="2">
      <w:start w:val="1"/>
      <w:numFmt w:val="lowerRoman"/>
      <w:lvlText w:val="%3."/>
      <w:lvlJc w:val="right"/>
      <w:pPr>
        <w:ind w:left="1907" w:hanging="180"/>
      </w:pPr>
      <w:rPr>
        <w:vertAlign w:val="baseline"/>
      </w:rPr>
    </w:lvl>
    <w:lvl w:ilvl="3">
      <w:start w:val="1"/>
      <w:numFmt w:val="decimal"/>
      <w:lvlText w:val="%4."/>
      <w:lvlJc w:val="left"/>
      <w:pPr>
        <w:ind w:left="2627" w:hanging="360"/>
      </w:pPr>
      <w:rPr>
        <w:vertAlign w:val="baseline"/>
      </w:rPr>
    </w:lvl>
    <w:lvl w:ilvl="4">
      <w:start w:val="1"/>
      <w:numFmt w:val="lowerLetter"/>
      <w:lvlText w:val="%5."/>
      <w:lvlJc w:val="left"/>
      <w:pPr>
        <w:ind w:left="3347" w:hanging="360"/>
      </w:pPr>
      <w:rPr>
        <w:vertAlign w:val="baseline"/>
      </w:rPr>
    </w:lvl>
    <w:lvl w:ilvl="5">
      <w:start w:val="1"/>
      <w:numFmt w:val="lowerRoman"/>
      <w:lvlText w:val="%6."/>
      <w:lvlJc w:val="right"/>
      <w:pPr>
        <w:ind w:left="4067" w:hanging="180"/>
      </w:pPr>
      <w:rPr>
        <w:vertAlign w:val="baseline"/>
      </w:rPr>
    </w:lvl>
    <w:lvl w:ilvl="6">
      <w:start w:val="1"/>
      <w:numFmt w:val="decimal"/>
      <w:lvlText w:val="%7."/>
      <w:lvlJc w:val="left"/>
      <w:pPr>
        <w:ind w:left="4787" w:hanging="360"/>
      </w:pPr>
      <w:rPr>
        <w:vertAlign w:val="baseline"/>
      </w:rPr>
    </w:lvl>
    <w:lvl w:ilvl="7">
      <w:start w:val="1"/>
      <w:numFmt w:val="lowerLetter"/>
      <w:lvlText w:val="%8."/>
      <w:lvlJc w:val="left"/>
      <w:pPr>
        <w:ind w:left="5507" w:hanging="360"/>
      </w:pPr>
      <w:rPr>
        <w:vertAlign w:val="baseline"/>
      </w:rPr>
    </w:lvl>
    <w:lvl w:ilvl="8">
      <w:start w:val="1"/>
      <w:numFmt w:val="lowerRoman"/>
      <w:lvlText w:val="%9."/>
      <w:lvlJc w:val="right"/>
      <w:pPr>
        <w:ind w:left="6227" w:hanging="180"/>
      </w:pPr>
      <w:rPr>
        <w:vertAlign w:val="baseline"/>
      </w:rPr>
    </w:lvl>
  </w:abstractNum>
  <w:abstractNum w:abstractNumId="39" w15:restartNumberingAfterBreak="0">
    <w:nsid w:val="5A1D4F01"/>
    <w:multiLevelType w:val="multilevel"/>
    <w:tmpl w:val="3498324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40" w15:restartNumberingAfterBreak="0">
    <w:nsid w:val="5A2F02C2"/>
    <w:multiLevelType w:val="multilevel"/>
    <w:tmpl w:val="167A8F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5E134CB2"/>
    <w:multiLevelType w:val="multilevel"/>
    <w:tmpl w:val="0AC8D4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5E5533B3"/>
    <w:multiLevelType w:val="multilevel"/>
    <w:tmpl w:val="49524014"/>
    <w:lvl w:ilvl="0">
      <w:start w:val="1"/>
      <w:numFmt w:val="lowerLetter"/>
      <w:lvlText w:val="%1)"/>
      <w:lvlJc w:val="left"/>
      <w:pPr>
        <w:ind w:left="1495" w:hanging="360"/>
      </w:pPr>
      <w:rPr>
        <w:vertAlign w:val="baseline"/>
      </w:rPr>
    </w:lvl>
    <w:lvl w:ilvl="1">
      <w:start w:val="1"/>
      <w:numFmt w:val="lowerLetter"/>
      <w:lvlText w:val="%2."/>
      <w:lvlJc w:val="left"/>
      <w:pPr>
        <w:ind w:left="2215" w:hanging="360"/>
      </w:pPr>
      <w:rPr>
        <w:vertAlign w:val="baseline"/>
      </w:rPr>
    </w:lvl>
    <w:lvl w:ilvl="2">
      <w:start w:val="1"/>
      <w:numFmt w:val="lowerRoman"/>
      <w:lvlText w:val="%3."/>
      <w:lvlJc w:val="right"/>
      <w:pPr>
        <w:ind w:left="2935" w:hanging="180"/>
      </w:pPr>
      <w:rPr>
        <w:vertAlign w:val="baseline"/>
      </w:rPr>
    </w:lvl>
    <w:lvl w:ilvl="3">
      <w:start w:val="1"/>
      <w:numFmt w:val="decimal"/>
      <w:lvlText w:val="%4."/>
      <w:lvlJc w:val="left"/>
      <w:pPr>
        <w:ind w:left="3655" w:hanging="360"/>
      </w:pPr>
      <w:rPr>
        <w:vertAlign w:val="baseline"/>
      </w:rPr>
    </w:lvl>
    <w:lvl w:ilvl="4">
      <w:start w:val="1"/>
      <w:numFmt w:val="lowerLetter"/>
      <w:lvlText w:val="%5."/>
      <w:lvlJc w:val="left"/>
      <w:pPr>
        <w:ind w:left="4375" w:hanging="360"/>
      </w:pPr>
      <w:rPr>
        <w:vertAlign w:val="baseline"/>
      </w:rPr>
    </w:lvl>
    <w:lvl w:ilvl="5">
      <w:start w:val="1"/>
      <w:numFmt w:val="lowerRoman"/>
      <w:lvlText w:val="%6."/>
      <w:lvlJc w:val="right"/>
      <w:pPr>
        <w:ind w:left="5095" w:hanging="180"/>
      </w:pPr>
      <w:rPr>
        <w:vertAlign w:val="baseline"/>
      </w:rPr>
    </w:lvl>
    <w:lvl w:ilvl="6">
      <w:start w:val="1"/>
      <w:numFmt w:val="decimal"/>
      <w:lvlText w:val="%7."/>
      <w:lvlJc w:val="left"/>
      <w:pPr>
        <w:ind w:left="5815" w:hanging="360"/>
      </w:pPr>
      <w:rPr>
        <w:vertAlign w:val="baseline"/>
      </w:rPr>
    </w:lvl>
    <w:lvl w:ilvl="7">
      <w:start w:val="1"/>
      <w:numFmt w:val="lowerLetter"/>
      <w:lvlText w:val="%8."/>
      <w:lvlJc w:val="left"/>
      <w:pPr>
        <w:ind w:left="6535" w:hanging="360"/>
      </w:pPr>
      <w:rPr>
        <w:vertAlign w:val="baseline"/>
      </w:rPr>
    </w:lvl>
    <w:lvl w:ilvl="8">
      <w:start w:val="1"/>
      <w:numFmt w:val="lowerRoman"/>
      <w:lvlText w:val="%9."/>
      <w:lvlJc w:val="right"/>
      <w:pPr>
        <w:ind w:left="7255" w:hanging="180"/>
      </w:pPr>
      <w:rPr>
        <w:vertAlign w:val="baseline"/>
      </w:rPr>
    </w:lvl>
  </w:abstractNum>
  <w:abstractNum w:abstractNumId="43" w15:restartNumberingAfterBreak="0">
    <w:nsid w:val="5F8D6E37"/>
    <w:multiLevelType w:val="multilevel"/>
    <w:tmpl w:val="E8A4672A"/>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4" w15:restartNumberingAfterBreak="0">
    <w:nsid w:val="62E11083"/>
    <w:multiLevelType w:val="multilevel"/>
    <w:tmpl w:val="4F34045C"/>
    <w:lvl w:ilvl="0">
      <w:numFmt w:val="bullet"/>
      <w:lvlText w:val="-"/>
      <w:lvlJc w:val="left"/>
      <w:pPr>
        <w:ind w:left="360" w:hanging="360"/>
      </w:pPr>
      <w:rPr>
        <w:rFonts w:ascii="Arial" w:eastAsia="Arial" w:hAnsi="Arial" w:cs="Arial"/>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15:restartNumberingAfterBreak="0">
    <w:nsid w:val="6576214C"/>
    <w:multiLevelType w:val="hybridMultilevel"/>
    <w:tmpl w:val="20A4A576"/>
    <w:lvl w:ilvl="0" w:tplc="9200A92A">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513"/>
        </w:tabs>
        <w:ind w:left="513" w:hanging="360"/>
      </w:pPr>
    </w:lvl>
    <w:lvl w:ilvl="2" w:tplc="040C001B" w:tentative="1">
      <w:start w:val="1"/>
      <w:numFmt w:val="lowerRoman"/>
      <w:lvlText w:val="%3."/>
      <w:lvlJc w:val="right"/>
      <w:pPr>
        <w:tabs>
          <w:tab w:val="num" w:pos="1233"/>
        </w:tabs>
        <w:ind w:left="1233" w:hanging="180"/>
      </w:pPr>
    </w:lvl>
    <w:lvl w:ilvl="3" w:tplc="040C000F" w:tentative="1">
      <w:start w:val="1"/>
      <w:numFmt w:val="decimal"/>
      <w:lvlText w:val="%4."/>
      <w:lvlJc w:val="left"/>
      <w:pPr>
        <w:tabs>
          <w:tab w:val="num" w:pos="1953"/>
        </w:tabs>
        <w:ind w:left="1953" w:hanging="360"/>
      </w:pPr>
    </w:lvl>
    <w:lvl w:ilvl="4" w:tplc="040C0019" w:tentative="1">
      <w:start w:val="1"/>
      <w:numFmt w:val="lowerLetter"/>
      <w:lvlText w:val="%5."/>
      <w:lvlJc w:val="left"/>
      <w:pPr>
        <w:tabs>
          <w:tab w:val="num" w:pos="2673"/>
        </w:tabs>
        <w:ind w:left="2673" w:hanging="360"/>
      </w:pPr>
    </w:lvl>
    <w:lvl w:ilvl="5" w:tplc="040C001B" w:tentative="1">
      <w:start w:val="1"/>
      <w:numFmt w:val="lowerRoman"/>
      <w:lvlText w:val="%6."/>
      <w:lvlJc w:val="right"/>
      <w:pPr>
        <w:tabs>
          <w:tab w:val="num" w:pos="3393"/>
        </w:tabs>
        <w:ind w:left="3393" w:hanging="180"/>
      </w:pPr>
    </w:lvl>
    <w:lvl w:ilvl="6" w:tplc="040C000F" w:tentative="1">
      <w:start w:val="1"/>
      <w:numFmt w:val="decimal"/>
      <w:lvlText w:val="%7."/>
      <w:lvlJc w:val="left"/>
      <w:pPr>
        <w:tabs>
          <w:tab w:val="num" w:pos="4113"/>
        </w:tabs>
        <w:ind w:left="4113" w:hanging="360"/>
      </w:pPr>
    </w:lvl>
    <w:lvl w:ilvl="7" w:tplc="040C0019" w:tentative="1">
      <w:start w:val="1"/>
      <w:numFmt w:val="lowerLetter"/>
      <w:lvlText w:val="%8."/>
      <w:lvlJc w:val="left"/>
      <w:pPr>
        <w:tabs>
          <w:tab w:val="num" w:pos="4833"/>
        </w:tabs>
        <w:ind w:left="4833" w:hanging="360"/>
      </w:pPr>
    </w:lvl>
    <w:lvl w:ilvl="8" w:tplc="040C001B" w:tentative="1">
      <w:start w:val="1"/>
      <w:numFmt w:val="lowerRoman"/>
      <w:lvlText w:val="%9."/>
      <w:lvlJc w:val="right"/>
      <w:pPr>
        <w:tabs>
          <w:tab w:val="num" w:pos="5553"/>
        </w:tabs>
        <w:ind w:left="5553" w:hanging="180"/>
      </w:pPr>
    </w:lvl>
  </w:abstractNum>
  <w:abstractNum w:abstractNumId="46" w15:restartNumberingAfterBreak="0">
    <w:nsid w:val="66910946"/>
    <w:multiLevelType w:val="multilevel"/>
    <w:tmpl w:val="CADAB578"/>
    <w:lvl w:ilvl="0">
      <w:start w:val="1"/>
      <w:numFmt w:val="lowerLetter"/>
      <w:lvlText w:val="%1-"/>
      <w:lvlJc w:val="left"/>
      <w:pPr>
        <w:ind w:left="1070" w:hanging="360"/>
      </w:pPr>
      <w:rPr>
        <w:rFonts w:ascii="Calibri" w:eastAsia="Calibri" w:hAnsi="Calibri" w:cs="Calibri"/>
        <w:b w:val="0"/>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47" w15:restartNumberingAfterBreak="0">
    <w:nsid w:val="682072BD"/>
    <w:multiLevelType w:val="multilevel"/>
    <w:tmpl w:val="1F02116A"/>
    <w:lvl w:ilvl="0">
      <w:start w:val="23"/>
      <w:numFmt w:val="decimal"/>
      <w:lvlText w:val="%1."/>
      <w:lvlJc w:val="left"/>
      <w:pPr>
        <w:ind w:left="525" w:hanging="525"/>
      </w:pPr>
      <w:rPr>
        <w:sz w:val="24"/>
        <w:szCs w:val="24"/>
        <w:vertAlign w:val="baseline"/>
      </w:rPr>
    </w:lvl>
    <w:lvl w:ilvl="1">
      <w:start w:val="3"/>
      <w:numFmt w:val="decimal"/>
      <w:lvlText w:val="%1.%2."/>
      <w:lvlJc w:val="left"/>
      <w:pPr>
        <w:ind w:left="950" w:hanging="720"/>
      </w:pPr>
      <w:rPr>
        <w:sz w:val="24"/>
        <w:szCs w:val="24"/>
        <w:vertAlign w:val="baseline"/>
      </w:rPr>
    </w:lvl>
    <w:lvl w:ilvl="2">
      <w:start w:val="1"/>
      <w:numFmt w:val="decimal"/>
      <w:lvlText w:val="%1.%2.%3."/>
      <w:lvlJc w:val="left"/>
      <w:pPr>
        <w:ind w:left="1180" w:hanging="720"/>
      </w:pPr>
      <w:rPr>
        <w:sz w:val="24"/>
        <w:szCs w:val="24"/>
        <w:vertAlign w:val="baseline"/>
      </w:rPr>
    </w:lvl>
    <w:lvl w:ilvl="3">
      <w:start w:val="1"/>
      <w:numFmt w:val="decimal"/>
      <w:lvlText w:val="%1.%2.%3.%4."/>
      <w:lvlJc w:val="left"/>
      <w:pPr>
        <w:ind w:left="1770" w:hanging="1080"/>
      </w:pPr>
      <w:rPr>
        <w:sz w:val="24"/>
        <w:szCs w:val="24"/>
        <w:vertAlign w:val="baseline"/>
      </w:rPr>
    </w:lvl>
    <w:lvl w:ilvl="4">
      <w:start w:val="1"/>
      <w:numFmt w:val="decimal"/>
      <w:lvlText w:val="%1.%2.%3.%4.%5."/>
      <w:lvlJc w:val="left"/>
      <w:pPr>
        <w:ind w:left="2000" w:hanging="1080"/>
      </w:pPr>
      <w:rPr>
        <w:sz w:val="24"/>
        <w:szCs w:val="24"/>
        <w:vertAlign w:val="baseline"/>
      </w:rPr>
    </w:lvl>
    <w:lvl w:ilvl="5">
      <w:start w:val="1"/>
      <w:numFmt w:val="decimal"/>
      <w:lvlText w:val="%1.%2.%3.%4.%5.%6."/>
      <w:lvlJc w:val="left"/>
      <w:pPr>
        <w:ind w:left="2590" w:hanging="1440"/>
      </w:pPr>
      <w:rPr>
        <w:sz w:val="24"/>
        <w:szCs w:val="24"/>
        <w:vertAlign w:val="baseline"/>
      </w:rPr>
    </w:lvl>
    <w:lvl w:ilvl="6">
      <w:start w:val="1"/>
      <w:numFmt w:val="decimal"/>
      <w:lvlText w:val="%1.%2.%3.%4.%5.%6.%7."/>
      <w:lvlJc w:val="left"/>
      <w:pPr>
        <w:ind w:left="2820" w:hanging="1440"/>
      </w:pPr>
      <w:rPr>
        <w:sz w:val="24"/>
        <w:szCs w:val="24"/>
        <w:vertAlign w:val="baseline"/>
      </w:rPr>
    </w:lvl>
    <w:lvl w:ilvl="7">
      <w:start w:val="1"/>
      <w:numFmt w:val="decimal"/>
      <w:lvlText w:val="%1.%2.%3.%4.%5.%6.%7.%8."/>
      <w:lvlJc w:val="left"/>
      <w:pPr>
        <w:ind w:left="3410" w:hanging="1800"/>
      </w:pPr>
      <w:rPr>
        <w:sz w:val="24"/>
        <w:szCs w:val="24"/>
        <w:vertAlign w:val="baseline"/>
      </w:rPr>
    </w:lvl>
    <w:lvl w:ilvl="8">
      <w:start w:val="1"/>
      <w:numFmt w:val="decimal"/>
      <w:lvlText w:val="%1.%2.%3.%4.%5.%6.%7.%8.%9."/>
      <w:lvlJc w:val="left"/>
      <w:pPr>
        <w:ind w:left="3640" w:hanging="1800"/>
      </w:pPr>
      <w:rPr>
        <w:sz w:val="24"/>
        <w:szCs w:val="24"/>
        <w:vertAlign w:val="baseline"/>
      </w:rPr>
    </w:lvl>
  </w:abstractNum>
  <w:abstractNum w:abstractNumId="48" w15:restartNumberingAfterBreak="0">
    <w:nsid w:val="6C9736D4"/>
    <w:multiLevelType w:val="multilevel"/>
    <w:tmpl w:val="476EC6D0"/>
    <w:lvl w:ilvl="0">
      <w:numFmt w:val="bullet"/>
      <w:lvlText w:val="-"/>
      <w:lvlJc w:val="left"/>
      <w:pPr>
        <w:ind w:left="1068" w:hanging="360"/>
      </w:pPr>
      <w:rPr>
        <w:rFonts w:ascii="Arial" w:eastAsia="Arial" w:hAnsi="Arial" w:cs="Arial"/>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49" w15:restartNumberingAfterBreak="0">
    <w:nsid w:val="6DDD1103"/>
    <w:multiLevelType w:val="multilevel"/>
    <w:tmpl w:val="B1E06ED2"/>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77B80FA8"/>
    <w:multiLevelType w:val="multilevel"/>
    <w:tmpl w:val="A4D4F97A"/>
    <w:lvl w:ilvl="0">
      <w:start w:val="23"/>
      <w:numFmt w:val="bullet"/>
      <w:lvlText w:val="-"/>
      <w:lvlJc w:val="left"/>
      <w:pPr>
        <w:ind w:left="940" w:hanging="360"/>
      </w:pPr>
      <w:rPr>
        <w:rFonts w:ascii="Arial" w:eastAsia="Arial" w:hAnsi="Arial" w:cs="Arial"/>
        <w:color w:val="000000"/>
        <w:sz w:val="24"/>
        <w:szCs w:val="24"/>
        <w:vertAlign w:val="baseline"/>
      </w:rPr>
    </w:lvl>
    <w:lvl w:ilvl="1">
      <w:start w:val="1"/>
      <w:numFmt w:val="bullet"/>
      <w:lvlText w:val="o"/>
      <w:lvlJc w:val="left"/>
      <w:pPr>
        <w:ind w:left="1660" w:hanging="360"/>
      </w:pPr>
      <w:rPr>
        <w:rFonts w:ascii="Courier New" w:eastAsia="Courier New" w:hAnsi="Courier New" w:cs="Courier New"/>
        <w:vertAlign w:val="baseline"/>
      </w:rPr>
    </w:lvl>
    <w:lvl w:ilvl="2">
      <w:start w:val="1"/>
      <w:numFmt w:val="bullet"/>
      <w:lvlText w:val="▪"/>
      <w:lvlJc w:val="left"/>
      <w:pPr>
        <w:ind w:left="2380" w:hanging="360"/>
      </w:pPr>
      <w:rPr>
        <w:rFonts w:ascii="Noto Sans Symbols" w:eastAsia="Noto Sans Symbols" w:hAnsi="Noto Sans Symbols" w:cs="Noto Sans Symbols"/>
        <w:vertAlign w:val="baseline"/>
      </w:rPr>
    </w:lvl>
    <w:lvl w:ilvl="3">
      <w:start w:val="1"/>
      <w:numFmt w:val="bullet"/>
      <w:lvlText w:val="●"/>
      <w:lvlJc w:val="left"/>
      <w:pPr>
        <w:ind w:left="3100" w:hanging="360"/>
      </w:pPr>
      <w:rPr>
        <w:rFonts w:ascii="Noto Sans Symbols" w:eastAsia="Noto Sans Symbols" w:hAnsi="Noto Sans Symbols" w:cs="Noto Sans Symbols"/>
        <w:vertAlign w:val="baseline"/>
      </w:rPr>
    </w:lvl>
    <w:lvl w:ilvl="4">
      <w:start w:val="1"/>
      <w:numFmt w:val="bullet"/>
      <w:lvlText w:val="o"/>
      <w:lvlJc w:val="left"/>
      <w:pPr>
        <w:ind w:left="3820" w:hanging="360"/>
      </w:pPr>
      <w:rPr>
        <w:rFonts w:ascii="Courier New" w:eastAsia="Courier New" w:hAnsi="Courier New" w:cs="Courier New"/>
        <w:vertAlign w:val="baseline"/>
      </w:rPr>
    </w:lvl>
    <w:lvl w:ilvl="5">
      <w:start w:val="1"/>
      <w:numFmt w:val="bullet"/>
      <w:lvlText w:val="▪"/>
      <w:lvlJc w:val="left"/>
      <w:pPr>
        <w:ind w:left="4540" w:hanging="360"/>
      </w:pPr>
      <w:rPr>
        <w:rFonts w:ascii="Noto Sans Symbols" w:eastAsia="Noto Sans Symbols" w:hAnsi="Noto Sans Symbols" w:cs="Noto Sans Symbols"/>
        <w:vertAlign w:val="baseline"/>
      </w:rPr>
    </w:lvl>
    <w:lvl w:ilvl="6">
      <w:start w:val="1"/>
      <w:numFmt w:val="bullet"/>
      <w:lvlText w:val="●"/>
      <w:lvlJc w:val="left"/>
      <w:pPr>
        <w:ind w:left="5260" w:hanging="360"/>
      </w:pPr>
      <w:rPr>
        <w:rFonts w:ascii="Noto Sans Symbols" w:eastAsia="Noto Sans Symbols" w:hAnsi="Noto Sans Symbols" w:cs="Noto Sans Symbols"/>
        <w:vertAlign w:val="baseline"/>
      </w:rPr>
    </w:lvl>
    <w:lvl w:ilvl="7">
      <w:start w:val="1"/>
      <w:numFmt w:val="bullet"/>
      <w:lvlText w:val="o"/>
      <w:lvlJc w:val="left"/>
      <w:pPr>
        <w:ind w:left="5980" w:hanging="360"/>
      </w:pPr>
      <w:rPr>
        <w:rFonts w:ascii="Courier New" w:eastAsia="Courier New" w:hAnsi="Courier New" w:cs="Courier New"/>
        <w:vertAlign w:val="baseline"/>
      </w:rPr>
    </w:lvl>
    <w:lvl w:ilvl="8">
      <w:start w:val="1"/>
      <w:numFmt w:val="bullet"/>
      <w:lvlText w:val="▪"/>
      <w:lvlJc w:val="left"/>
      <w:pPr>
        <w:ind w:left="6700" w:hanging="360"/>
      </w:pPr>
      <w:rPr>
        <w:rFonts w:ascii="Noto Sans Symbols" w:eastAsia="Noto Sans Symbols" w:hAnsi="Noto Sans Symbols" w:cs="Noto Sans Symbols"/>
        <w:vertAlign w:val="baseline"/>
      </w:rPr>
    </w:lvl>
  </w:abstractNum>
  <w:abstractNum w:abstractNumId="51" w15:restartNumberingAfterBreak="0">
    <w:nsid w:val="7B507D5A"/>
    <w:multiLevelType w:val="multilevel"/>
    <w:tmpl w:val="5CC08D70"/>
    <w:lvl w:ilvl="0">
      <w:start w:val="1"/>
      <w:numFmt w:val="upperLetter"/>
      <w:lvlText w:val="%1."/>
      <w:lvlJc w:val="left"/>
      <w:pPr>
        <w:ind w:left="467" w:hanging="360"/>
      </w:pPr>
      <w:rPr>
        <w:b/>
        <w:vertAlign w:val="baseline"/>
      </w:rPr>
    </w:lvl>
    <w:lvl w:ilvl="1">
      <w:start w:val="1"/>
      <w:numFmt w:val="lowerLetter"/>
      <w:lvlText w:val="%2."/>
      <w:lvlJc w:val="left"/>
      <w:pPr>
        <w:ind w:left="1187" w:hanging="360"/>
      </w:pPr>
      <w:rPr>
        <w:vertAlign w:val="baseline"/>
      </w:rPr>
    </w:lvl>
    <w:lvl w:ilvl="2">
      <w:start w:val="1"/>
      <w:numFmt w:val="lowerRoman"/>
      <w:lvlText w:val="%3."/>
      <w:lvlJc w:val="right"/>
      <w:pPr>
        <w:ind w:left="1907" w:hanging="180"/>
      </w:pPr>
      <w:rPr>
        <w:vertAlign w:val="baseline"/>
      </w:rPr>
    </w:lvl>
    <w:lvl w:ilvl="3">
      <w:start w:val="1"/>
      <w:numFmt w:val="decimal"/>
      <w:lvlText w:val="%4."/>
      <w:lvlJc w:val="left"/>
      <w:pPr>
        <w:ind w:left="2627" w:hanging="360"/>
      </w:pPr>
      <w:rPr>
        <w:vertAlign w:val="baseline"/>
      </w:rPr>
    </w:lvl>
    <w:lvl w:ilvl="4">
      <w:start w:val="1"/>
      <w:numFmt w:val="lowerLetter"/>
      <w:lvlText w:val="%5."/>
      <w:lvlJc w:val="left"/>
      <w:pPr>
        <w:ind w:left="3347" w:hanging="360"/>
      </w:pPr>
      <w:rPr>
        <w:vertAlign w:val="baseline"/>
      </w:rPr>
    </w:lvl>
    <w:lvl w:ilvl="5">
      <w:start w:val="1"/>
      <w:numFmt w:val="lowerRoman"/>
      <w:lvlText w:val="%6."/>
      <w:lvlJc w:val="right"/>
      <w:pPr>
        <w:ind w:left="4067" w:hanging="180"/>
      </w:pPr>
      <w:rPr>
        <w:vertAlign w:val="baseline"/>
      </w:rPr>
    </w:lvl>
    <w:lvl w:ilvl="6">
      <w:start w:val="1"/>
      <w:numFmt w:val="decimal"/>
      <w:lvlText w:val="%7."/>
      <w:lvlJc w:val="left"/>
      <w:pPr>
        <w:ind w:left="4787" w:hanging="360"/>
      </w:pPr>
      <w:rPr>
        <w:vertAlign w:val="baseline"/>
      </w:rPr>
    </w:lvl>
    <w:lvl w:ilvl="7">
      <w:start w:val="1"/>
      <w:numFmt w:val="lowerLetter"/>
      <w:lvlText w:val="%8."/>
      <w:lvlJc w:val="left"/>
      <w:pPr>
        <w:ind w:left="5507" w:hanging="360"/>
      </w:pPr>
      <w:rPr>
        <w:vertAlign w:val="baseline"/>
      </w:rPr>
    </w:lvl>
    <w:lvl w:ilvl="8">
      <w:start w:val="1"/>
      <w:numFmt w:val="lowerRoman"/>
      <w:lvlText w:val="%9."/>
      <w:lvlJc w:val="right"/>
      <w:pPr>
        <w:ind w:left="6227" w:hanging="180"/>
      </w:pPr>
      <w:rPr>
        <w:vertAlign w:val="baseline"/>
      </w:rPr>
    </w:lvl>
  </w:abstractNum>
  <w:abstractNum w:abstractNumId="52" w15:restartNumberingAfterBreak="0">
    <w:nsid w:val="7B595F94"/>
    <w:multiLevelType w:val="multilevel"/>
    <w:tmpl w:val="D36ECB64"/>
    <w:lvl w:ilvl="0">
      <w:numFmt w:val="bullet"/>
      <w:lvlText w:val="-"/>
      <w:lvlJc w:val="left"/>
      <w:pPr>
        <w:ind w:left="1062" w:hanging="360"/>
      </w:pPr>
      <w:rPr>
        <w:rFonts w:ascii="Comic Sans MS" w:eastAsia="Comic Sans MS" w:hAnsi="Comic Sans MS" w:cs="Comic Sans M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3" w15:restartNumberingAfterBreak="0">
    <w:nsid w:val="7DA865CC"/>
    <w:multiLevelType w:val="multilevel"/>
    <w:tmpl w:val="37F076F4"/>
    <w:lvl w:ilvl="0">
      <w:start w:val="1"/>
      <w:numFmt w:val="lowerLetter"/>
      <w:lvlText w:val="%1)"/>
      <w:lvlJc w:val="left"/>
      <w:pPr>
        <w:ind w:left="1353" w:hanging="359"/>
      </w:pPr>
      <w:rPr>
        <w:vertAlign w:val="baseline"/>
      </w:rPr>
    </w:lvl>
    <w:lvl w:ilvl="1">
      <w:start w:val="1"/>
      <w:numFmt w:val="bullet"/>
      <w:lvlText w:val="⮚"/>
      <w:lvlJc w:val="left"/>
      <w:pPr>
        <w:ind w:left="2073" w:hanging="360"/>
      </w:pPr>
      <w:rPr>
        <w:rFonts w:ascii="Noto Sans Symbols" w:eastAsia="Noto Sans Symbols" w:hAnsi="Noto Sans Symbols" w:cs="Noto Sans Symbols"/>
        <w:vertAlign w:val="baseline"/>
      </w:rPr>
    </w:lvl>
    <w:lvl w:ilvl="2">
      <w:start w:val="1"/>
      <w:numFmt w:val="bullet"/>
      <w:lvlText w:val="✔"/>
      <w:lvlJc w:val="left"/>
      <w:pPr>
        <w:ind w:left="2793" w:hanging="360"/>
      </w:pPr>
      <w:rPr>
        <w:rFonts w:ascii="Noto Sans Symbols" w:eastAsia="Noto Sans Symbols" w:hAnsi="Noto Sans Symbols" w:cs="Noto Sans Symbols"/>
        <w:vertAlign w:val="baseline"/>
      </w:rPr>
    </w:lvl>
    <w:lvl w:ilvl="3">
      <w:start w:val="1"/>
      <w:numFmt w:val="bullet"/>
      <w:lvlText w:val="●"/>
      <w:lvlJc w:val="left"/>
      <w:pPr>
        <w:ind w:left="3513" w:hanging="360"/>
      </w:pPr>
      <w:rPr>
        <w:rFonts w:ascii="Noto Sans Symbols" w:eastAsia="Noto Sans Symbols" w:hAnsi="Noto Sans Symbols" w:cs="Noto Sans Symbols"/>
        <w:vertAlign w:val="baseline"/>
      </w:rPr>
    </w:lvl>
    <w:lvl w:ilvl="4">
      <w:start w:val="1"/>
      <w:numFmt w:val="bullet"/>
      <w:lvlText w:val="o"/>
      <w:lvlJc w:val="left"/>
      <w:pPr>
        <w:ind w:left="4233" w:hanging="360"/>
      </w:pPr>
      <w:rPr>
        <w:rFonts w:ascii="Courier New" w:eastAsia="Courier New" w:hAnsi="Courier New" w:cs="Courier New"/>
        <w:vertAlign w:val="baseline"/>
      </w:rPr>
    </w:lvl>
    <w:lvl w:ilvl="5">
      <w:start w:val="1"/>
      <w:numFmt w:val="bullet"/>
      <w:lvlText w:val="▪"/>
      <w:lvlJc w:val="left"/>
      <w:pPr>
        <w:ind w:left="4953" w:hanging="360"/>
      </w:pPr>
      <w:rPr>
        <w:rFonts w:ascii="Noto Sans Symbols" w:eastAsia="Noto Sans Symbols" w:hAnsi="Noto Sans Symbols" w:cs="Noto Sans Symbols"/>
        <w:vertAlign w:val="baseline"/>
      </w:rPr>
    </w:lvl>
    <w:lvl w:ilvl="6">
      <w:start w:val="1"/>
      <w:numFmt w:val="bullet"/>
      <w:lvlText w:val="●"/>
      <w:lvlJc w:val="left"/>
      <w:pPr>
        <w:ind w:left="5673" w:hanging="360"/>
      </w:pPr>
      <w:rPr>
        <w:rFonts w:ascii="Noto Sans Symbols" w:eastAsia="Noto Sans Symbols" w:hAnsi="Noto Sans Symbols" w:cs="Noto Sans Symbols"/>
        <w:vertAlign w:val="baseline"/>
      </w:rPr>
    </w:lvl>
    <w:lvl w:ilvl="7">
      <w:start w:val="1"/>
      <w:numFmt w:val="bullet"/>
      <w:lvlText w:val="o"/>
      <w:lvlJc w:val="left"/>
      <w:pPr>
        <w:ind w:left="6393" w:hanging="360"/>
      </w:pPr>
      <w:rPr>
        <w:rFonts w:ascii="Courier New" w:eastAsia="Courier New" w:hAnsi="Courier New" w:cs="Courier New"/>
        <w:vertAlign w:val="baseline"/>
      </w:rPr>
    </w:lvl>
    <w:lvl w:ilvl="8">
      <w:start w:val="1"/>
      <w:numFmt w:val="bullet"/>
      <w:lvlText w:val="▪"/>
      <w:lvlJc w:val="left"/>
      <w:pPr>
        <w:ind w:left="7113" w:hanging="360"/>
      </w:pPr>
      <w:rPr>
        <w:rFonts w:ascii="Noto Sans Symbols" w:eastAsia="Noto Sans Symbols" w:hAnsi="Noto Sans Symbols" w:cs="Noto Sans Symbols"/>
        <w:vertAlign w:val="baseline"/>
      </w:rPr>
    </w:lvl>
  </w:abstractNum>
  <w:num w:numId="1">
    <w:abstractNumId w:val="40"/>
  </w:num>
  <w:num w:numId="2">
    <w:abstractNumId w:val="35"/>
  </w:num>
  <w:num w:numId="3">
    <w:abstractNumId w:val="51"/>
  </w:num>
  <w:num w:numId="4">
    <w:abstractNumId w:val="29"/>
  </w:num>
  <w:num w:numId="5">
    <w:abstractNumId w:val="47"/>
  </w:num>
  <w:num w:numId="6">
    <w:abstractNumId w:val="19"/>
  </w:num>
  <w:num w:numId="7">
    <w:abstractNumId w:val="21"/>
  </w:num>
  <w:num w:numId="8">
    <w:abstractNumId w:val="27"/>
  </w:num>
  <w:num w:numId="9">
    <w:abstractNumId w:val="6"/>
  </w:num>
  <w:num w:numId="10">
    <w:abstractNumId w:val="22"/>
  </w:num>
  <w:num w:numId="11">
    <w:abstractNumId w:val="13"/>
  </w:num>
  <w:num w:numId="12">
    <w:abstractNumId w:val="50"/>
  </w:num>
  <w:num w:numId="13">
    <w:abstractNumId w:val="30"/>
  </w:num>
  <w:num w:numId="14">
    <w:abstractNumId w:val="2"/>
  </w:num>
  <w:num w:numId="15">
    <w:abstractNumId w:val="9"/>
  </w:num>
  <w:num w:numId="16">
    <w:abstractNumId w:val="32"/>
  </w:num>
  <w:num w:numId="17">
    <w:abstractNumId w:val="42"/>
  </w:num>
  <w:num w:numId="18">
    <w:abstractNumId w:val="36"/>
  </w:num>
  <w:num w:numId="19">
    <w:abstractNumId w:val="25"/>
  </w:num>
  <w:num w:numId="20">
    <w:abstractNumId w:val="1"/>
  </w:num>
  <w:num w:numId="21">
    <w:abstractNumId w:val="46"/>
  </w:num>
  <w:num w:numId="22">
    <w:abstractNumId w:val="20"/>
  </w:num>
  <w:num w:numId="23">
    <w:abstractNumId w:val="23"/>
  </w:num>
  <w:num w:numId="24">
    <w:abstractNumId w:val="14"/>
  </w:num>
  <w:num w:numId="25">
    <w:abstractNumId w:val="38"/>
  </w:num>
  <w:num w:numId="26">
    <w:abstractNumId w:val="24"/>
  </w:num>
  <w:num w:numId="27">
    <w:abstractNumId w:val="49"/>
  </w:num>
  <w:num w:numId="28">
    <w:abstractNumId w:val="48"/>
  </w:num>
  <w:num w:numId="29">
    <w:abstractNumId w:val="39"/>
  </w:num>
  <w:num w:numId="30">
    <w:abstractNumId w:val="33"/>
  </w:num>
  <w:num w:numId="31">
    <w:abstractNumId w:val="12"/>
  </w:num>
  <w:num w:numId="32">
    <w:abstractNumId w:val="11"/>
  </w:num>
  <w:num w:numId="33">
    <w:abstractNumId w:val="0"/>
  </w:num>
  <w:num w:numId="34">
    <w:abstractNumId w:val="37"/>
  </w:num>
  <w:num w:numId="35">
    <w:abstractNumId w:val="10"/>
  </w:num>
  <w:num w:numId="36">
    <w:abstractNumId w:val="41"/>
  </w:num>
  <w:num w:numId="37">
    <w:abstractNumId w:val="16"/>
  </w:num>
  <w:num w:numId="38">
    <w:abstractNumId w:val="7"/>
  </w:num>
  <w:num w:numId="39">
    <w:abstractNumId w:val="17"/>
  </w:num>
  <w:num w:numId="40">
    <w:abstractNumId w:val="34"/>
  </w:num>
  <w:num w:numId="41">
    <w:abstractNumId w:val="26"/>
  </w:num>
  <w:num w:numId="42">
    <w:abstractNumId w:val="31"/>
  </w:num>
  <w:num w:numId="43">
    <w:abstractNumId w:val="52"/>
  </w:num>
  <w:num w:numId="44">
    <w:abstractNumId w:val="28"/>
  </w:num>
  <w:num w:numId="45">
    <w:abstractNumId w:val="18"/>
  </w:num>
  <w:num w:numId="46">
    <w:abstractNumId w:val="53"/>
  </w:num>
  <w:num w:numId="47">
    <w:abstractNumId w:val="4"/>
  </w:num>
  <w:num w:numId="48">
    <w:abstractNumId w:val="44"/>
  </w:num>
  <w:num w:numId="49">
    <w:abstractNumId w:val="43"/>
  </w:num>
  <w:num w:numId="50">
    <w:abstractNumId w:val="3"/>
  </w:num>
  <w:num w:numId="51">
    <w:abstractNumId w:val="15"/>
  </w:num>
  <w:num w:numId="52">
    <w:abstractNumId w:val="5"/>
  </w:num>
  <w:num w:numId="53">
    <w:abstractNumId w:val="8"/>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77E"/>
    <w:rsid w:val="000008A4"/>
    <w:rsid w:val="0013300C"/>
    <w:rsid w:val="00136010"/>
    <w:rsid w:val="001C087F"/>
    <w:rsid w:val="003E477E"/>
    <w:rsid w:val="004933F6"/>
    <w:rsid w:val="007E4776"/>
    <w:rsid w:val="008C4E81"/>
    <w:rsid w:val="00A21CA4"/>
    <w:rsid w:val="00A960CE"/>
    <w:rsid w:val="00B355F5"/>
    <w:rsid w:val="00B371C6"/>
    <w:rsid w:val="00B84D3D"/>
    <w:rsid w:val="00BA42D7"/>
    <w:rsid w:val="00DA1EE4"/>
    <w:rsid w:val="00E22FCB"/>
    <w:rsid w:val="00E32F92"/>
    <w:rsid w:val="00E374C5"/>
    <w:rsid w:val="00F13A7C"/>
    <w:rsid w:val="00F56B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4994B"/>
  <w15:docId w15:val="{7A6CEB42-BD35-44F5-B464-486B1EFF1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tblPr>
      <w:tblStyleRowBandSize w:val="1"/>
      <w:tblStyleColBandSize w:val="1"/>
      <w:tblCellMar>
        <w:left w:w="70" w:type="dxa"/>
        <w:right w:w="70" w:type="dxa"/>
      </w:tblCellMar>
    </w:tblPr>
  </w:style>
  <w:style w:type="paragraph" w:styleId="Paragraphedeliste">
    <w:name w:val="List Paragraph"/>
    <w:basedOn w:val="Normal"/>
    <w:uiPriority w:val="34"/>
    <w:qFormat/>
    <w:rsid w:val="00A960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mairie.Djoum@Gmail.com" TargetMode="External"/><Relationship Id="rId18" Type="http://schemas.openxmlformats.org/officeDocument/2006/relationships/footer" Target="footer2.xm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mailto:Contact.mairie.Djoum@Gmail.com" TargetMode="External"/><Relationship Id="rId7" Type="http://schemas.openxmlformats.org/officeDocument/2006/relationships/hyperlink" Target="mailto:Contact.mairie.Djoum@Gmail.com" TargetMode="External"/><Relationship Id="rId12" Type="http://schemas.openxmlformats.org/officeDocument/2006/relationships/hyperlink" Target="mailto:Contact.mairie.Djoum@Gmail.com" TargetMode="External"/><Relationship Id="rId17" Type="http://schemas.openxmlformats.org/officeDocument/2006/relationships/footer" Target="footer1.xm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ontact.mairie.Djoum@Gmail.com" TargetMode="External"/><Relationship Id="rId20" Type="http://schemas.openxmlformats.org/officeDocument/2006/relationships/hyperlink" Target="mailto:Contact.mairie.Djoum@Gmail.com"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mairie.Djoum@Gmail.com" TargetMode="Externa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Contact.mairie.Djoum@Gmail.com" TargetMode="External"/><Relationship Id="rId23" Type="http://schemas.openxmlformats.org/officeDocument/2006/relationships/footer" Target="footer5.xml"/><Relationship Id="rId28" Type="http://schemas.openxmlformats.org/officeDocument/2006/relationships/image" Target="media/image6.png"/><Relationship Id="rId10" Type="http://schemas.openxmlformats.org/officeDocument/2006/relationships/hyperlink" Target="mailto:Contact.mairie.Djoum@Gmail.com" TargetMode="Externa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Contact.mairie.Djoum@Gmail.com" TargetMode="Externa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137</Pages>
  <Words>47508</Words>
  <Characters>261296</Characters>
  <Application>Microsoft Office Word</Application>
  <DocSecurity>0</DocSecurity>
  <Lines>2177</Lines>
  <Paragraphs>616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Commune De Djoum</dc:creator>
  <cp:lastModifiedBy>HP</cp:lastModifiedBy>
  <cp:revision>9</cp:revision>
  <cp:lastPrinted>2023-05-15T18:09:00Z</cp:lastPrinted>
  <dcterms:created xsi:type="dcterms:W3CDTF">2023-05-15T14:46:00Z</dcterms:created>
  <dcterms:modified xsi:type="dcterms:W3CDTF">2023-05-15T18:15:00Z</dcterms:modified>
</cp:coreProperties>
</file>